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D9017B">
        <w:rPr>
          <w:rFonts w:ascii="Arial" w:hAnsi="Arial" w:cs="Arial"/>
          <w:b/>
          <w:bCs/>
          <w:sz w:val="24"/>
        </w:rPr>
        <w:t>S2-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D9017B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  <w:t>S2-1</w:t>
      </w:r>
      <w:r w:rsidR="00D9017B">
        <w:rPr>
          <w:rFonts w:ascii="Arial" w:hAnsi="Arial" w:cs="Arial"/>
          <w:b/>
          <w:bCs/>
          <w:sz w:val="24"/>
        </w:rPr>
        <w:t>80307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D9017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D9017B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9017B">
        <w:rPr>
          <w:rFonts w:ascii="Arial" w:hAnsi="Arial" w:cs="Arial"/>
          <w:b/>
          <w:bCs/>
          <w:sz w:val="24"/>
          <w:szCs w:val="24"/>
        </w:rPr>
        <w:t>January 2018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D9017B">
        <w:rPr>
          <w:rFonts w:ascii="Arial" w:hAnsi="Arial" w:cs="Arial"/>
          <w:b/>
          <w:bCs/>
          <w:sz w:val="24"/>
          <w:szCs w:val="24"/>
        </w:rPr>
        <w:t>Gothenburg, Sweden</w:t>
      </w:r>
      <w:r>
        <w:rPr>
          <w:rFonts w:ascii="Arial" w:hAnsi="Arial" w:cs="Arial"/>
          <w:b/>
          <w:bCs/>
          <w:color w:val="0000FF"/>
        </w:rPr>
        <w:tab/>
        <w:t>(revision of S2-17xxxx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D9017B" w:rsidRDefault="00EF79C6" w:rsidP="0001218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D9017B" w:rsidRPr="00D9017B">
        <w:rPr>
          <w:rFonts w:ascii="Arial" w:hAnsi="Arial" w:cs="Arial"/>
          <w:b/>
        </w:rPr>
        <w:t>on timers for the network-requested PDU session modification procedure and "SSC mode 3"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017B">
        <w:rPr>
          <w:rFonts w:ascii="Arial" w:hAnsi="Arial" w:cs="Arial"/>
          <w:b/>
          <w:bCs/>
          <w:sz w:val="22"/>
          <w:szCs w:val="22"/>
        </w:rPr>
        <w:t>C1</w:t>
      </w:r>
      <w:r w:rsidR="001345E6">
        <w:rPr>
          <w:rFonts w:ascii="Arial" w:hAnsi="Arial" w:cs="Arial"/>
          <w:b/>
          <w:bCs/>
          <w:sz w:val="22"/>
          <w:szCs w:val="22"/>
        </w:rPr>
        <w:t>-1</w:t>
      </w:r>
      <w:r w:rsidR="00330E95">
        <w:rPr>
          <w:rFonts w:ascii="Arial" w:hAnsi="Arial" w:cs="Arial"/>
          <w:b/>
          <w:bCs/>
          <w:sz w:val="22"/>
          <w:szCs w:val="22"/>
        </w:rPr>
        <w:t>75378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</w:t>
      </w:r>
      <w:r w:rsidR="00330E95">
        <w:rPr>
          <w:rFonts w:ascii="Arial" w:hAnsi="Arial" w:cs="Arial"/>
          <w:b/>
          <w:bCs/>
          <w:sz w:val="22"/>
          <w:szCs w:val="22"/>
        </w:rPr>
        <w:t>80025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330E95">
        <w:rPr>
          <w:rFonts w:ascii="Arial" w:hAnsi="Arial" w:cs="Arial"/>
          <w:b/>
          <w:bCs/>
          <w:lang w:val="en-US"/>
        </w:rPr>
        <w:t>5GS_Ph1-CT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E95">
        <w:rPr>
          <w:rFonts w:ascii="Arial" w:hAnsi="Arial" w:cs="Arial"/>
          <w:b/>
          <w:bCs/>
          <w:sz w:val="22"/>
          <w:szCs w:val="22"/>
        </w:rPr>
        <w:t>CT1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30E95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</w:r>
      <w:r w:rsidR="00483CA9">
        <w:rPr>
          <w:rFonts w:ascii="Arial" w:hAnsi="Arial" w:cs="Arial"/>
          <w:b/>
          <w:bCs/>
        </w:rPr>
        <w:t>S2-180372, S2-180373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 xml:space="preserve">would like to thank </w:t>
      </w:r>
      <w:r w:rsidR="00762B4E">
        <w:rPr>
          <w:rFonts w:ascii="Arial" w:eastAsia="DengXian" w:hAnsi="Arial" w:cs="Arial"/>
          <w:lang w:eastAsia="zh-CN"/>
        </w:rPr>
        <w:t>CT1</w:t>
      </w:r>
      <w:r w:rsidR="007B0FCA">
        <w:rPr>
          <w:rFonts w:ascii="Arial" w:eastAsia="DengXian" w:hAnsi="Arial" w:cs="Arial"/>
          <w:lang w:eastAsia="zh-CN"/>
        </w:rPr>
        <w:t xml:space="preserve"> for their </w:t>
      </w:r>
      <w:r w:rsidR="00762B4E">
        <w:rPr>
          <w:rFonts w:ascii="Arial" w:eastAsia="DengXian" w:hAnsi="Arial" w:cs="Arial"/>
          <w:lang w:eastAsia="zh-CN"/>
        </w:rPr>
        <w:t>LS on timer for the network-requested PDU session modification procedure and “SSC mode 3”</w:t>
      </w:r>
      <w:r w:rsidR="007B0FCA">
        <w:rPr>
          <w:rFonts w:ascii="Arial" w:eastAsia="DengXian" w:hAnsi="Arial" w:cs="Arial"/>
          <w:lang w:eastAsia="zh-CN"/>
        </w:rPr>
        <w:t xml:space="preserve"> in </w:t>
      </w:r>
      <w:r w:rsidR="00762B4E">
        <w:rPr>
          <w:rFonts w:ascii="Arial" w:eastAsia="DengXian" w:hAnsi="Arial" w:cs="Arial"/>
          <w:lang w:eastAsia="zh-CN"/>
        </w:rPr>
        <w:t>C1</w:t>
      </w:r>
      <w:r w:rsidR="007B0FCA">
        <w:rPr>
          <w:rFonts w:ascii="Arial" w:eastAsia="DengXian" w:hAnsi="Arial" w:cs="Arial"/>
          <w:lang w:eastAsia="zh-CN"/>
        </w:rPr>
        <w:t>-17</w:t>
      </w:r>
      <w:r w:rsidR="00762B4E">
        <w:rPr>
          <w:rFonts w:ascii="Arial" w:eastAsia="DengXian" w:hAnsi="Arial" w:cs="Arial"/>
          <w:lang w:eastAsia="zh-CN"/>
        </w:rPr>
        <w:t>5378</w:t>
      </w:r>
      <w:r w:rsidR="002D2CCF">
        <w:rPr>
          <w:rFonts w:ascii="Arial" w:eastAsia="DengXian" w:hAnsi="Arial" w:cs="Arial"/>
          <w:lang w:eastAsia="zh-CN"/>
        </w:rPr>
        <w:t xml:space="preserve"> / S2-1</w:t>
      </w:r>
      <w:r w:rsidR="00762B4E">
        <w:rPr>
          <w:rFonts w:ascii="Arial" w:eastAsia="DengXian" w:hAnsi="Arial" w:cs="Arial"/>
          <w:lang w:eastAsia="zh-CN"/>
        </w:rPr>
        <w:t>80025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565E06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With respect to the </w:t>
      </w:r>
      <w:r w:rsidR="003C6C59">
        <w:rPr>
          <w:rFonts w:ascii="Arial" w:eastAsia="DengXian" w:hAnsi="Arial" w:cs="Arial"/>
          <w:lang w:eastAsia="zh-CN"/>
        </w:rPr>
        <w:t>CT1</w:t>
      </w:r>
      <w:r w:rsidR="007B0FCA">
        <w:rPr>
          <w:rFonts w:ascii="Arial" w:eastAsia="DengXian" w:hAnsi="Arial" w:cs="Arial"/>
          <w:lang w:eastAsia="zh-CN"/>
        </w:rPr>
        <w:t xml:space="preserve"> question</w:t>
      </w:r>
      <w:r>
        <w:rPr>
          <w:rFonts w:ascii="Arial" w:eastAsia="DengXian" w:hAnsi="Arial" w:cs="Arial"/>
          <w:lang w:eastAsia="zh-CN"/>
        </w:rPr>
        <w:t>s</w:t>
      </w:r>
      <w:r w:rsidR="00821E41">
        <w:rPr>
          <w:rFonts w:ascii="Arial" w:eastAsia="DengXian" w:hAnsi="Arial" w:cs="Arial"/>
          <w:lang w:eastAsia="zh-CN"/>
        </w:rPr>
        <w:t xml:space="preserve"> related to TS 23.502 clause 4.3.5.2 (Change of SSC mode 3 PDU Session Anchor with multiple PDU Sessions)</w:t>
      </w:r>
      <w:r w:rsidR="007B0FCA">
        <w:rPr>
          <w:rFonts w:ascii="Arial" w:eastAsia="DengXian" w:hAnsi="Arial" w:cs="Arial"/>
          <w:lang w:eastAsia="zh-CN"/>
        </w:rPr>
        <w:t>:</w:t>
      </w:r>
    </w:p>
    <w:p w:rsidR="003C6C59" w:rsidRPr="003C6C59" w:rsidRDefault="003C6C59" w:rsidP="003C6C59">
      <w:pPr>
        <w:numPr>
          <w:ilvl w:val="0"/>
          <w:numId w:val="24"/>
        </w:numPr>
        <w:rPr>
          <w:i/>
        </w:rPr>
      </w:pPr>
      <w:r w:rsidRPr="003C6C59">
        <w:rPr>
          <w:i/>
        </w:rPr>
        <w:t xml:space="preserve">What is the purpose of the PDU session release timer provided to the UE? </w:t>
      </w:r>
    </w:p>
    <w:p w:rsidR="00565E06" w:rsidRPr="00565E06" w:rsidRDefault="00565E06" w:rsidP="00565E06">
      <w:pPr>
        <w:numPr>
          <w:ilvl w:val="0"/>
          <w:numId w:val="24"/>
        </w:numPr>
        <w:rPr>
          <w:i/>
        </w:rPr>
      </w:pPr>
      <w:r w:rsidRPr="00565E06">
        <w:rPr>
          <w:i/>
        </w:rPr>
        <w:t>Is the timer supposed to be used by the upper layers in the UE? If so, some use cases would be useful.</w:t>
      </w:r>
    </w:p>
    <w:p w:rsidR="009B0ECD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65E06">
        <w:rPr>
          <w:rFonts w:ascii="Arial" w:eastAsia="DengXian" w:hAnsi="Arial" w:cs="Arial"/>
          <w:lang w:eastAsia="zh-CN"/>
        </w:rPr>
        <w:t xml:space="preserve">would like to confirm that the PDU session release timer provided to the UE </w:t>
      </w:r>
      <w:r w:rsidR="00CB405C">
        <w:rPr>
          <w:rFonts w:ascii="Arial" w:eastAsia="DengXian" w:hAnsi="Arial" w:cs="Arial"/>
          <w:lang w:eastAsia="zh-CN"/>
        </w:rPr>
        <w:t xml:space="preserve">via NAS </w:t>
      </w:r>
      <w:r w:rsidR="00565E06">
        <w:rPr>
          <w:rFonts w:ascii="Arial" w:eastAsia="DengXian" w:hAnsi="Arial" w:cs="Arial"/>
          <w:lang w:eastAsia="zh-CN"/>
        </w:rPr>
        <w:t xml:space="preserve">is </w:t>
      </w:r>
      <w:r w:rsidR="003A726A">
        <w:rPr>
          <w:rFonts w:ascii="Arial" w:eastAsia="DengXian" w:hAnsi="Arial" w:cs="Arial"/>
          <w:lang w:eastAsia="zh-CN"/>
        </w:rPr>
        <w:t xml:space="preserve">primarily </w:t>
      </w:r>
      <w:r w:rsidR="00565E06">
        <w:rPr>
          <w:rFonts w:ascii="Arial" w:eastAsia="DengXian" w:hAnsi="Arial" w:cs="Arial"/>
          <w:lang w:eastAsia="zh-CN"/>
        </w:rPr>
        <w:t xml:space="preserve">intended for </w:t>
      </w:r>
      <w:r w:rsidR="00CB405C">
        <w:rPr>
          <w:rFonts w:ascii="Arial" w:eastAsia="DengXian" w:hAnsi="Arial" w:cs="Arial"/>
          <w:lang w:eastAsia="zh-CN"/>
        </w:rPr>
        <w:t xml:space="preserve">use by the IP protocol stack </w:t>
      </w:r>
      <w:r w:rsidR="00565E06">
        <w:rPr>
          <w:rFonts w:ascii="Arial" w:eastAsia="DengXian" w:hAnsi="Arial" w:cs="Arial"/>
          <w:lang w:eastAsia="zh-CN"/>
        </w:rPr>
        <w:t xml:space="preserve">in the UE </w:t>
      </w:r>
      <w:r w:rsidR="003A726A">
        <w:rPr>
          <w:rFonts w:ascii="Arial" w:eastAsia="DengXian" w:hAnsi="Arial" w:cs="Arial"/>
          <w:lang w:eastAsia="zh-CN"/>
        </w:rPr>
        <w:t>so that it knows</w:t>
      </w:r>
      <w:r w:rsidR="00565E06">
        <w:rPr>
          <w:rFonts w:ascii="Arial" w:eastAsia="DengXian" w:hAnsi="Arial" w:cs="Arial"/>
          <w:lang w:eastAsia="zh-CN"/>
        </w:rPr>
        <w:t xml:space="preserve"> how long the network is willing to keep the old address/prefix</w:t>
      </w:r>
      <w:r>
        <w:rPr>
          <w:rFonts w:ascii="Arial" w:eastAsia="DengXian" w:hAnsi="Arial" w:cs="Arial"/>
          <w:lang w:eastAsia="zh-CN"/>
        </w:rPr>
        <w:t>.</w:t>
      </w:r>
      <w:r w:rsidR="003A726A">
        <w:rPr>
          <w:rFonts w:ascii="Arial" w:eastAsia="DengXian" w:hAnsi="Arial" w:cs="Arial"/>
          <w:lang w:eastAsia="zh-CN"/>
        </w:rPr>
        <w:t xml:space="preserve"> This information if to be further used by the “upper layers” in the UE in a way that is outside the scope of 3GPP.</w:t>
      </w:r>
    </w:p>
    <w:p w:rsidR="006C0741" w:rsidRDefault="006C0741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same type of information (i.e. remaining lifetime of the old IP</w:t>
      </w:r>
      <w:r w:rsidR="00CB405C">
        <w:rPr>
          <w:rFonts w:ascii="Arial" w:eastAsia="DengXian" w:hAnsi="Arial" w:cs="Arial"/>
          <w:lang w:eastAsia="zh-CN"/>
        </w:rPr>
        <w:t>v6</w:t>
      </w:r>
      <w:r>
        <w:rPr>
          <w:rFonts w:ascii="Arial" w:eastAsia="DengXian" w:hAnsi="Arial" w:cs="Arial"/>
          <w:lang w:eastAsia="zh-CN"/>
        </w:rPr>
        <w:t xml:space="preserve"> prefix) is provided via the </w:t>
      </w:r>
      <w:r w:rsidR="00B30249">
        <w:rPr>
          <w:rFonts w:ascii="Arial" w:eastAsia="DengXian" w:hAnsi="Arial" w:cs="Arial"/>
          <w:lang w:eastAsia="zh-CN"/>
        </w:rPr>
        <w:t xml:space="preserve">5GS </w:t>
      </w:r>
      <w:r>
        <w:rPr>
          <w:rFonts w:ascii="Arial" w:eastAsia="DengXian" w:hAnsi="Arial" w:cs="Arial"/>
          <w:lang w:eastAsia="zh-CN"/>
        </w:rPr>
        <w:t xml:space="preserve">user plane in the case of IPv6 Multi-homed PDU Session, as indicated in TS 23.502 clause 4.3.5.3 </w:t>
      </w:r>
      <w:r w:rsidR="00821E41">
        <w:rPr>
          <w:rFonts w:ascii="Arial" w:eastAsia="DengXian" w:hAnsi="Arial" w:cs="Arial"/>
          <w:lang w:eastAsia="zh-CN"/>
        </w:rPr>
        <w:t xml:space="preserve">(Change of SSC mode 3 PDU Session Anchor with IPv6 Multi-homed PDU Session) </w:t>
      </w:r>
      <w:r>
        <w:rPr>
          <w:rFonts w:ascii="Arial" w:eastAsia="DengXian" w:hAnsi="Arial" w:cs="Arial"/>
          <w:lang w:eastAsia="zh-CN"/>
        </w:rPr>
        <w:t>step 10-11:</w:t>
      </w:r>
    </w:p>
    <w:p w:rsidR="006C0741" w:rsidRPr="006C0741" w:rsidRDefault="006C0741" w:rsidP="006C0741">
      <w:pPr>
        <w:pStyle w:val="B1"/>
        <w:ind w:left="852"/>
        <w:rPr>
          <w:i/>
          <w:lang w:eastAsia="zh-CN"/>
        </w:rPr>
      </w:pPr>
      <w:r w:rsidRPr="006C0741">
        <w:rPr>
          <w:i/>
        </w:rPr>
        <w:t>10-11.</w:t>
      </w:r>
      <w:r w:rsidRPr="006C0741">
        <w:rPr>
          <w:i/>
        </w:rPr>
        <w:tab/>
        <w:t xml:space="preserve">The SMF notifies the UE of the availability of the new IP prefix. This is performed using an IPv6 Router Advertisement message (RFC 4861 [6]). The SMF sends a Router Advertisement to the UE via the new PSA with a new prefix (IP@2) and </w:t>
      </w:r>
      <w:r w:rsidRPr="006C0741">
        <w:rPr>
          <w:i/>
          <w:u w:val="single"/>
        </w:rPr>
        <w:t xml:space="preserve">sends another Router Advertisement to the UE via the old PSA with the old prefix (IP@1) and zero value in the preferred lifetime field and a value in the </w:t>
      </w:r>
      <w:r w:rsidRPr="006C0741">
        <w:rPr>
          <w:b/>
          <w:i/>
          <w:u w:val="single"/>
        </w:rPr>
        <w:t xml:space="preserve">valid lifetime </w:t>
      </w:r>
      <w:r w:rsidRPr="006C0741">
        <w:rPr>
          <w:i/>
          <w:u w:val="single"/>
        </w:rPr>
        <w:t xml:space="preserve">field according to RFC 4862 [8]. </w:t>
      </w:r>
      <w:r w:rsidRPr="006C0741">
        <w:rPr>
          <w:b/>
          <w:i/>
          <w:u w:val="single"/>
        </w:rPr>
        <w:t xml:space="preserve">The </w:t>
      </w:r>
      <w:r w:rsidRPr="006C0741">
        <w:rPr>
          <w:b/>
          <w:i/>
          <w:u w:val="single"/>
          <w:lang w:val="en-CA"/>
        </w:rPr>
        <w:t>valid lifetime</w:t>
      </w:r>
      <w:r w:rsidRPr="006C0741">
        <w:rPr>
          <w:b/>
          <w:i/>
          <w:u w:val="single"/>
        </w:rPr>
        <w:t xml:space="preserve"> value indicates the time how long the SMF is willing to keep the old prefix</w:t>
      </w:r>
      <w:r w:rsidRPr="006C0741">
        <w:rPr>
          <w:i/>
          <w:u w:val="single"/>
        </w:rPr>
        <w:t>.</w:t>
      </w:r>
      <w:r w:rsidRPr="006C0741">
        <w:rPr>
          <w:i/>
        </w:rPr>
        <w:t xml:space="preserve"> The valid lifetime value may be decided by SMF based on local </w:t>
      </w:r>
      <w:r w:rsidRPr="006C0741">
        <w:rPr>
          <w:i/>
          <w:lang w:eastAsia="zh-CN"/>
        </w:rPr>
        <w:t>configuration.</w:t>
      </w:r>
    </w:p>
    <w:p w:rsidR="006C0741" w:rsidRPr="006C0741" w:rsidRDefault="006C0741" w:rsidP="006C0741">
      <w:pPr>
        <w:pStyle w:val="B1"/>
        <w:ind w:left="852"/>
        <w:rPr>
          <w:i/>
        </w:rPr>
      </w:pPr>
      <w:r w:rsidRPr="006C0741">
        <w:rPr>
          <w:i/>
        </w:rPr>
        <w:tab/>
        <w:t>The UE starts using IP@2 for all new traffic and may also proactively move existing traffic flow (where possible) from IP@1 to IP@2.</w:t>
      </w:r>
    </w:p>
    <w:p w:rsidR="00CB405C" w:rsidRDefault="00CB405C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Therefore, </w:t>
      </w:r>
      <w:r w:rsidR="00B30249">
        <w:rPr>
          <w:rFonts w:ascii="Arial" w:eastAsia="DengXian" w:hAnsi="Arial" w:cs="Arial"/>
          <w:lang w:eastAsia="zh-CN"/>
        </w:rPr>
        <w:t>“</w:t>
      </w:r>
      <w:r>
        <w:rPr>
          <w:rFonts w:ascii="Arial" w:eastAsia="DengXian" w:hAnsi="Arial" w:cs="Arial"/>
          <w:lang w:eastAsia="zh-CN"/>
        </w:rPr>
        <w:t>PDU session release timer</w:t>
      </w:r>
      <w:r w:rsidR="00B30249">
        <w:rPr>
          <w:rFonts w:ascii="Arial" w:eastAsia="DengXian" w:hAnsi="Arial" w:cs="Arial"/>
          <w:lang w:eastAsia="zh-CN"/>
        </w:rPr>
        <w:t>”</w:t>
      </w:r>
      <w:r>
        <w:rPr>
          <w:rFonts w:ascii="Arial" w:eastAsia="DengXian" w:hAnsi="Arial" w:cs="Arial"/>
          <w:lang w:eastAsia="zh-CN"/>
        </w:rPr>
        <w:t xml:space="preserve"> (in the case of SSC mode 3 with multiple PDU Sessions</w:t>
      </w:r>
      <w:r w:rsidR="003A726A">
        <w:rPr>
          <w:rFonts w:ascii="Arial" w:eastAsia="DengXian" w:hAnsi="Arial" w:cs="Arial"/>
          <w:lang w:eastAsia="zh-CN"/>
        </w:rPr>
        <w:t>; TS 23.502 clause 4.3.5.2</w:t>
      </w:r>
      <w:r>
        <w:rPr>
          <w:rFonts w:ascii="Arial" w:eastAsia="DengXian" w:hAnsi="Arial" w:cs="Arial"/>
          <w:lang w:eastAsia="zh-CN"/>
        </w:rPr>
        <w:t>) and “valid lifetime” (in the case of SSC mode 3 with Multi-homed IPv6 PDU Session</w:t>
      </w:r>
      <w:r w:rsidR="003A726A">
        <w:rPr>
          <w:rFonts w:ascii="Arial" w:eastAsia="DengXian" w:hAnsi="Arial" w:cs="Arial"/>
          <w:lang w:eastAsia="zh-CN"/>
        </w:rPr>
        <w:t>; TS 23.502 clause 4.3.5.3</w:t>
      </w:r>
      <w:r>
        <w:rPr>
          <w:rFonts w:ascii="Arial" w:eastAsia="DengXian" w:hAnsi="Arial" w:cs="Arial"/>
          <w:lang w:eastAsia="zh-CN"/>
        </w:rPr>
        <w:t>) are two different ways (a C-plane and a U-plane way, respectively) for delivering the remaining lifetime of t</w:t>
      </w:r>
      <w:r w:rsidR="003A726A">
        <w:rPr>
          <w:rFonts w:ascii="Arial" w:eastAsia="DengXian" w:hAnsi="Arial" w:cs="Arial"/>
          <w:lang w:eastAsia="zh-CN"/>
        </w:rPr>
        <w:t>he old IP address/prefix to</w:t>
      </w:r>
      <w:r>
        <w:rPr>
          <w:rFonts w:ascii="Arial" w:eastAsia="DengXian" w:hAnsi="Arial" w:cs="Arial"/>
          <w:lang w:eastAsia="zh-CN"/>
        </w:rPr>
        <w:t xml:space="preserve"> UE’s IP protocol stack.</w:t>
      </w:r>
    </w:p>
    <w:p w:rsidR="006C0741" w:rsidRDefault="008507B0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It is noted that the “valid lifetime” of an IPv6 prefix is a standard </w:t>
      </w:r>
      <w:r w:rsidR="00CB405C">
        <w:rPr>
          <w:rFonts w:ascii="Arial" w:eastAsia="DengXian" w:hAnsi="Arial" w:cs="Arial"/>
          <w:lang w:eastAsia="zh-CN"/>
        </w:rPr>
        <w:t xml:space="preserve">RA (Router Advertisement) </w:t>
      </w:r>
      <w:r>
        <w:rPr>
          <w:rFonts w:ascii="Arial" w:eastAsia="DengXian" w:hAnsi="Arial" w:cs="Arial"/>
          <w:lang w:eastAsia="zh-CN"/>
        </w:rPr>
        <w:t xml:space="preserve">parameter for </w:t>
      </w:r>
      <w:r w:rsidR="00821E41">
        <w:rPr>
          <w:rFonts w:ascii="Arial" w:eastAsia="DengXian" w:hAnsi="Arial" w:cs="Arial"/>
          <w:lang w:eastAsia="zh-CN"/>
        </w:rPr>
        <w:t xml:space="preserve">configuration of the </w:t>
      </w:r>
      <w:r>
        <w:rPr>
          <w:rFonts w:ascii="Arial" w:eastAsia="DengXian" w:hAnsi="Arial" w:cs="Arial"/>
          <w:lang w:eastAsia="zh-CN"/>
        </w:rPr>
        <w:t xml:space="preserve">IPv6 </w:t>
      </w:r>
      <w:r w:rsidR="00821E41">
        <w:rPr>
          <w:rFonts w:ascii="Arial" w:eastAsia="DengXian" w:hAnsi="Arial" w:cs="Arial"/>
          <w:lang w:eastAsia="zh-CN"/>
        </w:rPr>
        <w:t>protocol stack</w:t>
      </w:r>
      <w:r>
        <w:rPr>
          <w:rFonts w:ascii="Arial" w:eastAsia="DengXian" w:hAnsi="Arial" w:cs="Arial"/>
          <w:lang w:eastAsia="zh-CN"/>
        </w:rPr>
        <w:t xml:space="preserve"> </w:t>
      </w:r>
      <w:r w:rsidR="00B30249">
        <w:rPr>
          <w:rFonts w:ascii="Arial" w:eastAsia="DengXian" w:hAnsi="Arial" w:cs="Arial"/>
          <w:lang w:eastAsia="zh-CN"/>
        </w:rPr>
        <w:t xml:space="preserve">in a device </w:t>
      </w:r>
      <w:r>
        <w:rPr>
          <w:rFonts w:ascii="Arial" w:eastAsia="DengXian" w:hAnsi="Arial" w:cs="Arial"/>
          <w:lang w:eastAsia="zh-CN"/>
        </w:rPr>
        <w:t>and is not specific to the SSC mode 3 feature</w:t>
      </w:r>
      <w:r w:rsidR="00B30249">
        <w:rPr>
          <w:rFonts w:ascii="Arial" w:eastAsia="DengXian" w:hAnsi="Arial" w:cs="Arial"/>
          <w:lang w:eastAsia="zh-CN"/>
        </w:rPr>
        <w:t xml:space="preserve"> defined by 3GPP</w:t>
      </w:r>
      <w:r>
        <w:rPr>
          <w:rFonts w:ascii="Arial" w:eastAsia="DengXian" w:hAnsi="Arial" w:cs="Arial"/>
          <w:lang w:eastAsia="zh-CN"/>
        </w:rPr>
        <w:t>.</w:t>
      </w:r>
    </w:p>
    <w:p w:rsidR="008507B0" w:rsidRDefault="00821E41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lastRenderedPageBreak/>
        <w:t>The last sentence from the excerpt above also clarifies the ex</w:t>
      </w:r>
      <w:r w:rsidR="00B30249">
        <w:rPr>
          <w:rFonts w:ascii="Arial" w:eastAsia="DengXian" w:hAnsi="Arial" w:cs="Arial"/>
          <w:lang w:eastAsia="zh-CN"/>
        </w:rPr>
        <w:t>pected behaviour on the UE side: new traffic flows use the new IP address/prefix, whereas existing flows may be proactively moved from the old to the new address/prefix.</w:t>
      </w:r>
      <w:r>
        <w:rPr>
          <w:rFonts w:ascii="Arial" w:eastAsia="DengXian" w:hAnsi="Arial" w:cs="Arial"/>
          <w:lang w:eastAsia="zh-CN"/>
        </w:rPr>
        <w:t xml:space="preserve"> The </w:t>
      </w:r>
      <w:r w:rsidR="00B30249">
        <w:rPr>
          <w:rFonts w:ascii="Arial" w:eastAsia="DengXian" w:hAnsi="Arial" w:cs="Arial"/>
          <w:lang w:eastAsia="zh-CN"/>
        </w:rPr>
        <w:t>“</w:t>
      </w:r>
      <w:r w:rsidR="007D43D9">
        <w:rPr>
          <w:rFonts w:ascii="Arial" w:eastAsia="DengXian" w:hAnsi="Arial" w:cs="Arial"/>
          <w:lang w:eastAsia="zh-CN"/>
        </w:rPr>
        <w:t>PDU session release timer</w:t>
      </w:r>
      <w:r w:rsidR="00B30249">
        <w:rPr>
          <w:rFonts w:ascii="Arial" w:eastAsia="DengXian" w:hAnsi="Arial" w:cs="Arial"/>
          <w:lang w:eastAsia="zh-CN"/>
        </w:rPr>
        <w:t>”</w:t>
      </w:r>
      <w:r w:rsidR="007D43D9">
        <w:rPr>
          <w:rFonts w:ascii="Arial" w:eastAsia="DengXian" w:hAnsi="Arial" w:cs="Arial"/>
          <w:lang w:eastAsia="zh-CN"/>
        </w:rPr>
        <w:t xml:space="preserve"> value (or the </w:t>
      </w:r>
      <w:r>
        <w:rPr>
          <w:rFonts w:ascii="Arial" w:eastAsia="DengXian" w:hAnsi="Arial" w:cs="Arial"/>
          <w:lang w:eastAsia="zh-CN"/>
        </w:rPr>
        <w:t>“valid lifetime”</w:t>
      </w:r>
      <w:r w:rsidR="007D43D9">
        <w:rPr>
          <w:rFonts w:ascii="Arial" w:eastAsia="DengXian" w:hAnsi="Arial" w:cs="Arial"/>
          <w:lang w:eastAsia="zh-CN"/>
        </w:rPr>
        <w:t xml:space="preserve"> value) could be used by the upper layers </w:t>
      </w:r>
      <w:r w:rsidR="002A6A5A">
        <w:rPr>
          <w:rFonts w:ascii="Arial" w:eastAsia="DengXian" w:hAnsi="Arial" w:cs="Arial"/>
          <w:lang w:eastAsia="zh-CN"/>
        </w:rPr>
        <w:t>in the UE</w:t>
      </w:r>
      <w:r w:rsidR="007D43D9">
        <w:rPr>
          <w:rFonts w:ascii="Arial" w:eastAsia="DengXian" w:hAnsi="Arial" w:cs="Arial"/>
          <w:lang w:eastAsia="zh-CN"/>
        </w:rPr>
        <w:t xml:space="preserve"> to determine whether they should proactively move existing traffic flows from the old to the new address/prefix (e.g. by using reINVITE for SIP-based applications, or a Binding Update for Mobile IPv6-based applications</w:t>
      </w:r>
      <w:r w:rsidR="00677225">
        <w:rPr>
          <w:rFonts w:ascii="Arial" w:eastAsia="DengXian" w:hAnsi="Arial" w:cs="Arial"/>
          <w:lang w:eastAsia="zh-CN"/>
        </w:rPr>
        <w:t xml:space="preserve">, or by switching to another </w:t>
      </w:r>
      <w:r w:rsidR="00A164CE">
        <w:rPr>
          <w:rFonts w:ascii="Arial" w:eastAsia="DengXian" w:hAnsi="Arial" w:cs="Arial"/>
          <w:lang w:eastAsia="zh-CN"/>
        </w:rPr>
        <w:t>subflow</w:t>
      </w:r>
      <w:r w:rsidR="00677225">
        <w:rPr>
          <w:rFonts w:ascii="Arial" w:eastAsia="DengXian" w:hAnsi="Arial" w:cs="Arial"/>
          <w:lang w:eastAsia="zh-CN"/>
        </w:rPr>
        <w:t xml:space="preserve"> with Multi-Path TCP</w:t>
      </w:r>
      <w:r w:rsidR="00410549">
        <w:rPr>
          <w:rFonts w:ascii="Arial" w:eastAsia="DengXian" w:hAnsi="Arial" w:cs="Arial"/>
          <w:lang w:eastAsia="zh-CN"/>
        </w:rPr>
        <w:t>, etc.</w:t>
      </w:r>
      <w:r w:rsidR="007D43D9">
        <w:rPr>
          <w:rFonts w:ascii="Arial" w:eastAsia="DengXian" w:hAnsi="Arial" w:cs="Arial"/>
          <w:lang w:eastAsia="zh-CN"/>
        </w:rPr>
        <w:t>). The specific way how the upper layers react to the remaining lifetime is out of 3GPP scope and is left to implementations.</w:t>
      </w:r>
    </w:p>
    <w:p w:rsidR="006C0741" w:rsidRDefault="00CF71BE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acknowledges that the TS 23.502 text in clause </w:t>
      </w:r>
      <w:r w:rsidR="00EA0A50">
        <w:rPr>
          <w:rFonts w:ascii="Arial" w:eastAsia="DengXian" w:hAnsi="Arial" w:cs="Arial"/>
          <w:lang w:eastAsia="zh-CN"/>
        </w:rPr>
        <w:t xml:space="preserve">4.3.5.2 is less explicit and agreed to align it with the text in clause 4.3.5.3, </w:t>
      </w:r>
      <w:r w:rsidR="00062CF8">
        <w:rPr>
          <w:rFonts w:ascii="Arial" w:eastAsia="DengXian" w:hAnsi="Arial" w:cs="Arial"/>
          <w:lang w:eastAsia="zh-CN"/>
        </w:rPr>
        <w:t xml:space="preserve">along with a similar clarification in TS 23.501, </w:t>
      </w:r>
      <w:r w:rsidR="00EA0A50">
        <w:rPr>
          <w:rFonts w:ascii="Arial" w:eastAsia="DengXian" w:hAnsi="Arial" w:cs="Arial"/>
          <w:lang w:eastAsia="zh-CN"/>
        </w:rPr>
        <w:t>as in the attached draft CRs.</w:t>
      </w:r>
    </w:p>
    <w:p w:rsidR="006A7CF0" w:rsidRDefault="006A7CF0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While the SA2’s reply has been focused on PDU Sessions of IP type, it should be noted that the use of SSC mode 3 with multiple PDU Sessions (TS 23.502 clause 4.3.5.2) can also be used for PDU Sessions of </w:t>
      </w:r>
      <w:r w:rsidR="00E70EEB">
        <w:rPr>
          <w:rFonts w:ascii="Arial" w:eastAsia="DengXian" w:hAnsi="Arial" w:cs="Arial"/>
          <w:lang w:eastAsia="zh-CN"/>
        </w:rPr>
        <w:t>Ethernet or Unstructure</w:t>
      </w:r>
      <w:r w:rsidR="00FA2FAE">
        <w:rPr>
          <w:rFonts w:ascii="Arial" w:eastAsia="DengXian" w:hAnsi="Arial" w:cs="Arial"/>
          <w:lang w:eastAsia="zh-CN"/>
        </w:rPr>
        <w:t>d</w:t>
      </w:r>
      <w:r w:rsidR="00E70EEB">
        <w:rPr>
          <w:rFonts w:ascii="Arial" w:eastAsia="DengXian" w:hAnsi="Arial" w:cs="Arial"/>
          <w:lang w:eastAsia="zh-CN"/>
        </w:rPr>
        <w:t xml:space="preserve"> type.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762B4E">
        <w:rPr>
          <w:rFonts w:ascii="Arial" w:hAnsi="Arial" w:cs="Arial"/>
          <w:b/>
          <w:bCs/>
        </w:rPr>
        <w:t>CT1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 xml:space="preserve">TSG </w:t>
      </w:r>
      <w:r w:rsidR="00762B4E">
        <w:rPr>
          <w:rFonts w:ascii="Arial" w:hAnsi="Arial" w:cs="Arial"/>
          <w:lang w:eastAsia="ko-KR"/>
        </w:rPr>
        <w:t>CT1</w:t>
      </w:r>
      <w:r w:rsidR="001345E6">
        <w:rPr>
          <w:rFonts w:ascii="Arial" w:hAnsi="Arial" w:cs="Arial"/>
          <w:lang w:eastAsia="ko-KR"/>
        </w:rPr>
        <w:t xml:space="preserve">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762B4E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126</w:t>
      </w:r>
      <w:r w:rsidR="00154D70">
        <w:rPr>
          <w:rFonts w:ascii="Arial" w:hAnsi="Arial" w:cs="Arial"/>
        </w:rPr>
        <w:tab/>
        <w:t>2</w:t>
      </w:r>
      <w:r>
        <w:rPr>
          <w:rFonts w:ascii="Arial" w:hAnsi="Arial" w:cs="Arial"/>
        </w:rPr>
        <w:t>6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</w:t>
      </w:r>
      <w:r w:rsidR="00154D7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 2018</w:t>
      </w:r>
      <w:r w:rsidR="00154D70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:rsidR="00EB34C3" w:rsidRPr="00966940" w:rsidRDefault="00EB34C3" w:rsidP="00EB34C3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16-20 Apr </w:t>
      </w:r>
      <w:r>
        <w:rPr>
          <w:rFonts w:ascii="Arial" w:hAnsi="Arial" w:cs="Arial"/>
        </w:rPr>
        <w:t>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CN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bookmarkStart w:id="0" w:name="_GoBack"/>
      <w:bookmarkEnd w:id="0"/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704" w:rsidRDefault="00687704">
      <w:pPr>
        <w:spacing w:after="0"/>
      </w:pPr>
      <w:r>
        <w:separator/>
      </w:r>
    </w:p>
  </w:endnote>
  <w:endnote w:type="continuationSeparator" w:id="0">
    <w:p w:rsidR="00687704" w:rsidRDefault="00687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704" w:rsidRDefault="00687704">
      <w:pPr>
        <w:spacing w:after="0"/>
      </w:pPr>
      <w:r>
        <w:separator/>
      </w:r>
    </w:p>
  </w:footnote>
  <w:footnote w:type="continuationSeparator" w:id="0">
    <w:p w:rsidR="00687704" w:rsidRDefault="00687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141AC"/>
    <w:multiLevelType w:val="hybridMultilevel"/>
    <w:tmpl w:val="F4109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2CF8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A5A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0E95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A726A"/>
    <w:rsid w:val="003C06BE"/>
    <w:rsid w:val="003C1396"/>
    <w:rsid w:val="003C6C59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0549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3CA9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65E06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225"/>
    <w:rsid w:val="00677A9B"/>
    <w:rsid w:val="00680C50"/>
    <w:rsid w:val="00687704"/>
    <w:rsid w:val="006958DA"/>
    <w:rsid w:val="006A26AE"/>
    <w:rsid w:val="006A7CF0"/>
    <w:rsid w:val="006B023C"/>
    <w:rsid w:val="006B352F"/>
    <w:rsid w:val="006C047A"/>
    <w:rsid w:val="006C0741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62B4E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3D9"/>
    <w:rsid w:val="007D45AD"/>
    <w:rsid w:val="007E3CB4"/>
    <w:rsid w:val="007F4F92"/>
    <w:rsid w:val="007F62F9"/>
    <w:rsid w:val="0080697B"/>
    <w:rsid w:val="00807697"/>
    <w:rsid w:val="00821A10"/>
    <w:rsid w:val="00821E41"/>
    <w:rsid w:val="008241B8"/>
    <w:rsid w:val="00827449"/>
    <w:rsid w:val="0083250E"/>
    <w:rsid w:val="0084056B"/>
    <w:rsid w:val="00842860"/>
    <w:rsid w:val="008507B0"/>
    <w:rsid w:val="008568A4"/>
    <w:rsid w:val="00862BE3"/>
    <w:rsid w:val="0086401D"/>
    <w:rsid w:val="008678F8"/>
    <w:rsid w:val="00872802"/>
    <w:rsid w:val="008765F6"/>
    <w:rsid w:val="008767B8"/>
    <w:rsid w:val="0088765E"/>
    <w:rsid w:val="008A39F6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164CE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249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B405C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1BE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17B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70EEB"/>
    <w:rsid w:val="00E9669E"/>
    <w:rsid w:val="00EA0A50"/>
    <w:rsid w:val="00EA5494"/>
    <w:rsid w:val="00EA6F11"/>
    <w:rsid w:val="00EB02F3"/>
    <w:rsid w:val="00EB34C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A2FAE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link w:val="B1Char"/>
    <w:qFormat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NOChar">
    <w:name w:val="NO Char"/>
    <w:link w:val="NO"/>
    <w:rsid w:val="006C0741"/>
    <w:rPr>
      <w:lang w:val="en-GB" w:eastAsia="en-US"/>
    </w:rPr>
  </w:style>
  <w:style w:type="character" w:customStyle="1" w:styleId="B1Char">
    <w:name w:val="B1 Char"/>
    <w:link w:val="B1"/>
    <w:locked/>
    <w:rsid w:val="006C0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2</Pages>
  <Words>780</Words>
  <Characters>3669</Characters>
  <Application>Microsoft Office Word</Application>
  <DocSecurity>0</DocSecurity>
  <Lines>65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CTPClassification=CTP_PUBLIC:VisualMarkings=, CTPClassification=CTP_NT</cp:keywords>
  <cp:lastModifiedBy>intel user</cp:lastModifiedBy>
  <cp:revision>44</cp:revision>
  <cp:lastPrinted>2002-04-23T07:10:00Z</cp:lastPrinted>
  <dcterms:created xsi:type="dcterms:W3CDTF">2017-08-23T17:45:00Z</dcterms:created>
  <dcterms:modified xsi:type="dcterms:W3CDTF">2018-01-15T14:52:00Z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2018-01-15 14:52:19Z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