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16</w:t>
      </w:r>
      <w:r>
        <w:rPr>
          <w:rFonts w:ascii="Arial" w:hAnsi="Arial" w:cs="Arial"/>
          <w:b/>
          <w:bCs/>
          <w:sz w:val="24"/>
        </w:rPr>
        <w:tab/>
        <w:t>S2-16</w:t>
      </w:r>
      <w:r w:rsidR="00241086">
        <w:rPr>
          <w:rFonts w:ascii="Arial" w:hAnsi="Arial" w:cs="Arial"/>
          <w:b/>
          <w:bCs/>
          <w:sz w:val="24"/>
        </w:rPr>
        <w:t>3713</w:t>
      </w:r>
    </w:p>
    <w:p w:rsidR="00AA7B8F" w:rsidRDefault="00AA7B8F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11 - 15 July 2016, Vienna, Austria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>
        <w:rPr>
          <w:rFonts w:ascii="Arial" w:hAnsi="Arial" w:cs="Arial"/>
          <w:b/>
          <w:bCs/>
          <w:color w:val="0000FF"/>
        </w:rPr>
        <w:t>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4934E0" w:rsidRDefault="004934E0" w:rsidP="004934E0">
      <w:pPr>
        <w:keepNext/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6359D" w:rsidRPr="00E6359D">
        <w:rPr>
          <w:rFonts w:ascii="Arial" w:hAnsi="Arial" w:cs="Arial"/>
          <w:b/>
        </w:rPr>
        <w:t>Deutsche Telekom AG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7C31">
        <w:rPr>
          <w:rFonts w:ascii="Arial" w:hAnsi="Arial" w:cs="Arial"/>
          <w:b/>
        </w:rPr>
        <w:t xml:space="preserve">Conclusion for </w:t>
      </w:r>
      <w:proofErr w:type="spellStart"/>
      <w:r w:rsidR="00E37C31">
        <w:rPr>
          <w:rFonts w:ascii="Arial" w:hAnsi="Arial" w:cs="Arial"/>
          <w:b/>
        </w:rPr>
        <w:t>SeDoC</w:t>
      </w:r>
      <w:proofErr w:type="spellEnd"/>
      <w:r w:rsidR="00E37C31">
        <w:rPr>
          <w:rFonts w:ascii="Arial" w:hAnsi="Arial" w:cs="Arial"/>
          <w:b/>
        </w:rPr>
        <w:t xml:space="preserve"> roaming</w:t>
      </w:r>
      <w:r w:rsidR="00C6468C">
        <w:rPr>
          <w:rFonts w:ascii="Arial" w:hAnsi="Arial" w:cs="Arial"/>
          <w:b/>
        </w:rPr>
        <w:t xml:space="preserve"> to </w:t>
      </w:r>
      <w:proofErr w:type="spellStart"/>
      <w:r w:rsidR="00C6468C">
        <w:rPr>
          <w:rFonts w:ascii="Arial" w:hAnsi="Arial" w:cs="Arial"/>
          <w:b/>
        </w:rPr>
        <w:t>SeDoC</w:t>
      </w:r>
      <w:proofErr w:type="spellEnd"/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 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37C31">
        <w:rPr>
          <w:rFonts w:ascii="Arial" w:hAnsi="Arial" w:cs="Arial"/>
          <w:b/>
        </w:rPr>
        <w:t>6.11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E37C31" w:rsidRPr="00E37C31">
        <w:rPr>
          <w:rFonts w:ascii="Arial" w:hAnsi="Arial" w:cs="Arial"/>
          <w:b/>
        </w:rPr>
        <w:t>FS_SeDoc</w:t>
      </w:r>
      <w:proofErr w:type="spellEnd"/>
      <w:r w:rsidR="00E37C31" w:rsidRPr="00E37C31">
        <w:rPr>
          <w:rFonts w:ascii="Arial" w:hAnsi="Arial" w:cs="Arial"/>
          <w:b/>
        </w:rPr>
        <w:t xml:space="preserve"> / Release 14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C8012E">
        <w:rPr>
          <w:rFonts w:ascii="Arial" w:hAnsi="Arial" w:cs="Arial"/>
          <w:i/>
        </w:rPr>
        <w:t xml:space="preserve"> This contribution</w:t>
      </w:r>
      <w:r w:rsidR="00E37C31">
        <w:rPr>
          <w:rFonts w:ascii="Arial" w:hAnsi="Arial" w:cs="Arial"/>
          <w:i/>
        </w:rPr>
        <w:t xml:space="preserve"> considers roaming whe</w:t>
      </w:r>
      <w:r w:rsidR="00C8012E">
        <w:rPr>
          <w:rFonts w:ascii="Arial" w:hAnsi="Arial" w:cs="Arial"/>
          <w:i/>
        </w:rPr>
        <w:t>re</w:t>
      </w:r>
      <w:r w:rsidR="00E37C31">
        <w:rPr>
          <w:rFonts w:ascii="Arial" w:hAnsi="Arial" w:cs="Arial"/>
          <w:i/>
        </w:rPr>
        <w:t xml:space="preserve"> both, the HPLMN and the VPLMN, are enhanced for </w:t>
      </w:r>
      <w:proofErr w:type="spellStart"/>
      <w:r w:rsidR="00E37C31">
        <w:rPr>
          <w:rFonts w:ascii="Arial" w:hAnsi="Arial" w:cs="Arial"/>
          <w:i/>
        </w:rPr>
        <w:t>SeDoC</w:t>
      </w:r>
      <w:proofErr w:type="spellEnd"/>
      <w:r w:rsidR="00E37C31">
        <w:rPr>
          <w:rFonts w:ascii="Arial" w:hAnsi="Arial" w:cs="Arial"/>
          <w:i/>
        </w:rPr>
        <w:t>.</w:t>
      </w:r>
    </w:p>
    <w:p w:rsidR="00E37C31" w:rsidRDefault="00E37C31" w:rsidP="00E37C31">
      <w:pPr>
        <w:pStyle w:val="berschrift1"/>
      </w:pPr>
      <w:r>
        <w:t>Discussion</w:t>
      </w:r>
    </w:p>
    <w:p w:rsidR="00E37C31" w:rsidRDefault="00E37C31" w:rsidP="00E37C31">
      <w:pPr>
        <w:overflowPunct/>
        <w:autoSpaceDE/>
        <w:autoSpaceDN/>
        <w:adjustRightInd/>
        <w:textAlignment w:val="auto"/>
        <w:rPr>
          <w:color w:val="auto"/>
          <w:sz w:val="22"/>
          <w:szCs w:val="22"/>
          <w:lang w:eastAsia="en-US"/>
        </w:rPr>
      </w:pPr>
      <w:proofErr w:type="gramStart"/>
      <w:r w:rsidRPr="00A3779A">
        <w:rPr>
          <w:color w:val="auto"/>
          <w:sz w:val="22"/>
          <w:szCs w:val="22"/>
          <w:lang w:eastAsia="en-US"/>
        </w:rPr>
        <w:t>Th</w:t>
      </w:r>
      <w:r w:rsidR="00517095">
        <w:rPr>
          <w:color w:val="auto"/>
          <w:sz w:val="22"/>
          <w:szCs w:val="22"/>
          <w:lang w:eastAsia="en-US"/>
        </w:rPr>
        <w:t xml:space="preserve">e </w:t>
      </w:r>
      <w:r w:rsidR="00C6468C">
        <w:rPr>
          <w:color w:val="auto"/>
          <w:sz w:val="22"/>
          <w:szCs w:val="22"/>
          <w:lang w:eastAsia="en-US"/>
        </w:rPr>
        <w:t>TR</w:t>
      </w:r>
      <w:r w:rsidR="00517095">
        <w:rPr>
          <w:color w:val="auto"/>
          <w:sz w:val="22"/>
          <w:szCs w:val="22"/>
          <w:lang w:eastAsia="en-US"/>
        </w:rPr>
        <w:t xml:space="preserve"> on </w:t>
      </w:r>
      <w:proofErr w:type="spellStart"/>
      <w:r w:rsidR="00517095">
        <w:rPr>
          <w:color w:val="auto"/>
          <w:sz w:val="22"/>
          <w:szCs w:val="22"/>
          <w:lang w:eastAsia="en-US"/>
        </w:rPr>
        <w:t>SeDoC</w:t>
      </w:r>
      <w:proofErr w:type="spellEnd"/>
      <w:r w:rsidR="00517095">
        <w:rPr>
          <w:color w:val="auto"/>
          <w:sz w:val="22"/>
          <w:szCs w:val="22"/>
          <w:lang w:eastAsia="en-US"/>
        </w:rPr>
        <w:t xml:space="preserve"> analysis roaming scenarios where either the HPLMN or the VPLMN are enhanced for </w:t>
      </w:r>
      <w:proofErr w:type="spellStart"/>
      <w:r w:rsidR="00517095">
        <w:rPr>
          <w:color w:val="auto"/>
          <w:sz w:val="22"/>
          <w:szCs w:val="22"/>
          <w:lang w:eastAsia="en-US"/>
        </w:rPr>
        <w:t>SeDoC</w:t>
      </w:r>
      <w:proofErr w:type="spellEnd"/>
      <w:r w:rsidRPr="00D43303">
        <w:rPr>
          <w:color w:val="auto"/>
          <w:sz w:val="22"/>
          <w:szCs w:val="22"/>
          <w:lang w:eastAsia="en-US"/>
        </w:rPr>
        <w:t>.</w:t>
      </w:r>
      <w:proofErr w:type="gramEnd"/>
      <w:r w:rsidR="00517095">
        <w:rPr>
          <w:color w:val="auto"/>
          <w:sz w:val="22"/>
          <w:szCs w:val="22"/>
          <w:lang w:eastAsia="en-US"/>
        </w:rPr>
        <w:t xml:space="preserve"> In the case where only one network is enhanced for </w:t>
      </w:r>
      <w:proofErr w:type="spellStart"/>
      <w:r w:rsidR="00517095">
        <w:rPr>
          <w:color w:val="auto"/>
          <w:sz w:val="22"/>
          <w:szCs w:val="22"/>
          <w:lang w:eastAsia="en-US"/>
        </w:rPr>
        <w:t>SeDoC</w:t>
      </w:r>
      <w:proofErr w:type="spellEnd"/>
      <w:r w:rsidR="00517095">
        <w:rPr>
          <w:color w:val="auto"/>
          <w:sz w:val="22"/>
          <w:szCs w:val="22"/>
          <w:lang w:eastAsia="en-US"/>
        </w:rPr>
        <w:t xml:space="preserve"> an interworking function is needed to map legacy CS network protocols and procedures to IMS profiles and procedures.</w:t>
      </w:r>
      <w:r w:rsidR="006756DE">
        <w:rPr>
          <w:color w:val="auto"/>
          <w:sz w:val="22"/>
          <w:szCs w:val="22"/>
          <w:lang w:eastAsia="en-US"/>
        </w:rPr>
        <w:t xml:space="preserve"> </w:t>
      </w:r>
    </w:p>
    <w:p w:rsidR="006756DE" w:rsidRDefault="006756DE" w:rsidP="00E37C31">
      <w:pPr>
        <w:overflowPunct/>
        <w:autoSpaceDE/>
        <w:autoSpaceDN/>
        <w:adjustRightInd/>
        <w:textAlignment w:val="auto"/>
        <w:rPr>
          <w:color w:val="auto"/>
          <w:sz w:val="22"/>
          <w:szCs w:val="22"/>
          <w:lang w:eastAsia="en-US"/>
        </w:rPr>
      </w:pPr>
      <w:r>
        <w:rPr>
          <w:color w:val="auto"/>
          <w:sz w:val="22"/>
          <w:szCs w:val="22"/>
          <w:lang w:eastAsia="en-US"/>
        </w:rPr>
        <w:t>When both, the HPLMN and the VPLMN</w:t>
      </w:r>
      <w:r w:rsidR="00C6468C">
        <w:rPr>
          <w:color w:val="auto"/>
          <w:sz w:val="22"/>
          <w:szCs w:val="22"/>
          <w:lang w:eastAsia="en-US"/>
        </w:rPr>
        <w:t xml:space="preserve">, are enhanced for </w:t>
      </w:r>
      <w:proofErr w:type="spellStart"/>
      <w:r w:rsidR="00C6468C">
        <w:rPr>
          <w:color w:val="auto"/>
          <w:sz w:val="22"/>
          <w:szCs w:val="22"/>
          <w:lang w:eastAsia="en-US"/>
        </w:rPr>
        <w:t>SeDoC</w:t>
      </w:r>
      <w:proofErr w:type="spellEnd"/>
      <w:r>
        <w:rPr>
          <w:color w:val="auto"/>
          <w:sz w:val="22"/>
          <w:szCs w:val="22"/>
          <w:lang w:eastAsia="en-US"/>
        </w:rPr>
        <w:t xml:space="preserve"> no interworking function is needed between these networks</w:t>
      </w:r>
      <w:r w:rsidR="00C6468C">
        <w:rPr>
          <w:color w:val="auto"/>
          <w:sz w:val="22"/>
          <w:szCs w:val="22"/>
          <w:lang w:eastAsia="en-US"/>
        </w:rPr>
        <w:t>.</w:t>
      </w:r>
      <w:r>
        <w:rPr>
          <w:color w:val="auto"/>
          <w:sz w:val="22"/>
          <w:szCs w:val="22"/>
          <w:lang w:eastAsia="en-US"/>
        </w:rPr>
        <w:t xml:space="preserve"> IMS procedures and protocols can be used</w:t>
      </w:r>
      <w:r w:rsidR="00F20260">
        <w:rPr>
          <w:color w:val="auto"/>
          <w:sz w:val="22"/>
          <w:szCs w:val="22"/>
          <w:lang w:eastAsia="en-US"/>
        </w:rPr>
        <w:t xml:space="preserve"> the same way as </w:t>
      </w:r>
      <w:r w:rsidR="008F171C">
        <w:rPr>
          <w:color w:val="auto"/>
          <w:sz w:val="22"/>
          <w:szCs w:val="22"/>
          <w:lang w:eastAsia="en-US"/>
        </w:rPr>
        <w:t xml:space="preserve">they are </w:t>
      </w:r>
      <w:r w:rsidR="00F20260">
        <w:rPr>
          <w:color w:val="auto"/>
          <w:sz w:val="22"/>
          <w:szCs w:val="22"/>
          <w:lang w:eastAsia="en-US"/>
        </w:rPr>
        <w:t xml:space="preserve">used for non-roaming </w:t>
      </w:r>
      <w:proofErr w:type="spellStart"/>
      <w:r w:rsidR="00F20260">
        <w:rPr>
          <w:color w:val="auto"/>
          <w:sz w:val="22"/>
          <w:szCs w:val="22"/>
          <w:lang w:eastAsia="en-US"/>
        </w:rPr>
        <w:t>SeDoC</w:t>
      </w:r>
      <w:proofErr w:type="spellEnd"/>
      <w:r w:rsidR="00F20260">
        <w:rPr>
          <w:color w:val="auto"/>
          <w:sz w:val="22"/>
          <w:szCs w:val="22"/>
          <w:lang w:eastAsia="en-US"/>
        </w:rPr>
        <w:t xml:space="preserve"> scenario</w:t>
      </w:r>
      <w:r>
        <w:rPr>
          <w:color w:val="auto"/>
          <w:sz w:val="22"/>
          <w:szCs w:val="22"/>
          <w:lang w:eastAsia="en-US"/>
        </w:rPr>
        <w:t xml:space="preserve">. In mixed scenarios where a network operator has roaming to/from enhanced and non-enhanced networks </w:t>
      </w:r>
      <w:r w:rsidR="00C6468C">
        <w:rPr>
          <w:color w:val="auto"/>
          <w:sz w:val="22"/>
          <w:szCs w:val="22"/>
          <w:lang w:eastAsia="en-US"/>
        </w:rPr>
        <w:t xml:space="preserve">it has to be taken into account which type of roaming network the </w:t>
      </w:r>
      <w:r w:rsidR="008F171C">
        <w:rPr>
          <w:color w:val="auto"/>
          <w:sz w:val="22"/>
          <w:szCs w:val="22"/>
          <w:lang w:eastAsia="en-US"/>
        </w:rPr>
        <w:t xml:space="preserve">roaming </w:t>
      </w:r>
      <w:r w:rsidR="00C6468C">
        <w:rPr>
          <w:color w:val="auto"/>
          <w:sz w:val="22"/>
          <w:szCs w:val="22"/>
          <w:lang w:eastAsia="en-US"/>
        </w:rPr>
        <w:t>subscriber belongs to.</w:t>
      </w:r>
    </w:p>
    <w:p w:rsidR="00517095" w:rsidRDefault="00506B1E" w:rsidP="00E37C31">
      <w:pPr>
        <w:overflowPunct/>
        <w:autoSpaceDE/>
        <w:autoSpaceDN/>
        <w:adjustRightInd/>
        <w:textAlignment w:val="auto"/>
        <w:rPr>
          <w:color w:val="auto"/>
          <w:sz w:val="22"/>
          <w:szCs w:val="22"/>
          <w:lang w:eastAsia="en-US"/>
        </w:rPr>
      </w:pPr>
      <w:r>
        <w:rPr>
          <w:color w:val="auto"/>
          <w:sz w:val="22"/>
          <w:szCs w:val="22"/>
          <w:lang w:eastAsia="en-US"/>
        </w:rPr>
        <w:t xml:space="preserve">For deployments where home and visited networks are enhanced for </w:t>
      </w:r>
      <w:proofErr w:type="spellStart"/>
      <w:r>
        <w:rPr>
          <w:color w:val="auto"/>
          <w:sz w:val="22"/>
          <w:szCs w:val="22"/>
          <w:lang w:eastAsia="en-US"/>
        </w:rPr>
        <w:t>SeDoC</w:t>
      </w:r>
      <w:proofErr w:type="spellEnd"/>
      <w:r>
        <w:rPr>
          <w:color w:val="auto"/>
          <w:sz w:val="22"/>
          <w:szCs w:val="22"/>
          <w:lang w:eastAsia="en-US"/>
        </w:rPr>
        <w:t xml:space="preserve"> no additional standardization is needed</w:t>
      </w:r>
      <w:r w:rsidR="008A437E">
        <w:rPr>
          <w:color w:val="auto"/>
          <w:sz w:val="22"/>
          <w:szCs w:val="22"/>
          <w:lang w:eastAsia="en-US"/>
        </w:rPr>
        <w:t xml:space="preserve">. </w:t>
      </w:r>
      <w:proofErr w:type="spellStart"/>
      <w:r w:rsidR="008A437E">
        <w:rPr>
          <w:color w:val="auto"/>
          <w:sz w:val="22"/>
          <w:szCs w:val="22"/>
          <w:lang w:eastAsia="en-US"/>
        </w:rPr>
        <w:t>SeDoC</w:t>
      </w:r>
      <w:proofErr w:type="spellEnd"/>
      <w:r w:rsidR="008A437E">
        <w:rPr>
          <w:color w:val="auto"/>
          <w:sz w:val="22"/>
          <w:szCs w:val="22"/>
          <w:lang w:eastAsia="en-US"/>
        </w:rPr>
        <w:t xml:space="preserve"> </w:t>
      </w:r>
      <w:r>
        <w:rPr>
          <w:color w:val="auto"/>
          <w:sz w:val="22"/>
          <w:szCs w:val="22"/>
          <w:lang w:eastAsia="en-US"/>
        </w:rPr>
        <w:t xml:space="preserve">procedures and protocols </w:t>
      </w:r>
      <w:r w:rsidR="008A437E">
        <w:rPr>
          <w:color w:val="auto"/>
          <w:sz w:val="22"/>
          <w:szCs w:val="22"/>
          <w:lang w:eastAsia="en-US"/>
        </w:rPr>
        <w:t xml:space="preserve">for non-roaming scenarios </w:t>
      </w:r>
      <w:r>
        <w:rPr>
          <w:color w:val="auto"/>
          <w:sz w:val="22"/>
          <w:szCs w:val="22"/>
          <w:lang w:eastAsia="en-US"/>
        </w:rPr>
        <w:t xml:space="preserve">can be </w:t>
      </w:r>
      <w:r w:rsidR="008A437E">
        <w:rPr>
          <w:color w:val="auto"/>
          <w:sz w:val="22"/>
          <w:szCs w:val="22"/>
          <w:lang w:eastAsia="en-US"/>
        </w:rPr>
        <w:t>re-</w:t>
      </w:r>
      <w:r>
        <w:rPr>
          <w:color w:val="auto"/>
          <w:sz w:val="22"/>
          <w:szCs w:val="22"/>
          <w:lang w:eastAsia="en-US"/>
        </w:rPr>
        <w:t>used</w:t>
      </w:r>
      <w:r w:rsidR="008A437E">
        <w:rPr>
          <w:color w:val="auto"/>
          <w:sz w:val="22"/>
          <w:szCs w:val="22"/>
          <w:lang w:eastAsia="en-US"/>
        </w:rPr>
        <w:t xml:space="preserve"> for roaming between </w:t>
      </w:r>
      <w:proofErr w:type="spellStart"/>
      <w:r w:rsidR="008A437E">
        <w:rPr>
          <w:color w:val="auto"/>
          <w:sz w:val="22"/>
          <w:szCs w:val="22"/>
          <w:lang w:eastAsia="en-US"/>
        </w:rPr>
        <w:t>SeDoC</w:t>
      </w:r>
      <w:proofErr w:type="spellEnd"/>
      <w:r w:rsidR="008A437E">
        <w:rPr>
          <w:color w:val="auto"/>
          <w:sz w:val="22"/>
          <w:szCs w:val="22"/>
          <w:lang w:eastAsia="en-US"/>
        </w:rPr>
        <w:t xml:space="preserve"> enhanced networks</w:t>
      </w:r>
      <w:r>
        <w:rPr>
          <w:color w:val="auto"/>
          <w:sz w:val="22"/>
          <w:szCs w:val="22"/>
          <w:lang w:eastAsia="en-US"/>
        </w:rPr>
        <w:t>.</w:t>
      </w:r>
      <w:r w:rsidR="00F20260">
        <w:rPr>
          <w:color w:val="auto"/>
          <w:sz w:val="22"/>
          <w:szCs w:val="22"/>
          <w:lang w:eastAsia="en-US"/>
        </w:rPr>
        <w:t xml:space="preserve"> </w:t>
      </w:r>
    </w:p>
    <w:p w:rsidR="00E37C31" w:rsidRPr="00A3779A" w:rsidRDefault="00E37C31" w:rsidP="00E37C31">
      <w:pPr>
        <w:pStyle w:val="berschrift1"/>
        <w:rPr>
          <w:sz w:val="22"/>
          <w:szCs w:val="22"/>
        </w:rPr>
      </w:pPr>
      <w:r w:rsidRPr="00A3779A">
        <w:rPr>
          <w:sz w:val="22"/>
          <w:szCs w:val="22"/>
        </w:rPr>
        <w:t>Proposal</w:t>
      </w:r>
    </w:p>
    <w:p w:rsidR="00E37C31" w:rsidRPr="00A3779A" w:rsidRDefault="00E37C31" w:rsidP="00E37C31">
      <w:pPr>
        <w:rPr>
          <w:sz w:val="22"/>
          <w:szCs w:val="22"/>
        </w:rPr>
      </w:pPr>
      <w:r w:rsidRPr="00A3779A">
        <w:rPr>
          <w:sz w:val="22"/>
          <w:szCs w:val="22"/>
        </w:rPr>
        <w:t xml:space="preserve">It is proposed to </w:t>
      </w:r>
      <w:r w:rsidR="00506B1E">
        <w:rPr>
          <w:sz w:val="22"/>
          <w:szCs w:val="22"/>
        </w:rPr>
        <w:t xml:space="preserve">add following text to </w:t>
      </w:r>
      <w:r>
        <w:rPr>
          <w:sz w:val="22"/>
          <w:szCs w:val="22"/>
        </w:rPr>
        <w:t>clause</w:t>
      </w:r>
      <w:r w:rsidR="00506B1E">
        <w:rPr>
          <w:sz w:val="22"/>
          <w:szCs w:val="22"/>
        </w:rPr>
        <w:t xml:space="preserve"> 8 </w:t>
      </w:r>
      <w:r w:rsidR="00295971">
        <w:rPr>
          <w:sz w:val="22"/>
          <w:szCs w:val="22"/>
        </w:rPr>
        <w:t>"</w:t>
      </w:r>
      <w:r w:rsidR="00295971" w:rsidRPr="00295971">
        <w:rPr>
          <w:sz w:val="22"/>
          <w:szCs w:val="22"/>
        </w:rPr>
        <w:t>Conclusions</w:t>
      </w:r>
      <w:r w:rsidR="00295971">
        <w:rPr>
          <w:sz w:val="22"/>
          <w:szCs w:val="22"/>
        </w:rPr>
        <w:t>"</w:t>
      </w:r>
      <w:r w:rsidR="00295971" w:rsidRPr="00295971">
        <w:rPr>
          <w:sz w:val="22"/>
          <w:szCs w:val="22"/>
        </w:rPr>
        <w:t xml:space="preserve"> </w:t>
      </w:r>
      <w:r>
        <w:rPr>
          <w:sz w:val="22"/>
          <w:szCs w:val="22"/>
        </w:rPr>
        <w:t>in</w:t>
      </w:r>
      <w:r w:rsidRPr="00A3779A">
        <w:rPr>
          <w:sz w:val="22"/>
          <w:szCs w:val="22"/>
        </w:rPr>
        <w:t xml:space="preserve"> TR 23.719</w:t>
      </w:r>
    </w:p>
    <w:p w:rsidR="00E37C31" w:rsidRPr="00A3779A" w:rsidRDefault="00E37C31" w:rsidP="00E37C31">
      <w:pPr>
        <w:rPr>
          <w:sz w:val="22"/>
          <w:szCs w:val="22"/>
        </w:rPr>
      </w:pPr>
    </w:p>
    <w:p w:rsidR="00E37C31" w:rsidRPr="00D43303" w:rsidRDefault="00E37C31" w:rsidP="00E37C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  <w:sz w:val="22"/>
          <w:szCs w:val="22"/>
        </w:rPr>
      </w:pPr>
      <w:r w:rsidRPr="00D43303">
        <w:rPr>
          <w:color w:val="FF0000"/>
          <w:sz w:val="22"/>
          <w:szCs w:val="22"/>
        </w:rPr>
        <w:t xml:space="preserve">Start </w:t>
      </w:r>
      <w:r>
        <w:rPr>
          <w:color w:val="FF0000"/>
          <w:sz w:val="22"/>
          <w:szCs w:val="22"/>
        </w:rPr>
        <w:t>of c</w:t>
      </w:r>
      <w:r w:rsidRPr="00D43303">
        <w:rPr>
          <w:color w:val="FF0000"/>
          <w:sz w:val="22"/>
          <w:szCs w:val="22"/>
        </w:rPr>
        <w:t>hange</w:t>
      </w:r>
    </w:p>
    <w:p w:rsidR="00E37C31" w:rsidRDefault="00E37C31">
      <w:pPr>
        <w:rPr>
          <w:rFonts w:ascii="Arial" w:hAnsi="Arial" w:cs="Arial"/>
          <w:i/>
        </w:rPr>
      </w:pPr>
    </w:p>
    <w:p w:rsidR="00E37C31" w:rsidRPr="00295971" w:rsidRDefault="00295971" w:rsidP="00295971">
      <w:pPr>
        <w:overflowPunct/>
        <w:autoSpaceDE/>
        <w:autoSpaceDN/>
        <w:adjustRightInd/>
        <w:textAlignment w:val="auto"/>
        <w:rPr>
          <w:color w:val="auto"/>
          <w:sz w:val="22"/>
          <w:szCs w:val="22"/>
          <w:lang w:eastAsia="en-US"/>
        </w:rPr>
      </w:pPr>
      <w:r w:rsidRPr="00295971">
        <w:rPr>
          <w:color w:val="auto"/>
          <w:sz w:val="22"/>
          <w:szCs w:val="22"/>
          <w:lang w:eastAsia="en-US"/>
        </w:rPr>
        <w:t>For</w:t>
      </w:r>
      <w:r>
        <w:rPr>
          <w:color w:val="auto"/>
          <w:sz w:val="22"/>
          <w:szCs w:val="22"/>
          <w:lang w:eastAsia="en-US"/>
        </w:rPr>
        <w:t xml:space="preserve"> roaming scenarios where the home and the visited network are enhanced for </w:t>
      </w:r>
      <w:proofErr w:type="spellStart"/>
      <w:r>
        <w:rPr>
          <w:color w:val="auto"/>
          <w:sz w:val="22"/>
          <w:szCs w:val="22"/>
          <w:lang w:eastAsia="en-US"/>
        </w:rPr>
        <w:t>SeDoC</w:t>
      </w:r>
      <w:proofErr w:type="spellEnd"/>
      <w:r>
        <w:rPr>
          <w:color w:val="auto"/>
          <w:sz w:val="22"/>
          <w:szCs w:val="22"/>
          <w:lang w:eastAsia="en-US"/>
        </w:rPr>
        <w:t xml:space="preserve"> no addition</w:t>
      </w:r>
      <w:r w:rsidR="008A437E">
        <w:rPr>
          <w:color w:val="auto"/>
          <w:sz w:val="22"/>
          <w:szCs w:val="22"/>
          <w:lang w:eastAsia="en-US"/>
        </w:rPr>
        <w:t>al standardization is necessary.</w:t>
      </w:r>
      <w:r>
        <w:rPr>
          <w:color w:val="auto"/>
          <w:sz w:val="22"/>
          <w:szCs w:val="22"/>
          <w:lang w:eastAsia="en-US"/>
        </w:rPr>
        <w:t xml:space="preserve"> </w:t>
      </w:r>
      <w:r w:rsidR="008A437E">
        <w:rPr>
          <w:color w:val="auto"/>
          <w:sz w:val="22"/>
          <w:szCs w:val="22"/>
          <w:lang w:eastAsia="en-US"/>
        </w:rPr>
        <w:t>P</w:t>
      </w:r>
      <w:r>
        <w:rPr>
          <w:color w:val="auto"/>
          <w:sz w:val="22"/>
          <w:szCs w:val="22"/>
          <w:lang w:eastAsia="en-US"/>
        </w:rPr>
        <w:t>rotoc</w:t>
      </w:r>
      <w:r w:rsidR="008A437E">
        <w:rPr>
          <w:color w:val="auto"/>
          <w:sz w:val="22"/>
          <w:szCs w:val="22"/>
          <w:lang w:eastAsia="en-US"/>
        </w:rPr>
        <w:t xml:space="preserve">ols and procedures developed for </w:t>
      </w:r>
      <w:proofErr w:type="spellStart"/>
      <w:r w:rsidR="008A437E">
        <w:rPr>
          <w:color w:val="auto"/>
          <w:sz w:val="22"/>
          <w:szCs w:val="22"/>
          <w:lang w:eastAsia="en-US"/>
        </w:rPr>
        <w:t>SeDoC</w:t>
      </w:r>
      <w:proofErr w:type="spellEnd"/>
      <w:r w:rsidR="008A437E">
        <w:rPr>
          <w:color w:val="auto"/>
          <w:sz w:val="22"/>
          <w:szCs w:val="22"/>
          <w:lang w:eastAsia="en-US"/>
        </w:rPr>
        <w:t xml:space="preserve"> non-roaming cases can be re-used for roaming scenarios when both, the VPLMN and the HPLMN are enhanced for </w:t>
      </w:r>
      <w:proofErr w:type="spellStart"/>
      <w:r w:rsidR="008A437E">
        <w:rPr>
          <w:color w:val="auto"/>
          <w:sz w:val="22"/>
          <w:szCs w:val="22"/>
          <w:lang w:eastAsia="en-US"/>
        </w:rPr>
        <w:t>SeDoC</w:t>
      </w:r>
      <w:proofErr w:type="spellEnd"/>
      <w:r w:rsidR="008A437E">
        <w:rPr>
          <w:color w:val="auto"/>
          <w:sz w:val="22"/>
          <w:szCs w:val="22"/>
          <w:lang w:eastAsia="en-US"/>
        </w:rPr>
        <w:t>.</w:t>
      </w:r>
    </w:p>
    <w:p w:rsidR="00C8012E" w:rsidRPr="00A3779A" w:rsidRDefault="00C8012E" w:rsidP="00C8012E">
      <w:pPr>
        <w:rPr>
          <w:sz w:val="22"/>
          <w:szCs w:val="22"/>
        </w:rPr>
      </w:pPr>
    </w:p>
    <w:p w:rsidR="00C8012E" w:rsidRPr="00D43303" w:rsidRDefault="00C8012E" w:rsidP="00C801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End</w:t>
      </w:r>
      <w:r w:rsidRPr="00D43303">
        <w:rPr>
          <w:color w:val="FF0000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of c</w:t>
      </w:r>
      <w:r w:rsidRPr="00D43303">
        <w:rPr>
          <w:color w:val="FF0000"/>
          <w:sz w:val="22"/>
          <w:szCs w:val="22"/>
        </w:rPr>
        <w:t>hange</w:t>
      </w:r>
    </w:p>
    <w:p w:rsidR="00440983" w:rsidRDefault="00440983">
      <w:pPr>
        <w:rPr>
          <w:rFonts w:ascii="Arial" w:hAnsi="Arial" w:cs="Arial"/>
        </w:rPr>
      </w:pPr>
    </w:p>
    <w:p w:rsidR="00440983" w:rsidRDefault="00440983">
      <w:pPr>
        <w:rPr>
          <w:rFonts w:ascii="Arial" w:hAnsi="Arial" w:cs="Arial"/>
        </w:rPr>
      </w:pPr>
    </w:p>
    <w:sectPr w:rsidR="00440983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998" w:rsidRDefault="00DE7998">
      <w:r>
        <w:separator/>
      </w:r>
    </w:p>
    <w:p w:rsidR="00DE7998" w:rsidRDefault="00DE7998"/>
  </w:endnote>
  <w:endnote w:type="continuationSeparator" w:id="0">
    <w:p w:rsidR="00DE7998" w:rsidRDefault="00DE7998">
      <w:r>
        <w:continuationSeparator/>
      </w:r>
    </w:p>
    <w:p w:rsidR="00DE7998" w:rsidRDefault="00DE799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998" w:rsidRDefault="00DE7998">
      <w:r>
        <w:separator/>
      </w:r>
    </w:p>
    <w:p w:rsidR="00DE7998" w:rsidRDefault="00DE7998"/>
  </w:footnote>
  <w:footnote w:type="continuationSeparator" w:id="0">
    <w:p w:rsidR="00DE7998" w:rsidRDefault="00DE7998">
      <w:r>
        <w:continuationSeparator/>
      </w:r>
    </w:p>
    <w:p w:rsidR="00DE7998" w:rsidRDefault="00DE799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41086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en-GB" w:vendorID="64" w:dllVersion="131078" w:nlCheck="1" w:checkStyle="1"/>
  <w:proofState w:spelling="clean" w:grammar="clean"/>
  <w:attachedTemplate r:id="rId1"/>
  <w:stylePaneFormatFilter w:val="0004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B2E"/>
    <w:rsid w:val="00016621"/>
    <w:rsid w:val="000222BA"/>
    <w:rsid w:val="00066B80"/>
    <w:rsid w:val="00077D47"/>
    <w:rsid w:val="000850FC"/>
    <w:rsid w:val="00156A5F"/>
    <w:rsid w:val="00216BE9"/>
    <w:rsid w:val="00241086"/>
    <w:rsid w:val="00287EF5"/>
    <w:rsid w:val="00295971"/>
    <w:rsid w:val="002D0297"/>
    <w:rsid w:val="002E7C6F"/>
    <w:rsid w:val="003220F5"/>
    <w:rsid w:val="003521FA"/>
    <w:rsid w:val="003553E9"/>
    <w:rsid w:val="00393D0A"/>
    <w:rsid w:val="003F12D4"/>
    <w:rsid w:val="00440983"/>
    <w:rsid w:val="00474B2E"/>
    <w:rsid w:val="004934E0"/>
    <w:rsid w:val="004A2E8B"/>
    <w:rsid w:val="004C34C8"/>
    <w:rsid w:val="00506B1E"/>
    <w:rsid w:val="00517095"/>
    <w:rsid w:val="005326B5"/>
    <w:rsid w:val="00546F5E"/>
    <w:rsid w:val="005509C5"/>
    <w:rsid w:val="005E44C2"/>
    <w:rsid w:val="006612B2"/>
    <w:rsid w:val="006756DE"/>
    <w:rsid w:val="006868ED"/>
    <w:rsid w:val="00692A03"/>
    <w:rsid w:val="006A257E"/>
    <w:rsid w:val="006A7601"/>
    <w:rsid w:val="0071382F"/>
    <w:rsid w:val="007179BE"/>
    <w:rsid w:val="0073482C"/>
    <w:rsid w:val="00817841"/>
    <w:rsid w:val="00896618"/>
    <w:rsid w:val="008A437E"/>
    <w:rsid w:val="008C401B"/>
    <w:rsid w:val="008F171C"/>
    <w:rsid w:val="00910E42"/>
    <w:rsid w:val="00924410"/>
    <w:rsid w:val="00A41677"/>
    <w:rsid w:val="00A51EE2"/>
    <w:rsid w:val="00AA7B8F"/>
    <w:rsid w:val="00B92849"/>
    <w:rsid w:val="00BC62BF"/>
    <w:rsid w:val="00BF5B4E"/>
    <w:rsid w:val="00BF5CC5"/>
    <w:rsid w:val="00C47B70"/>
    <w:rsid w:val="00C6468C"/>
    <w:rsid w:val="00C8012E"/>
    <w:rsid w:val="00C86E8A"/>
    <w:rsid w:val="00CC5766"/>
    <w:rsid w:val="00D31BDD"/>
    <w:rsid w:val="00DD7403"/>
    <w:rsid w:val="00DE7998"/>
    <w:rsid w:val="00DF7FB6"/>
    <w:rsid w:val="00E37C31"/>
    <w:rsid w:val="00E6359D"/>
    <w:rsid w:val="00EE3B2E"/>
    <w:rsid w:val="00F20260"/>
    <w:rsid w:val="00F91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pPr>
      <w:keepNext/>
      <w:keepLines/>
    </w:pPr>
    <w:rPr>
      <w:lang w:eastAsia="en-US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HO">
    <w:name w:val="HO"/>
    <w:basedOn w:val="Standard"/>
    <w:pPr>
      <w:jc w:val="right"/>
    </w:pPr>
    <w:rPr>
      <w:b/>
      <w:lang w:eastAsia="en-US"/>
    </w:rPr>
  </w:style>
  <w:style w:type="paragraph" w:customStyle="1" w:styleId="HE">
    <w:name w:val="HE"/>
    <w:basedOn w:val="Standard"/>
    <w:rPr>
      <w:b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1">
    <w:name w:val="B1"/>
    <w:basedOn w:val="Standard"/>
    <w:pPr>
      <w:ind w:left="568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basedOn w:val="Absatz-Standardschriftart"/>
    <w:link w:val="Kopfzeile"/>
    <w:rPr>
      <w:color w:val="000000"/>
      <w:lang w:val="en-GB" w:eastAsia="ja-JP" w:bidi="ar-SA"/>
    </w:rPr>
  </w:style>
  <w:style w:type="character" w:customStyle="1" w:styleId="berschrift1Zchn">
    <w:name w:val="Überschrift 1 Zchn"/>
    <w:basedOn w:val="Absatz-Standardschriftart"/>
    <w:link w:val="berschrift1"/>
    <w:rsid w:val="00E37C31"/>
    <w:rPr>
      <w:rFonts w:ascii="Arial" w:hAnsi="Arial"/>
      <w:sz w:val="36"/>
      <w:lang w:val="en-GB" w:eastAsia="ja-JP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235</Words>
  <Characters>1483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Murhammer</cp:lastModifiedBy>
  <cp:revision>2</cp:revision>
  <cp:lastPrinted>2003-09-26T09:29:00Z</cp:lastPrinted>
  <dcterms:created xsi:type="dcterms:W3CDTF">2016-07-05T14:41:00Z</dcterms:created>
  <dcterms:modified xsi:type="dcterms:W3CDTF">2016-07-05T14:41:00Z</dcterms:modified>
</cp:coreProperties>
</file>