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F87B3C8"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A91E45">
        <w:rPr>
          <w:sz w:val="24"/>
          <w:szCs w:val="24"/>
        </w:rPr>
        <w:t>5</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21</w:t>
      </w:r>
      <w:r w:rsidR="00BF35AD">
        <w:rPr>
          <w:sz w:val="24"/>
          <w:szCs w:val="24"/>
        </w:rPr>
        <w:t>3</w:t>
      </w:r>
      <w:r w:rsidR="003C4C23">
        <w:rPr>
          <w:sz w:val="24"/>
          <w:szCs w:val="24"/>
        </w:rPr>
        <w:t>129</w:t>
      </w:r>
      <w:bookmarkStart w:id="0" w:name="_GoBack"/>
      <w:bookmarkEnd w:id="0"/>
    </w:p>
    <w:p w14:paraId="55CF78DE" w14:textId="3876731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Electronic Meeting, 23 Aug –2 Sep 2021</w:t>
      </w:r>
      <w:r w:rsidR="0033027D" w:rsidRPr="006C2E80">
        <w:rPr>
          <w:sz w:val="20"/>
        </w:rPr>
        <w:tab/>
      </w:r>
      <w:r w:rsidR="0033027D" w:rsidRPr="006C2E80">
        <w:rPr>
          <w:rFonts w:eastAsia="Batang" w:cs="Arial"/>
          <w:sz w:val="20"/>
          <w:lang w:eastAsia="zh-CN"/>
        </w:rPr>
        <w:t xml:space="preserve">(revision of </w:t>
      </w:r>
      <w:r w:rsidR="00BF35AD">
        <w:rPr>
          <w:rFonts w:eastAsia="Batang" w:cs="Arial"/>
          <w:sz w:val="20"/>
          <w:lang w:eastAsia="zh-CN"/>
        </w:rPr>
        <w:t>S1</w:t>
      </w:r>
      <w:r w:rsidR="0033027D" w:rsidRPr="006C2E80">
        <w:rPr>
          <w:rFonts w:eastAsia="Batang" w:cs="Arial"/>
          <w:sz w:val="20"/>
          <w:lang w:eastAsia="zh-CN"/>
        </w:rPr>
        <w:t>-</w:t>
      </w:r>
      <w:r w:rsidR="00BF35AD">
        <w:rPr>
          <w:rFonts w:eastAsia="Batang" w:cs="Arial"/>
          <w:sz w:val="20"/>
          <w:lang w:eastAsia="zh-CN"/>
        </w:rPr>
        <w:t>213</w:t>
      </w:r>
      <w:r w:rsidR="00F5774F" w:rsidRPr="006C2E80">
        <w:rPr>
          <w:rFonts w:eastAsia="Batang" w:cs="Arial"/>
          <w:sz w:val="20"/>
          <w:lang w:eastAsia="zh-CN"/>
        </w:rPr>
        <w:t>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1F3050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F35AD">
        <w:rPr>
          <w:rFonts w:ascii="Arial" w:eastAsia="Batang" w:hAnsi="Arial"/>
          <w:b/>
          <w:lang w:val="en-US" w:eastAsia="zh-CN"/>
        </w:rPr>
        <w:t>Samsung, FirstNet, AT&amp;T, Ericsson, Kontron, Motorola Solutions, Nokia, Nokia Shanghai Bell, SynchTechno,</w:t>
      </w:r>
      <w:r w:rsidR="00EE4AF5">
        <w:rPr>
          <w:rFonts w:ascii="Arial" w:eastAsia="Batang" w:hAnsi="Arial"/>
          <w:b/>
          <w:lang w:val="en-US" w:eastAsia="zh-CN"/>
        </w:rPr>
        <w:t xml:space="preserve"> UIC, </w:t>
      </w:r>
      <w:r w:rsidR="00BF35AD">
        <w:rPr>
          <w:rFonts w:ascii="Arial" w:eastAsia="Batang" w:hAnsi="Arial"/>
          <w:b/>
          <w:lang w:val="en-US" w:eastAsia="zh-CN"/>
        </w:rPr>
        <w:t>UK Home Office</w:t>
      </w:r>
    </w:p>
    <w:p w14:paraId="0F5C347F" w14:textId="3B5E95D4" w:rsidR="00AE25BF" w:rsidRPr="006C2E80" w:rsidRDefault="00AE25BF" w:rsidP="00BF35AD">
      <w:pPr>
        <w:tabs>
          <w:tab w:val="left" w:pos="2127"/>
        </w:tabs>
        <w:overflowPunct/>
        <w:autoSpaceDE/>
        <w:autoSpaceDN/>
        <w:adjustRightInd/>
        <w:spacing w:after="0"/>
        <w:ind w:left="2127" w:hanging="2127"/>
        <w:jc w:val="both"/>
        <w:textAlignment w:val="auto"/>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F35AD">
        <w:rPr>
          <w:rFonts w:ascii="Arial" w:eastAsia="Batang" w:hAnsi="Arial" w:cs="Arial"/>
          <w:b/>
          <w:lang w:eastAsia="zh-CN"/>
        </w:rPr>
        <w:t>New WID on supporting Ad Hoc Group Communication in Mission Critical Services</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BF35AD">
        <w:rPr>
          <w:rFonts w:ascii="Arial" w:eastAsia="Batang" w:hAnsi="Arial"/>
          <w:b/>
          <w:szCs w:val="24"/>
          <w:lang w:val="en-US" w:eastAsia="zh-CN"/>
        </w:rPr>
        <w:t>Approval</w:t>
      </w:r>
    </w:p>
    <w:p w14:paraId="195E59E6" w14:textId="334C669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35AD" w:rsidRPr="00BF35AD">
        <w:rPr>
          <w:rFonts w:ascii="Arial" w:eastAsia="Batang" w:hAnsi="Arial"/>
          <w:b/>
          <w:sz w:val="22"/>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148272B" w:rsidR="006C2E80" w:rsidRPr="006C2E80" w:rsidRDefault="008A76FD" w:rsidP="006C2E80">
      <w:pPr>
        <w:pStyle w:val="Heading8"/>
      </w:pPr>
      <w:r w:rsidRPr="006C2E80">
        <w:t>Title</w:t>
      </w:r>
      <w:r w:rsidR="00985B73" w:rsidRPr="006C2E80">
        <w:t>:</w:t>
      </w:r>
      <w:r w:rsidR="00BF35AD" w:rsidRPr="00BF35AD">
        <w:t xml:space="preserve"> </w:t>
      </w:r>
      <w:r w:rsidR="00BF35AD">
        <w:t>Ad hoc Group Communication support in Mission Critical Services</w:t>
      </w:r>
      <w:r w:rsidR="00F41A27" w:rsidRPr="006C2E80">
        <w:tab/>
      </w:r>
    </w:p>
    <w:p w14:paraId="2730900B" w14:textId="716E0888" w:rsidR="003F268E" w:rsidRPr="00BA3A53" w:rsidRDefault="003F268E" w:rsidP="006C2E80">
      <w:pPr>
        <w:pStyle w:val="Guidance"/>
      </w:pPr>
    </w:p>
    <w:p w14:paraId="289CB42C" w14:textId="152AC832" w:rsidR="006C2E80" w:rsidRDefault="00E13CB2" w:rsidP="00BF35AD">
      <w:pPr>
        <w:pStyle w:val="Heading8"/>
        <w:ind w:left="0" w:firstLine="0"/>
      </w:pPr>
      <w:r>
        <w:t>A</w:t>
      </w:r>
      <w:r w:rsidR="00B078D6">
        <w:t>cronym:</w:t>
      </w:r>
      <w:r w:rsidR="00BF35AD">
        <w:tab/>
        <w:t>AHGC</w:t>
      </w:r>
      <w:r w:rsidR="006C2E80">
        <w:tab/>
      </w:r>
    </w:p>
    <w:p w14:paraId="0D12AE1F" w14:textId="7057108D" w:rsidR="00B078D6" w:rsidRDefault="00B078D6" w:rsidP="006C2E80">
      <w:pPr>
        <w:pStyle w:val="Guidance"/>
      </w:pPr>
    </w:p>
    <w:p w14:paraId="679E2B2D" w14:textId="4D0FB6AD" w:rsidR="006C2E80" w:rsidRDefault="00B078D6" w:rsidP="006C2E80">
      <w:pPr>
        <w:pStyle w:val="Heading8"/>
      </w:pPr>
      <w:r>
        <w:t>Unique identifier</w:t>
      </w:r>
      <w:r w:rsidR="00F41A27">
        <w:t>:</w:t>
      </w:r>
      <w:r w:rsidR="006C2E80">
        <w:tab/>
      </w:r>
      <w:r w:rsidR="00BF35AD">
        <w:t>??????</w:t>
      </w:r>
    </w:p>
    <w:p w14:paraId="20AE909D" w14:textId="1E7BFC65" w:rsidR="00B078D6" w:rsidRDefault="00B078D6" w:rsidP="006C2E80">
      <w:pPr>
        <w:pStyle w:val="Guidance"/>
      </w:pPr>
    </w:p>
    <w:p w14:paraId="63EE9719" w14:textId="7E84FF4D" w:rsidR="003F7142" w:rsidRDefault="003F7142" w:rsidP="006C2E80">
      <w:pPr>
        <w:pStyle w:val="Heading8"/>
      </w:pPr>
      <w:r w:rsidRPr="003F7142">
        <w:t>Potential target Release:</w:t>
      </w:r>
      <w:r w:rsidR="006C2E80">
        <w:tab/>
      </w:r>
      <w:r w:rsidR="00BF35AD">
        <w:rPr>
          <w:i/>
          <w:iCs/>
        </w:rPr>
        <w:t>Rel-18</w:t>
      </w:r>
    </w:p>
    <w:p w14:paraId="53277F89" w14:textId="4F431BB7" w:rsidR="003F7142" w:rsidRPr="006C2E80" w:rsidRDefault="003F7142" w:rsidP="006C2E80">
      <w:pPr>
        <w:pStyle w:val="Guidance"/>
      </w:pPr>
    </w:p>
    <w:p w14:paraId="2D54825D" w14:textId="11F71A05" w:rsidR="004260A5" w:rsidRDefault="004260A5" w:rsidP="00BF35AD">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D7E9D33" w:rsidR="004260A5" w:rsidRDefault="00BF35AD"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05C8E254" w:rsidR="004260A5" w:rsidRDefault="00BF35AD" w:rsidP="006C2E80">
            <w:pPr>
              <w:pStyle w:val="TAC"/>
            </w:pPr>
            <w:r>
              <w:t>x</w:t>
            </w:r>
          </w:p>
        </w:tc>
        <w:tc>
          <w:tcPr>
            <w:tcW w:w="1752" w:type="dxa"/>
            <w:tcBorders>
              <w:top w:val="nil"/>
            </w:tcBorders>
          </w:tcPr>
          <w:p w14:paraId="64727DCC" w14:textId="02B39993" w:rsidR="004260A5" w:rsidRDefault="00BF35AD" w:rsidP="006C2E80">
            <w:pPr>
              <w:pStyle w:val="TAC"/>
            </w:pPr>
            <w:r>
              <w:t>Application (MCX)</w:t>
            </w: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ADE6DD" w:rsidR="004260A5" w:rsidRDefault="00BF35AD"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D61A377" w:rsidR="004260A5" w:rsidRDefault="00BF35AD"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F176036" w:rsidR="004876B9" w:rsidRDefault="00BF35AD"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ED2E037"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B8E2F14" w:rsidR="008835FC" w:rsidRDefault="00BF35AD" w:rsidP="006C2E80">
            <w:pPr>
              <w:pStyle w:val="TAL"/>
            </w:pPr>
            <w:r>
              <w:t>N/A</w:t>
            </w:r>
          </w:p>
        </w:tc>
        <w:tc>
          <w:tcPr>
            <w:tcW w:w="1101" w:type="dxa"/>
          </w:tcPr>
          <w:p w14:paraId="6AE820B7" w14:textId="6ED2F014" w:rsidR="008835FC" w:rsidRDefault="00BF35AD" w:rsidP="006C2E80">
            <w:pPr>
              <w:pStyle w:val="TAL"/>
            </w:pPr>
            <w:r>
              <w:t>N/A</w:t>
            </w:r>
          </w:p>
        </w:tc>
        <w:tc>
          <w:tcPr>
            <w:tcW w:w="1101" w:type="dxa"/>
          </w:tcPr>
          <w:p w14:paraId="663BF2FB" w14:textId="1BFD148B" w:rsidR="008835FC" w:rsidRDefault="00BF35AD" w:rsidP="006C2E80">
            <w:pPr>
              <w:pStyle w:val="TAL"/>
            </w:pPr>
            <w:r>
              <w:t>N/A</w:t>
            </w:r>
          </w:p>
        </w:tc>
        <w:tc>
          <w:tcPr>
            <w:tcW w:w="6010" w:type="dxa"/>
          </w:tcPr>
          <w:p w14:paraId="24E5739B" w14:textId="38668853" w:rsidR="008835FC" w:rsidRPr="00251D80" w:rsidRDefault="00BF35AD"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FB49F8B" w:rsidR="008835FC" w:rsidRDefault="00BF35AD" w:rsidP="006C2E80">
            <w:pPr>
              <w:pStyle w:val="TAL"/>
            </w:pPr>
            <w:r>
              <w:t>700028</w:t>
            </w:r>
          </w:p>
        </w:tc>
        <w:tc>
          <w:tcPr>
            <w:tcW w:w="3326" w:type="dxa"/>
          </w:tcPr>
          <w:p w14:paraId="6AD6B1DF" w14:textId="5649E0D8" w:rsidR="008835FC" w:rsidRDefault="00BF35AD" w:rsidP="006C2E80">
            <w:pPr>
              <w:pStyle w:val="TAL"/>
            </w:pPr>
            <w:r>
              <w:t>Mission Critical Services Common Requirements</w:t>
            </w:r>
          </w:p>
        </w:tc>
        <w:tc>
          <w:tcPr>
            <w:tcW w:w="5099" w:type="dxa"/>
          </w:tcPr>
          <w:p w14:paraId="4972B8BD" w14:textId="6F4C33EC" w:rsidR="008835FC" w:rsidRPr="00251D80" w:rsidRDefault="00BF35AD" w:rsidP="006C2E80">
            <w:pPr>
              <w:pStyle w:val="Guidance"/>
            </w:pPr>
            <w:r>
              <w:rPr>
                <w:rFonts w:ascii="Arial" w:hAnsi="Arial" w:cs="Arial"/>
                <w:sz w:val="18"/>
                <w:szCs w:val="18"/>
              </w:rPr>
              <w:t>This feature consolidated all mission critical group communication requirements into one specification, TS 22.280.</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FE9B59F" w:rsidR="00A9188C" w:rsidRPr="006C2E80" w:rsidRDefault="00BF35AD" w:rsidP="006C2E80">
      <w:pPr>
        <w:pStyle w:val="Guidance"/>
      </w:pPr>
      <w:r>
        <w:t>None</w:t>
      </w:r>
    </w:p>
    <w:p w14:paraId="3E795897" w14:textId="77777777" w:rsidR="008A76FD" w:rsidRDefault="008A76FD" w:rsidP="006C2E80">
      <w:pPr>
        <w:pStyle w:val="Heading1"/>
      </w:pPr>
      <w:r>
        <w:t>3</w:t>
      </w:r>
      <w:r>
        <w:tab/>
        <w:t>Justification</w:t>
      </w:r>
    </w:p>
    <w:p w14:paraId="5B42F3D8" w14:textId="77777777" w:rsidR="00BF35AD" w:rsidRDefault="00BF35AD" w:rsidP="00BF35AD">
      <w:pPr>
        <w:spacing w:afterLines="50" w:after="120"/>
        <w:jc w:val="both"/>
        <w:rPr>
          <w:bCs/>
          <w:lang w:val="en-US" w:eastAsia="zh-CN"/>
        </w:rPr>
      </w:pPr>
      <w:r w:rsidRPr="00D15ABE">
        <w:rPr>
          <w:bCs/>
          <w:lang w:eastAsia="zh-CN"/>
        </w:rPr>
        <w:t xml:space="preserve">SA1 has </w:t>
      </w:r>
      <w:r>
        <w:rPr>
          <w:bCs/>
          <w:lang w:eastAsia="zh-CN"/>
        </w:rPr>
        <w:t xml:space="preserve">already </w:t>
      </w:r>
      <w:r w:rsidRPr="00D15ABE">
        <w:rPr>
          <w:bCs/>
          <w:lang w:eastAsia="zh-CN"/>
        </w:rPr>
        <w:t>studied</w:t>
      </w:r>
      <w:r w:rsidRPr="00D15ABE">
        <w:rPr>
          <w:bCs/>
          <w:lang w:val="en-US" w:eastAsia="zh-CN"/>
        </w:rPr>
        <w:t xml:space="preserve"> </w:t>
      </w:r>
      <w:r>
        <w:rPr>
          <w:bCs/>
          <w:lang w:val="en-US" w:eastAsia="zh-CN"/>
        </w:rPr>
        <w:t xml:space="preserve">use </w:t>
      </w:r>
      <w:r w:rsidRPr="00D15ABE">
        <w:rPr>
          <w:bCs/>
          <w:lang w:val="en-US" w:eastAsia="zh-CN"/>
        </w:rPr>
        <w:t xml:space="preserve">cases </w:t>
      </w:r>
      <w:r>
        <w:rPr>
          <w:bCs/>
          <w:lang w:val="en-US" w:eastAsia="zh-CN"/>
        </w:rPr>
        <w:t xml:space="preserve">related to MCX services and identified the requirements. Normative work is ongoing to fulfill the requirements. During the development of normative work particularly related to the user regrouping a need to support Ad hoc Group Communication has been identified. </w:t>
      </w:r>
      <w:r>
        <w:t>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Service </w:t>
      </w:r>
      <w:r>
        <w:t>Users into a group and enable communication.</w:t>
      </w:r>
      <w:r>
        <w:rPr>
          <w:bCs/>
          <w:lang w:val="en-US" w:eastAsia="zh-CN"/>
        </w:rPr>
        <w:t xml:space="preserve"> Ad hoc group is used for single communication and it does not persist when the communication is terminated. This non-persistent characteristic of an ad hoc group makes it different from the existing user regroup functionality. Ad hoc group communication feature is commonly found in commercial PTT systems especially the ones based on OMA-PoC, including public safety mission critical systems. This feature is not standardized by 3GPP. This could lead to non-interworking implementations. Many public safety organizations and Railway organizations have expressed interest </w:t>
      </w:r>
      <w:r>
        <w:rPr>
          <w:noProof/>
        </w:rPr>
        <w:t>in having a standards-based version of this feature to enable interoperability between vendors.</w:t>
      </w:r>
    </w:p>
    <w:p w14:paraId="0CA69E13" w14:textId="7EDF3103" w:rsidR="006C2E80" w:rsidRPr="00BF35AD" w:rsidRDefault="00BF35AD" w:rsidP="00BF35AD">
      <w:pPr>
        <w:spacing w:afterLines="50" w:after="120"/>
        <w:jc w:val="both"/>
        <w:rPr>
          <w:bCs/>
          <w:lang w:val="en-US" w:eastAsia="zh-CN"/>
        </w:rPr>
      </w:pPr>
      <w:r>
        <w:rPr>
          <w:bCs/>
          <w:lang w:val="en-US" w:eastAsia="zh-CN"/>
        </w:rPr>
        <w:t>To achieve these objectives, this feature identifies the requirements for Ad hoc Group communication and includes them in TS 22.280.</w:t>
      </w:r>
    </w:p>
    <w:p w14:paraId="04A47C84" w14:textId="77777777" w:rsidR="008A76FD" w:rsidRDefault="008A76FD" w:rsidP="006C2E80">
      <w:pPr>
        <w:pStyle w:val="Heading1"/>
      </w:pPr>
      <w:r>
        <w:t>4</w:t>
      </w:r>
      <w:r>
        <w:tab/>
        <w:t>Objective</w:t>
      </w:r>
    </w:p>
    <w:p w14:paraId="257DA4E5" w14:textId="77777777" w:rsidR="00BF35AD" w:rsidRPr="008A6147" w:rsidRDefault="00BF35AD" w:rsidP="00BF35AD">
      <w:pPr>
        <w:spacing w:after="120"/>
        <w:ind w:right="-96"/>
      </w:pPr>
      <w:r w:rsidRPr="008A6147">
        <w:t xml:space="preserve">The objective of this work item will be to specify requirements to </w:t>
      </w:r>
      <w:r>
        <w:t>support Ad hoc Group communication feature as part of MCX Services and thereby available for MCPTT, MCVideo and MCData. Ad hoc Group communication will be treated as a type of MCX service Group communication and it supports the mechanism of call processing and call termination identical to MCX service Group communication.</w:t>
      </w:r>
      <w:r w:rsidRPr="008A6147">
        <w:t xml:space="preserve"> </w:t>
      </w:r>
      <w:r>
        <w:t>This</w:t>
      </w:r>
      <w:r w:rsidRPr="008A6147">
        <w:t xml:space="preserve"> work item will identify and specify service requirements for: </w:t>
      </w:r>
    </w:p>
    <w:p w14:paraId="602BB789" w14:textId="77777777" w:rsidR="00BF35AD" w:rsidRDefault="00BF35AD" w:rsidP="00BF35AD">
      <w:pPr>
        <w:numPr>
          <w:ilvl w:val="1"/>
          <w:numId w:val="11"/>
        </w:numPr>
        <w:spacing w:after="0"/>
        <w:jc w:val="both"/>
        <w:rPr>
          <w:bCs/>
          <w:lang w:val="en-US" w:eastAsia="zh-CN"/>
        </w:rPr>
      </w:pPr>
      <w:bookmarkStart w:id="1" w:name="_Hlk71790408"/>
      <w:r>
        <w:rPr>
          <w:bCs/>
          <w:lang w:val="en-US" w:eastAsia="zh-CN"/>
        </w:rPr>
        <w:t>enabling users to choose an arbitrary set of users and establish group communication without having to create group ahead of communication</w:t>
      </w:r>
    </w:p>
    <w:p w14:paraId="082CF484" w14:textId="77777777" w:rsidR="00BF35AD" w:rsidRDefault="00BF35AD" w:rsidP="00BF35AD">
      <w:pPr>
        <w:numPr>
          <w:ilvl w:val="1"/>
          <w:numId w:val="11"/>
        </w:numPr>
        <w:spacing w:after="0"/>
        <w:jc w:val="both"/>
      </w:pPr>
      <w:r>
        <w:rPr>
          <w:bCs/>
          <w:lang w:val="en-US" w:eastAsia="zh-CN"/>
        </w:rPr>
        <w:t>enabling administrators to configure parameters related to the ad hoc group communication (e.g., authorization aspects, maximum call duration, default priority, maximum number of participants etc.)</w:t>
      </w:r>
      <w:bookmarkEnd w:id="1"/>
      <w:r>
        <w:t xml:space="preserve"> </w:t>
      </w:r>
    </w:p>
    <w:p w14:paraId="3FAD1517" w14:textId="77777777" w:rsidR="00BF35AD" w:rsidRDefault="00BF35AD" w:rsidP="00BF35AD">
      <w:pPr>
        <w:numPr>
          <w:ilvl w:val="1"/>
          <w:numId w:val="11"/>
        </w:numPr>
        <w:spacing w:after="0"/>
        <w:jc w:val="both"/>
        <w:rPr>
          <w:bCs/>
          <w:lang w:val="en-US" w:eastAsia="zh-CN"/>
        </w:rPr>
      </w:pPr>
      <w:r>
        <w:rPr>
          <w:bCs/>
          <w:lang w:val="en-US" w:eastAsia="zh-CN"/>
        </w:rPr>
        <w:t>security aspects</w:t>
      </w:r>
    </w:p>
    <w:p w14:paraId="5C197E40" w14:textId="77777777" w:rsidR="00BF35AD" w:rsidRPr="00BF35AD" w:rsidRDefault="00BF35AD" w:rsidP="0022442B">
      <w:pPr>
        <w:numPr>
          <w:ilvl w:val="1"/>
          <w:numId w:val="11"/>
        </w:numPr>
        <w:spacing w:after="0"/>
        <w:jc w:val="both"/>
      </w:pPr>
      <w:r w:rsidRPr="00BF35AD">
        <w:rPr>
          <w:bCs/>
          <w:lang w:val="en-US" w:eastAsia="zh-CN"/>
        </w:rPr>
        <w:t>affiliation aspects pertaining to the participants of the ad hoc group communication</w:t>
      </w:r>
    </w:p>
    <w:p w14:paraId="35497DB0" w14:textId="7DB9CDCF" w:rsidR="00F41A27" w:rsidRDefault="00BF35AD" w:rsidP="0022442B">
      <w:pPr>
        <w:numPr>
          <w:ilvl w:val="1"/>
          <w:numId w:val="11"/>
        </w:numPr>
        <w:spacing w:after="0"/>
        <w:jc w:val="both"/>
      </w:pPr>
      <w:r w:rsidRPr="00BF35AD">
        <w:rPr>
          <w:bCs/>
          <w:lang w:val="en-US" w:eastAsia="zh-CN"/>
        </w:rPr>
        <w:t>off-network support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10D1CA9" w:rsidR="00FF3F0C" w:rsidRPr="006C2E80" w:rsidRDefault="00FF3F0C" w:rsidP="006C2E80">
            <w:pPr>
              <w:pStyle w:val="Guidance"/>
              <w:spacing w:after="0"/>
            </w:pPr>
          </w:p>
        </w:tc>
        <w:tc>
          <w:tcPr>
            <w:tcW w:w="1134" w:type="dxa"/>
          </w:tcPr>
          <w:p w14:paraId="73DD2455" w14:textId="60A2CFDC" w:rsidR="00BB5EBF" w:rsidRPr="006C2E80" w:rsidRDefault="00BB5EBF" w:rsidP="006C2E80">
            <w:pPr>
              <w:pStyle w:val="Guidance"/>
              <w:spacing w:after="0"/>
            </w:pPr>
          </w:p>
        </w:tc>
        <w:tc>
          <w:tcPr>
            <w:tcW w:w="2409" w:type="dxa"/>
          </w:tcPr>
          <w:p w14:paraId="05C7C805" w14:textId="316A9354" w:rsidR="00FF3F0C" w:rsidRPr="006C2E80" w:rsidRDefault="00FF3F0C" w:rsidP="006C2E80">
            <w:pPr>
              <w:pStyle w:val="Guidance"/>
              <w:spacing w:after="0"/>
            </w:pPr>
          </w:p>
        </w:tc>
        <w:tc>
          <w:tcPr>
            <w:tcW w:w="993" w:type="dxa"/>
          </w:tcPr>
          <w:p w14:paraId="2D7CEA56" w14:textId="77FFF518" w:rsidR="00FF3F0C" w:rsidRPr="006C2E80" w:rsidRDefault="00FF3F0C" w:rsidP="006C2E80">
            <w:pPr>
              <w:pStyle w:val="Guidance"/>
              <w:spacing w:after="0"/>
            </w:pPr>
          </w:p>
        </w:tc>
        <w:tc>
          <w:tcPr>
            <w:tcW w:w="1074" w:type="dxa"/>
          </w:tcPr>
          <w:p w14:paraId="47484899" w14:textId="6D79E2D5" w:rsidR="00FF3F0C" w:rsidRPr="006C2E80" w:rsidRDefault="00FF3F0C" w:rsidP="006C2E80">
            <w:pPr>
              <w:pStyle w:val="Guidance"/>
              <w:spacing w:after="0"/>
            </w:pPr>
          </w:p>
        </w:tc>
        <w:tc>
          <w:tcPr>
            <w:tcW w:w="2186" w:type="dxa"/>
          </w:tcPr>
          <w:p w14:paraId="3B160081" w14:textId="590D476C" w:rsidR="00FF3F0C" w:rsidRPr="006C2E80" w:rsidRDefault="00FF3F0C" w:rsidP="006C2E80">
            <w:pPr>
              <w:pStyle w:val="Guidance"/>
              <w:spacing w:after="0"/>
            </w:pPr>
          </w:p>
        </w:tc>
      </w:tr>
    </w:tbl>
    <w:p w14:paraId="5B510A00" w14:textId="4F117542"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CCE8912" w:rsidR="006C2E80" w:rsidRPr="006C2E80" w:rsidRDefault="00BF35AD" w:rsidP="00BF35AD">
      <w:pPr>
        <w:pStyle w:val="Guidance"/>
      </w:pPr>
      <w:r>
        <w:t>Erik.Guttman@samsung.com</w:t>
      </w:r>
    </w:p>
    <w:p w14:paraId="4B2B339C" w14:textId="77777777" w:rsidR="008A76FD" w:rsidRDefault="00174617" w:rsidP="006C2E80">
      <w:pPr>
        <w:pStyle w:val="Heading1"/>
      </w:pPr>
      <w:r>
        <w:t>7</w:t>
      </w:r>
      <w:r w:rsidR="009870A7">
        <w:tab/>
      </w:r>
      <w:r w:rsidR="008A76FD">
        <w:t>Work item leadership</w:t>
      </w:r>
    </w:p>
    <w:p w14:paraId="4FED3F73" w14:textId="206EF7B5" w:rsidR="006E1FDA" w:rsidRPr="006C2E80" w:rsidRDefault="00BF35AD" w:rsidP="006C2E80">
      <w:pPr>
        <w:pStyle w:val="Guidance"/>
      </w:pPr>
      <w: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DA2E495" w:rsidR="00174617" w:rsidRPr="006C2E80" w:rsidRDefault="00BF35AD" w:rsidP="006C2E80">
      <w:pPr>
        <w:pStyle w:val="Guidance"/>
      </w:pPr>
      <w:r>
        <w:t>There are security aspects to MCX ad hoc service group creation, authorized membership and communication security.</w:t>
      </w:r>
    </w:p>
    <w:p w14:paraId="4CDD53C1" w14:textId="77777777" w:rsidR="006C2E80" w:rsidRPr="00557B2E" w:rsidRDefault="006C2E80" w:rsidP="006C2E80"/>
    <w:p w14:paraId="10A04A29" w14:textId="5439606E" w:rsidR="0033027D" w:rsidRPr="006C2E80" w:rsidRDefault="00872B3B" w:rsidP="00BF35AD">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F35AD" w14:paraId="2C581F88" w14:textId="77777777" w:rsidTr="006C2E80">
        <w:trPr>
          <w:cantSplit/>
          <w:jc w:val="center"/>
        </w:trPr>
        <w:tc>
          <w:tcPr>
            <w:tcW w:w="5029" w:type="dxa"/>
            <w:shd w:val="clear" w:color="auto" w:fill="auto"/>
          </w:tcPr>
          <w:p w14:paraId="01BC355F" w14:textId="2A189CDA" w:rsidR="00BF35AD" w:rsidRDefault="00BF35AD" w:rsidP="00BF35AD">
            <w:pPr>
              <w:pStyle w:val="TAL"/>
            </w:pPr>
            <w:r>
              <w:rPr>
                <w:lang w:eastAsia="zh-CN"/>
              </w:rPr>
              <w:t>AT&amp;T</w:t>
            </w:r>
          </w:p>
        </w:tc>
      </w:tr>
      <w:tr w:rsidR="00BF35AD" w14:paraId="62EA82FF" w14:textId="77777777" w:rsidTr="006C2E80">
        <w:trPr>
          <w:cantSplit/>
          <w:jc w:val="center"/>
        </w:trPr>
        <w:tc>
          <w:tcPr>
            <w:tcW w:w="5029" w:type="dxa"/>
            <w:shd w:val="clear" w:color="auto" w:fill="auto"/>
          </w:tcPr>
          <w:p w14:paraId="4BBE69B8" w14:textId="0D460F9F" w:rsidR="00BF35AD" w:rsidRDefault="00BF35AD" w:rsidP="00BF35AD">
            <w:pPr>
              <w:pStyle w:val="TAL"/>
            </w:pPr>
            <w:r>
              <w:rPr>
                <w:lang w:eastAsia="zh-CN"/>
              </w:rPr>
              <w:t>Ericsson</w:t>
            </w:r>
          </w:p>
        </w:tc>
      </w:tr>
      <w:tr w:rsidR="00BF35AD" w14:paraId="5C370FB4" w14:textId="77777777" w:rsidTr="006C2E80">
        <w:trPr>
          <w:cantSplit/>
          <w:jc w:val="center"/>
        </w:trPr>
        <w:tc>
          <w:tcPr>
            <w:tcW w:w="5029" w:type="dxa"/>
            <w:shd w:val="clear" w:color="auto" w:fill="auto"/>
          </w:tcPr>
          <w:p w14:paraId="59B05198" w14:textId="53D1F19F" w:rsidR="00BF35AD" w:rsidRDefault="00BF35AD" w:rsidP="00BF35AD">
            <w:pPr>
              <w:pStyle w:val="TAL"/>
            </w:pPr>
            <w:r>
              <w:t>FirstNet</w:t>
            </w:r>
          </w:p>
        </w:tc>
      </w:tr>
      <w:tr w:rsidR="00BF35AD" w14:paraId="24ADC33F" w14:textId="77777777" w:rsidTr="006C2E80">
        <w:trPr>
          <w:cantSplit/>
          <w:jc w:val="center"/>
        </w:trPr>
        <w:tc>
          <w:tcPr>
            <w:tcW w:w="5029" w:type="dxa"/>
            <w:shd w:val="clear" w:color="auto" w:fill="auto"/>
          </w:tcPr>
          <w:p w14:paraId="47626447" w14:textId="382F36B5" w:rsidR="00BF35AD" w:rsidRDefault="00BF35AD" w:rsidP="00BF35AD">
            <w:pPr>
              <w:pStyle w:val="TAL"/>
            </w:pPr>
            <w:r>
              <w:rPr>
                <w:lang w:eastAsia="zh-CN"/>
              </w:rPr>
              <w:t>Kontron Transportation France</w:t>
            </w:r>
          </w:p>
        </w:tc>
      </w:tr>
      <w:tr w:rsidR="00BF35AD" w14:paraId="53215410" w14:textId="77777777" w:rsidTr="006C2E80">
        <w:trPr>
          <w:cantSplit/>
          <w:jc w:val="center"/>
        </w:trPr>
        <w:tc>
          <w:tcPr>
            <w:tcW w:w="5029" w:type="dxa"/>
            <w:shd w:val="clear" w:color="auto" w:fill="auto"/>
          </w:tcPr>
          <w:p w14:paraId="39281E5B" w14:textId="06527E59" w:rsidR="00BF35AD" w:rsidRDefault="00BF35AD" w:rsidP="00BF35AD">
            <w:pPr>
              <w:pStyle w:val="TAL"/>
            </w:pPr>
            <w:r>
              <w:rPr>
                <w:lang w:eastAsia="zh-CN"/>
              </w:rPr>
              <w:t>Motorola Solutions</w:t>
            </w:r>
          </w:p>
        </w:tc>
      </w:tr>
      <w:tr w:rsidR="00BF35AD" w14:paraId="3E331B1C" w14:textId="77777777" w:rsidTr="006C2E80">
        <w:trPr>
          <w:cantSplit/>
          <w:jc w:val="center"/>
        </w:trPr>
        <w:tc>
          <w:tcPr>
            <w:tcW w:w="5029" w:type="dxa"/>
            <w:shd w:val="clear" w:color="auto" w:fill="auto"/>
          </w:tcPr>
          <w:p w14:paraId="40A2BCD5" w14:textId="25C5BF7A" w:rsidR="00BF35AD" w:rsidRDefault="00BF35AD" w:rsidP="00BF35AD">
            <w:pPr>
              <w:pStyle w:val="TAL"/>
            </w:pPr>
            <w:r>
              <w:rPr>
                <w:lang w:eastAsia="zh-CN"/>
              </w:rPr>
              <w:t>Nokia</w:t>
            </w:r>
          </w:p>
        </w:tc>
      </w:tr>
      <w:tr w:rsidR="00BF35AD" w14:paraId="29AC4C17" w14:textId="77777777" w:rsidTr="006C2E80">
        <w:trPr>
          <w:cantSplit/>
          <w:jc w:val="center"/>
        </w:trPr>
        <w:tc>
          <w:tcPr>
            <w:tcW w:w="5029" w:type="dxa"/>
            <w:shd w:val="clear" w:color="auto" w:fill="auto"/>
          </w:tcPr>
          <w:p w14:paraId="4FBD3BCF" w14:textId="2E4F6611" w:rsidR="00BF35AD" w:rsidRDefault="00BF35AD" w:rsidP="00BF35AD">
            <w:pPr>
              <w:pStyle w:val="TAL"/>
            </w:pPr>
            <w:r>
              <w:rPr>
                <w:lang w:eastAsia="zh-CN"/>
              </w:rPr>
              <w:t>Nokia Shanghai Bell</w:t>
            </w:r>
          </w:p>
        </w:tc>
      </w:tr>
      <w:tr w:rsidR="00BF35AD" w14:paraId="5F4BBE15" w14:textId="77777777" w:rsidTr="006C2E80">
        <w:trPr>
          <w:cantSplit/>
          <w:jc w:val="center"/>
        </w:trPr>
        <w:tc>
          <w:tcPr>
            <w:tcW w:w="5029" w:type="dxa"/>
            <w:shd w:val="clear" w:color="auto" w:fill="auto"/>
          </w:tcPr>
          <w:p w14:paraId="64B06CD3" w14:textId="370B5D3D" w:rsidR="00BF35AD" w:rsidRDefault="00BF35AD" w:rsidP="00BF35AD">
            <w:pPr>
              <w:pStyle w:val="TAL"/>
            </w:pPr>
            <w:r>
              <w:rPr>
                <w:lang w:eastAsia="zh-CN"/>
              </w:rPr>
              <w:t>Samsung</w:t>
            </w:r>
          </w:p>
        </w:tc>
      </w:tr>
      <w:tr w:rsidR="00BF35AD" w14:paraId="7364D03B" w14:textId="77777777" w:rsidTr="006C2E80">
        <w:trPr>
          <w:cantSplit/>
          <w:jc w:val="center"/>
        </w:trPr>
        <w:tc>
          <w:tcPr>
            <w:tcW w:w="5029" w:type="dxa"/>
            <w:shd w:val="clear" w:color="auto" w:fill="auto"/>
          </w:tcPr>
          <w:p w14:paraId="4F726A4C" w14:textId="4A04B671" w:rsidR="00BF35AD" w:rsidRDefault="00BF35AD" w:rsidP="00BF35AD">
            <w:pPr>
              <w:pStyle w:val="TAL"/>
            </w:pPr>
            <w:r>
              <w:rPr>
                <w:lang w:eastAsia="zh-CN"/>
              </w:rPr>
              <w:t>SynchTechno</w:t>
            </w:r>
          </w:p>
        </w:tc>
      </w:tr>
      <w:tr w:rsidR="00EE4AF5" w14:paraId="7FB6A28C" w14:textId="77777777" w:rsidTr="006C2E80">
        <w:trPr>
          <w:cantSplit/>
          <w:jc w:val="center"/>
        </w:trPr>
        <w:tc>
          <w:tcPr>
            <w:tcW w:w="5029" w:type="dxa"/>
            <w:shd w:val="clear" w:color="auto" w:fill="auto"/>
          </w:tcPr>
          <w:p w14:paraId="1C08266B" w14:textId="4D7A88B4" w:rsidR="00EE4AF5" w:rsidRDefault="00EE4AF5" w:rsidP="00BF35AD">
            <w:pPr>
              <w:pStyle w:val="TAL"/>
              <w:rPr>
                <w:lang w:eastAsia="zh-CN"/>
              </w:rPr>
            </w:pPr>
            <w:r>
              <w:rPr>
                <w:lang w:eastAsia="zh-CN"/>
              </w:rPr>
              <w:t>UIC</w:t>
            </w:r>
          </w:p>
        </w:tc>
      </w:tr>
      <w:tr w:rsidR="00BF35AD" w14:paraId="1017A618" w14:textId="77777777" w:rsidTr="006C2E80">
        <w:trPr>
          <w:cantSplit/>
          <w:jc w:val="center"/>
        </w:trPr>
        <w:tc>
          <w:tcPr>
            <w:tcW w:w="5029" w:type="dxa"/>
            <w:shd w:val="clear" w:color="auto" w:fill="auto"/>
          </w:tcPr>
          <w:p w14:paraId="6F6BA7F7" w14:textId="0139661F" w:rsidR="00BF35AD" w:rsidRDefault="00BF35AD" w:rsidP="001C5C86">
            <w:pPr>
              <w:pStyle w:val="TAL"/>
            </w:pPr>
            <w:r>
              <w:t>UK Home Office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D8F7F" w14:textId="77777777" w:rsidR="000143B3" w:rsidRDefault="000143B3">
      <w:r>
        <w:separator/>
      </w:r>
    </w:p>
  </w:endnote>
  <w:endnote w:type="continuationSeparator" w:id="0">
    <w:p w14:paraId="617138C0" w14:textId="77777777" w:rsidR="000143B3" w:rsidRDefault="0001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B3CE4" w14:textId="77777777" w:rsidR="000143B3" w:rsidRDefault="000143B3">
      <w:r>
        <w:separator/>
      </w:r>
    </w:p>
  </w:footnote>
  <w:footnote w:type="continuationSeparator" w:id="0">
    <w:p w14:paraId="009FE7EF" w14:textId="77777777" w:rsidR="000143B3" w:rsidRDefault="00014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3B3"/>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6BC"/>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4C23"/>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35AD"/>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E4AF5"/>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5B26A8-D775-43DE-85F0-DEE9B3E2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-05</cp:lastModifiedBy>
  <cp:revision>2</cp:revision>
  <cp:lastPrinted>2000-02-29T11:31:00Z</cp:lastPrinted>
  <dcterms:created xsi:type="dcterms:W3CDTF">2021-08-17T16:28:00Z</dcterms:created>
  <dcterms:modified xsi:type="dcterms:W3CDTF">2021-08-17T16:28:00Z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