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530F09">
        <w:rPr>
          <w:rFonts w:ascii="Arial" w:hAnsi="Arial" w:cs="Arial"/>
          <w:b/>
          <w:bCs/>
          <w:sz w:val="24"/>
        </w:rPr>
        <w:t>213041</w:t>
      </w:r>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440983" w:rsidRPr="00530F09" w:rsidRDefault="00440983">
      <w:pPr>
        <w:ind w:left="2127" w:hanging="2127"/>
        <w:rPr>
          <w:rFonts w:ascii="Arial" w:hAnsi="Arial" w:cs="Arial"/>
          <w:b/>
          <w:lang w:val="en-US"/>
        </w:rPr>
      </w:pPr>
      <w:r>
        <w:rPr>
          <w:rFonts w:ascii="Arial" w:hAnsi="Arial" w:cs="Arial"/>
          <w:b/>
        </w:rPr>
        <w:t>Source:</w:t>
      </w:r>
      <w:r>
        <w:rPr>
          <w:rFonts w:ascii="Arial" w:hAnsi="Arial" w:cs="Arial"/>
          <w:b/>
        </w:rPr>
        <w:tab/>
      </w:r>
      <w:r w:rsidR="005148D9">
        <w:rPr>
          <w:rFonts w:ascii="Arial" w:hAnsi="Arial" w:cs="Arial"/>
          <w:b/>
        </w:rPr>
        <w:t>Samsung</w:t>
      </w:r>
      <w:r w:rsidR="00530F09">
        <w:rPr>
          <w:rFonts w:ascii="Arial" w:hAnsi="Arial" w:cs="Arial"/>
          <w:b/>
        </w:rPr>
        <w:t>, ZTE</w:t>
      </w:r>
    </w:p>
    <w:p w:rsidR="00440983" w:rsidRDefault="005148D9">
      <w:pPr>
        <w:ind w:left="2127" w:hanging="2127"/>
        <w:rPr>
          <w:rFonts w:ascii="Arial" w:hAnsi="Arial" w:cs="Arial"/>
          <w:b/>
        </w:rPr>
      </w:pPr>
      <w:r>
        <w:rPr>
          <w:rFonts w:ascii="Arial" w:hAnsi="Arial" w:cs="Arial"/>
          <w:b/>
        </w:rPr>
        <w:t>Title:</w:t>
      </w:r>
      <w:r>
        <w:rPr>
          <w:rFonts w:ascii="Arial" w:hAnsi="Arial" w:cs="Arial"/>
          <w:b/>
        </w:rPr>
        <w:tab/>
      </w:r>
      <w:r w:rsidR="00FC296B">
        <w:rPr>
          <w:rFonts w:ascii="Arial" w:hAnsi="Arial" w:cs="Arial"/>
          <w:b/>
        </w:rPr>
        <w:t>Normative specification for SEI requirements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C296B">
        <w:rPr>
          <w:rFonts w:ascii="Arial" w:hAnsi="Arial" w:cs="Arial"/>
          <w:b/>
        </w:rPr>
        <w:t>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30F09">
        <w:rPr>
          <w:rFonts w:ascii="Arial" w:hAnsi="Arial" w:cs="Arial"/>
          <w:b/>
        </w:rPr>
        <w:t>7.7.2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C296B">
        <w:rPr>
          <w:rFonts w:ascii="Arial" w:hAnsi="Arial" w:cs="Arial"/>
          <w:b/>
        </w:rPr>
        <w:t>SEI</w:t>
      </w:r>
      <w:r w:rsidR="00864949">
        <w:rPr>
          <w:rFonts w:ascii="Arial" w:hAnsi="Arial" w:cs="Arial"/>
          <w:b/>
        </w:rPr>
        <w:t xml:space="preserve"> / Rel-18</w:t>
      </w:r>
    </w:p>
    <w:p w:rsidR="009D59C3" w:rsidRDefault="009D59C3" w:rsidP="009D59C3">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9D59C3" w:rsidRDefault="00027D40">
      <w:r>
        <w:pict>
          <v:rect id="_x0000_i1025" style="width:0;height:1.5pt" o:hralign="center" o:hrstd="t" o:hr="t" fillcolor="#a0a0a0" stroked="f"/>
        </w:pict>
      </w:r>
    </w:p>
    <w:p w:rsidR="00440983" w:rsidRDefault="00440983">
      <w:pPr>
        <w:rPr>
          <w:rFonts w:ascii="Arial" w:hAnsi="Arial" w:cs="Arial"/>
          <w:i/>
        </w:rPr>
      </w:pPr>
      <w:r>
        <w:rPr>
          <w:rFonts w:ascii="Arial" w:hAnsi="Arial" w:cs="Arial"/>
          <w:i/>
        </w:rPr>
        <w:t>Abstract of the contribution:</w:t>
      </w:r>
      <w:r w:rsidR="005148D9">
        <w:rPr>
          <w:rFonts w:ascii="Arial" w:hAnsi="Arial" w:cs="Arial"/>
          <w:i/>
        </w:rPr>
        <w:t xml:space="preserve"> </w:t>
      </w:r>
      <w:r w:rsidR="00FC296B">
        <w:rPr>
          <w:rFonts w:ascii="Arial" w:hAnsi="Arial" w:cs="Arial"/>
          <w:i/>
        </w:rPr>
        <w:t>This discussion paper proposes how to proceed with normative specification of requirements in the agreed consolidated requirements of TR 22.867 after SA1 94bis</w:t>
      </w:r>
      <w:r w:rsidR="005148D9">
        <w:rPr>
          <w:rFonts w:ascii="Arial" w:hAnsi="Arial" w:cs="Arial"/>
          <w:i/>
        </w:rPr>
        <w:t>.</w:t>
      </w:r>
    </w:p>
    <w:p w:rsidR="00864949" w:rsidRDefault="00864949">
      <w:pPr>
        <w:rPr>
          <w:rFonts w:ascii="Arial" w:hAnsi="Arial" w:cs="Arial"/>
        </w:rPr>
      </w:pPr>
      <w:r>
        <w:rPr>
          <w:rFonts w:ascii="Arial" w:hAnsi="Arial" w:cs="Arial"/>
        </w:rPr>
        <w:t>Discussion</w:t>
      </w:r>
    </w:p>
    <w:p w:rsidR="00864949" w:rsidRDefault="00FC296B">
      <w:pPr>
        <w:rPr>
          <w:rFonts w:ascii="Arial" w:hAnsi="Arial" w:cs="Arial"/>
        </w:rPr>
      </w:pPr>
      <w:r>
        <w:rPr>
          <w:rFonts w:ascii="Arial" w:hAnsi="Arial" w:cs="Arial"/>
        </w:rPr>
        <w:t>The following requirements were agreed in SA1 94bis and are considered in the table below, with respect to how best proceed with their inclusion in the normative standard.</w:t>
      </w:r>
    </w:p>
    <w:tbl>
      <w:tblPr>
        <w:tblStyle w:val="TableGrid"/>
        <w:tblW w:w="0" w:type="auto"/>
        <w:tblLook w:val="04A0" w:firstRow="1" w:lastRow="0" w:firstColumn="1" w:lastColumn="0" w:noHBand="0" w:noVBand="1"/>
      </w:tblPr>
      <w:tblGrid>
        <w:gridCol w:w="4814"/>
        <w:gridCol w:w="4814"/>
      </w:tblGrid>
      <w:tr w:rsidR="005A6B7E" w:rsidTr="004B2E64">
        <w:tc>
          <w:tcPr>
            <w:tcW w:w="4814" w:type="dxa"/>
          </w:tcPr>
          <w:p w:rsidR="005A6B7E" w:rsidRPr="005A6B7E" w:rsidRDefault="005A6B7E" w:rsidP="004B2E64">
            <w:pPr>
              <w:rPr>
                <w:rFonts w:ascii="Arial" w:hAnsi="Arial" w:cs="Arial"/>
                <w:b/>
              </w:rPr>
            </w:pPr>
            <w:r w:rsidRPr="005A6B7E">
              <w:rPr>
                <w:rFonts w:ascii="Arial" w:hAnsi="Arial" w:cs="Arial"/>
                <w:b/>
              </w:rPr>
              <w:t>Selected TR 22.867, 18.0.1 after SA1 94bis, 7.1</w:t>
            </w:r>
          </w:p>
        </w:tc>
        <w:tc>
          <w:tcPr>
            <w:tcW w:w="4814" w:type="dxa"/>
          </w:tcPr>
          <w:p w:rsidR="005A6B7E" w:rsidRPr="005A6B7E" w:rsidRDefault="005A6B7E" w:rsidP="004B2E64">
            <w:pPr>
              <w:rPr>
                <w:rFonts w:ascii="Arial" w:hAnsi="Arial" w:cs="Arial"/>
                <w:b/>
              </w:rPr>
            </w:pPr>
            <w:r w:rsidRPr="005A6B7E">
              <w:rPr>
                <w:rFonts w:ascii="Arial" w:hAnsi="Arial" w:cs="Arial"/>
                <w:b/>
              </w:rPr>
              <w:t>Proposed placement of these requirements in SA1 specifications</w:t>
            </w:r>
          </w:p>
        </w:tc>
      </w:tr>
      <w:tr w:rsidR="00000788" w:rsidTr="00FC296B">
        <w:tc>
          <w:tcPr>
            <w:tcW w:w="4814" w:type="dxa"/>
          </w:tcPr>
          <w:p w:rsidR="00000788" w:rsidRDefault="00000788">
            <w:r>
              <w:t>[CPR. 001] The 5G system shall support an end-to-end latency of less than 5ms or 10ms, as requested by the UE initiating the communication.</w:t>
            </w:r>
          </w:p>
        </w:tc>
        <w:tc>
          <w:tcPr>
            <w:tcW w:w="4814" w:type="dxa"/>
          </w:tcPr>
          <w:p w:rsidR="00000788" w:rsidRDefault="00000788" w:rsidP="002107AA">
            <w:pPr>
              <w:rPr>
                <w:rFonts w:ascii="Arial" w:hAnsi="Arial" w:cs="Arial"/>
                <w:lang w:val="en-US" w:eastAsia="zh-CN"/>
              </w:rPr>
            </w:pPr>
            <w:r>
              <w:rPr>
                <w:rFonts w:ascii="Arial" w:hAnsi="Arial" w:cs="Arial" w:hint="eastAsia"/>
                <w:lang w:val="en-US" w:eastAsia="zh-CN"/>
              </w:rPr>
              <w:t>T</w:t>
            </w:r>
            <w:r w:rsidR="008F2AAA">
              <w:rPr>
                <w:rFonts w:ascii="Arial" w:hAnsi="Arial" w:cs="Arial"/>
                <w:lang w:val="en-US" w:eastAsia="zh-CN"/>
              </w:rPr>
              <w:t xml:space="preserve">o 22.104, </w:t>
            </w:r>
            <w:r w:rsidR="002107AA">
              <w:rPr>
                <w:rFonts w:ascii="Arial" w:hAnsi="Arial" w:cs="Arial"/>
                <w:lang w:val="en-US" w:eastAsia="zh-CN"/>
              </w:rPr>
              <w:t>to new clause Y Smart Energy Infrastructure Protection</w:t>
            </w:r>
            <w:r w:rsidR="008F2AAA">
              <w:rPr>
                <w:rFonts w:ascii="Arial" w:hAnsi="Arial" w:cs="Arial"/>
                <w:lang w:val="en-US" w:eastAsia="zh-CN"/>
              </w:rPr>
              <w:t xml:space="preserve">. </w:t>
            </w:r>
            <w:r w:rsidR="008F2AAA">
              <w:rPr>
                <w:rFonts w:ascii="Arial" w:hAnsi="Arial" w:cs="Arial"/>
                <w:lang w:val="en-US"/>
              </w:rPr>
              <w:t>See S1-213037</w:t>
            </w:r>
          </w:p>
        </w:tc>
      </w:tr>
      <w:tr w:rsidR="00000788" w:rsidTr="00FC296B">
        <w:tc>
          <w:tcPr>
            <w:tcW w:w="4814" w:type="dxa"/>
          </w:tcPr>
          <w:p w:rsidR="00000788" w:rsidRDefault="00000788">
            <w:r>
              <w:t>[CPR. 002] The 5G system shall support communication channel symmetry in terms of latency (latency from UE1 to UE2, and latency from UE2 to UE1) between the two UEs, with the max asymmetry &lt; 2ms.</w:t>
            </w:r>
          </w:p>
        </w:tc>
        <w:tc>
          <w:tcPr>
            <w:tcW w:w="4814" w:type="dxa"/>
          </w:tcPr>
          <w:p w:rsidR="00000788" w:rsidRDefault="00000788" w:rsidP="008F2AAA">
            <w:pPr>
              <w:rPr>
                <w:rFonts w:ascii="Arial" w:hAnsi="Arial" w:cs="Arial"/>
                <w:lang w:val="en-US"/>
              </w:rPr>
            </w:pPr>
            <w:r>
              <w:rPr>
                <w:rFonts w:ascii="Arial" w:hAnsi="Arial" w:cs="Arial" w:hint="eastAsia"/>
                <w:lang w:val="en-US" w:eastAsia="zh-CN"/>
              </w:rPr>
              <w:t>T</w:t>
            </w:r>
            <w:r>
              <w:rPr>
                <w:rFonts w:ascii="Arial" w:hAnsi="Arial" w:cs="Arial"/>
                <w:lang w:val="en-US" w:eastAsia="zh-CN"/>
              </w:rPr>
              <w:t xml:space="preserve">o 22.104 </w:t>
            </w:r>
            <w:r w:rsidR="002107AA">
              <w:rPr>
                <w:rFonts w:ascii="Arial" w:hAnsi="Arial" w:cs="Arial"/>
                <w:lang w:val="en-US" w:eastAsia="zh-CN"/>
              </w:rPr>
              <w:t>to new clause Y Smart Energy Infrastructure Protection.</w:t>
            </w:r>
            <w:bookmarkStart w:id="0" w:name="_GoBack"/>
            <w:bookmarkEnd w:id="0"/>
            <w:r w:rsidR="008F2AAA">
              <w:rPr>
                <w:rFonts w:ascii="Arial" w:hAnsi="Arial" w:cs="Arial"/>
                <w:lang w:eastAsia="zh-CN"/>
              </w:rPr>
              <w:t xml:space="preserve">. </w:t>
            </w:r>
            <w:r w:rsidR="008F2AAA">
              <w:rPr>
                <w:rFonts w:ascii="Arial" w:hAnsi="Arial" w:cs="Arial"/>
                <w:lang w:val="en-US"/>
              </w:rPr>
              <w:t>See S1-213037</w:t>
            </w:r>
          </w:p>
        </w:tc>
      </w:tr>
      <w:tr w:rsidR="00FC296B" w:rsidTr="00FC296B">
        <w:tc>
          <w:tcPr>
            <w:tcW w:w="4814" w:type="dxa"/>
          </w:tcPr>
          <w:p w:rsidR="00FC296B" w:rsidRPr="005A6B7E" w:rsidRDefault="005A6B7E">
            <w:r>
              <w:t>[CPR</w:t>
            </w:r>
            <w:r>
              <w:rPr>
                <w:rFonts w:hint="eastAsia"/>
                <w:lang w:val="en-US" w:eastAsia="zh-CN"/>
              </w:rPr>
              <w:t>-</w:t>
            </w:r>
            <w:r>
              <w:t>003] Based on MNO policy, the 5G network shall provide suitable means to allow a trusted third party to monitor LAN-VN performance parameters, to configure and receive information for conditions relevant to a specific UE, network and specific configuration aspects of the UE in the VN.</w:t>
            </w:r>
          </w:p>
        </w:tc>
        <w:tc>
          <w:tcPr>
            <w:tcW w:w="4814" w:type="dxa"/>
          </w:tcPr>
          <w:p w:rsidR="00FC296B" w:rsidRDefault="0052164C">
            <w:pPr>
              <w:rPr>
                <w:rFonts w:ascii="Arial" w:hAnsi="Arial" w:cs="Arial"/>
                <w:lang w:val="en-US"/>
              </w:rPr>
            </w:pPr>
            <w:r>
              <w:rPr>
                <w:rFonts w:ascii="Arial" w:hAnsi="Arial" w:cs="Arial"/>
                <w:lang w:val="en-US"/>
              </w:rPr>
              <w:t>To 22.261</w:t>
            </w:r>
            <w:r w:rsidR="00000788">
              <w:rPr>
                <w:rFonts w:ascii="Arial" w:hAnsi="Arial" w:cs="Arial"/>
                <w:lang w:val="en-US"/>
              </w:rPr>
              <w:t xml:space="preserve"> clause 6.2</w:t>
            </w:r>
            <w:r w:rsidR="00530F09">
              <w:rPr>
                <w:rFonts w:ascii="Arial" w:hAnsi="Arial" w:cs="Arial"/>
                <w:lang w:val="en-US"/>
              </w:rPr>
              <w:t>6.2.3. See S1-213038.</w:t>
            </w:r>
          </w:p>
          <w:p w:rsidR="00EF7826" w:rsidRDefault="00EF7826">
            <w:pPr>
              <w:rPr>
                <w:rFonts w:ascii="Arial" w:hAnsi="Arial" w:cs="Arial"/>
                <w:lang w:val="en-US"/>
              </w:rPr>
            </w:pPr>
          </w:p>
        </w:tc>
      </w:tr>
      <w:tr w:rsidR="00FC296B" w:rsidTr="00FC296B">
        <w:tc>
          <w:tcPr>
            <w:tcW w:w="4814" w:type="dxa"/>
          </w:tcPr>
          <w:p w:rsidR="00FC296B" w:rsidRPr="005A6B7E" w:rsidRDefault="005A6B7E" w:rsidP="005A6B7E">
            <w:r>
              <w:t>[CPR</w:t>
            </w:r>
            <w:r>
              <w:rPr>
                <w:rFonts w:hint="eastAsia"/>
                <w:lang w:val="en-US" w:eastAsia="zh-CN"/>
              </w:rPr>
              <w:t>-</w:t>
            </w:r>
            <w:r>
              <w:t>004] The 5G system shall provide a means by which an MNO informs 3rd parties of network events (failure of network infrastructure affecting UEs in a particular area, etc.).</w:t>
            </w:r>
          </w:p>
        </w:tc>
        <w:tc>
          <w:tcPr>
            <w:tcW w:w="4814" w:type="dxa"/>
          </w:tcPr>
          <w:p w:rsidR="00FC296B" w:rsidRPr="005A6B7E" w:rsidRDefault="00EF7826" w:rsidP="00000788">
            <w:pPr>
              <w:rPr>
                <w:rFonts w:ascii="Arial" w:hAnsi="Arial" w:cs="Arial"/>
              </w:rPr>
            </w:pPr>
            <w:r>
              <w:rPr>
                <w:rFonts w:ascii="Arial" w:hAnsi="Arial" w:cs="Arial"/>
              </w:rPr>
              <w:t>To 22.261</w:t>
            </w:r>
            <w:r w:rsidR="00000788">
              <w:rPr>
                <w:rFonts w:ascii="Arial" w:hAnsi="Arial" w:cs="Arial"/>
              </w:rPr>
              <w:t xml:space="preserve"> </w:t>
            </w:r>
            <w:r w:rsidR="00000788">
              <w:rPr>
                <w:rFonts w:ascii="Arial" w:hAnsi="Arial" w:cs="Arial"/>
                <w:lang w:val="en-US"/>
              </w:rPr>
              <w:t>clause 6.23</w:t>
            </w:r>
            <w:r w:rsidR="00530F09">
              <w:rPr>
                <w:rFonts w:ascii="Arial" w:hAnsi="Arial" w:cs="Arial"/>
                <w:lang w:val="en-US"/>
              </w:rPr>
              <w:t>.2</w:t>
            </w:r>
            <w:r w:rsidR="00000788">
              <w:rPr>
                <w:rFonts w:ascii="Arial" w:hAnsi="Arial" w:cs="Arial"/>
                <w:lang w:val="en-US"/>
              </w:rPr>
              <w:t xml:space="preserve"> (QoS monitoring)</w:t>
            </w:r>
            <w:r w:rsidR="00530F09">
              <w:rPr>
                <w:rFonts w:ascii="Arial" w:hAnsi="Arial" w:cs="Arial"/>
              </w:rPr>
              <w:t>, See S1-213038.</w:t>
            </w:r>
            <w:r>
              <w:rPr>
                <w:rFonts w:ascii="Arial" w:hAnsi="Arial" w:cs="Arial"/>
              </w:rPr>
              <w:t xml:space="preserve"> </w:t>
            </w:r>
          </w:p>
        </w:tc>
      </w:tr>
      <w:tr w:rsidR="00FC296B" w:rsidTr="00FC296B">
        <w:tc>
          <w:tcPr>
            <w:tcW w:w="4814" w:type="dxa"/>
          </w:tcPr>
          <w:p w:rsidR="005A6B7E" w:rsidRDefault="005A6B7E" w:rsidP="005A6B7E">
            <w:r>
              <w:t>[CPR</w:t>
            </w:r>
            <w:r>
              <w:rPr>
                <w:rFonts w:hint="eastAsia"/>
                <w:lang w:val="en-US" w:eastAsia="zh-CN"/>
              </w:rPr>
              <w:t>-</w:t>
            </w:r>
            <w:r>
              <w:t xml:space="preserve">005] Based on operator policy, the 5G system shall provide means by which an MNO informs 3rd parties of changes in UE subscription information. The 5G system shall also provide a means for 3rd parties to request this information at any time from the MNO. </w:t>
            </w:r>
          </w:p>
          <w:p w:rsidR="00FC296B" w:rsidRPr="005A6B7E" w:rsidRDefault="005A6B7E" w:rsidP="005A6B7E">
            <w:pPr>
              <w:pStyle w:val="NO"/>
            </w:pPr>
            <w:r>
              <w:t xml:space="preserve">NOTE 1: </w:t>
            </w:r>
            <w:r>
              <w:tab/>
              <w:t>Examples of UE subscription information include IP address, 5G LAN-VN membership and APN/DNN. These changes can have strong impacts in the stability of the 3</w:t>
            </w:r>
            <w:r w:rsidRPr="00534FB8">
              <w:rPr>
                <w:vertAlign w:val="superscript"/>
              </w:rPr>
              <w:t>rd</w:t>
            </w:r>
            <w:r>
              <w:t xml:space="preserve"> party service.</w:t>
            </w:r>
          </w:p>
        </w:tc>
        <w:tc>
          <w:tcPr>
            <w:tcW w:w="4814" w:type="dxa"/>
          </w:tcPr>
          <w:p w:rsidR="00FC296B" w:rsidRDefault="00EF7826" w:rsidP="001D30A0">
            <w:pPr>
              <w:pStyle w:val="Normal1"/>
              <w:rPr>
                <w:rFonts w:ascii="Arial" w:hAnsi="Arial" w:cs="Arial"/>
              </w:rPr>
            </w:pPr>
            <w:r>
              <w:rPr>
                <w:rFonts w:ascii="Arial" w:hAnsi="Arial" w:cs="Arial"/>
              </w:rPr>
              <w:t>To 22.261</w:t>
            </w:r>
            <w:r w:rsidR="00000788" w:rsidRPr="001D30A0">
              <w:rPr>
                <w:rFonts w:ascii="Arial" w:hAnsi="Arial" w:cs="Arial"/>
                <w:color w:val="000000"/>
                <w:kern w:val="0"/>
                <w:sz w:val="20"/>
                <w:szCs w:val="20"/>
                <w:lang w:eastAsia="ja-JP"/>
              </w:rPr>
              <w:t xml:space="preserve"> clause</w:t>
            </w:r>
            <w:r w:rsidR="001D30A0" w:rsidRPr="001D30A0">
              <w:rPr>
                <w:rFonts w:ascii="Arial" w:hAnsi="Arial" w:cs="Arial"/>
                <w:color w:val="000000"/>
                <w:kern w:val="0"/>
                <w:sz w:val="20"/>
                <w:szCs w:val="20"/>
                <w:lang w:eastAsia="ja-JP"/>
              </w:rPr>
              <w:t xml:space="preserve"> </w:t>
            </w:r>
            <w:r w:rsidR="00000788" w:rsidRPr="001D30A0">
              <w:rPr>
                <w:rFonts w:ascii="Arial" w:hAnsi="Arial" w:cs="Arial"/>
                <w:color w:val="000000"/>
                <w:kern w:val="0"/>
                <w:sz w:val="20"/>
                <w:szCs w:val="20"/>
                <w:lang w:eastAsia="ja-JP"/>
              </w:rPr>
              <w:t>6.10</w:t>
            </w:r>
            <w:r w:rsidR="00530F09">
              <w:rPr>
                <w:rFonts w:ascii="Arial" w:hAnsi="Arial" w:cs="Arial"/>
                <w:color w:val="000000"/>
                <w:kern w:val="0"/>
                <w:sz w:val="20"/>
                <w:szCs w:val="20"/>
                <w:lang w:eastAsia="ja-JP"/>
              </w:rPr>
              <w:t>.2</w:t>
            </w:r>
            <w:r w:rsidR="001D30A0">
              <w:rPr>
                <w:rFonts w:ascii="Arial" w:hAnsi="Arial" w:cs="Arial"/>
                <w:color w:val="000000"/>
                <w:kern w:val="0"/>
                <w:sz w:val="20"/>
                <w:szCs w:val="20"/>
                <w:lang w:eastAsia="ja-JP"/>
              </w:rPr>
              <w:t xml:space="preserve"> </w:t>
            </w:r>
            <w:r w:rsidR="00000788" w:rsidRPr="001D30A0">
              <w:rPr>
                <w:rFonts w:ascii="Arial" w:hAnsi="Arial" w:cs="Arial"/>
                <w:color w:val="000000"/>
                <w:kern w:val="0"/>
                <w:sz w:val="20"/>
                <w:szCs w:val="20"/>
                <w:lang w:eastAsia="ja-JP"/>
              </w:rPr>
              <w:t>(Network capability</w:t>
            </w:r>
            <w:r w:rsidR="001D30A0" w:rsidRPr="001D30A0">
              <w:rPr>
                <w:rFonts w:ascii="Arial" w:hAnsi="Arial" w:cs="Arial"/>
                <w:color w:val="000000"/>
                <w:kern w:val="0"/>
                <w:sz w:val="20"/>
                <w:szCs w:val="20"/>
                <w:lang w:eastAsia="ja-JP"/>
              </w:rPr>
              <w:t xml:space="preserve"> </w:t>
            </w:r>
            <w:r w:rsidR="00000788" w:rsidRPr="001D30A0">
              <w:rPr>
                <w:rFonts w:ascii="Arial" w:hAnsi="Arial" w:cs="Arial"/>
                <w:color w:val="000000"/>
                <w:kern w:val="0"/>
                <w:sz w:val="20"/>
                <w:szCs w:val="20"/>
                <w:lang w:eastAsia="ja-JP"/>
              </w:rPr>
              <w:t xml:space="preserve"> exposure)</w:t>
            </w:r>
            <w:r w:rsidRPr="001D30A0">
              <w:rPr>
                <w:rFonts w:ascii="Arial" w:hAnsi="Arial" w:cs="Arial"/>
                <w:color w:val="000000"/>
                <w:kern w:val="0"/>
                <w:sz w:val="20"/>
                <w:szCs w:val="20"/>
                <w:lang w:eastAsia="ja-JP"/>
              </w:rPr>
              <w:t xml:space="preserve">. </w:t>
            </w:r>
            <w:r w:rsidR="00530F09">
              <w:rPr>
                <w:rFonts w:ascii="Arial" w:hAnsi="Arial" w:cs="Arial"/>
                <w:color w:val="000000"/>
                <w:kern w:val="0"/>
                <w:sz w:val="20"/>
                <w:szCs w:val="20"/>
                <w:lang w:eastAsia="ja-JP"/>
              </w:rPr>
              <w:t>See S1-213038.</w:t>
            </w:r>
          </w:p>
        </w:tc>
      </w:tr>
      <w:tr w:rsidR="00FC296B" w:rsidTr="00FC296B">
        <w:tc>
          <w:tcPr>
            <w:tcW w:w="4814" w:type="dxa"/>
          </w:tcPr>
          <w:p w:rsidR="00FC296B" w:rsidRPr="005A6B7E" w:rsidRDefault="005A6B7E">
            <w:r>
              <w:t>[CPR</w:t>
            </w:r>
            <w:r>
              <w:rPr>
                <w:rFonts w:hint="eastAsia"/>
                <w:lang w:val="en-US" w:eastAsia="zh-CN"/>
              </w:rPr>
              <w:t>-</w:t>
            </w:r>
            <w:r>
              <w:t>006] Based on operator policy, the 5G system shall provide means for the 3rd parties to request changes to UE subscription parameters for access to data networks, e.g. static IP address and APN.</w:t>
            </w:r>
          </w:p>
        </w:tc>
        <w:tc>
          <w:tcPr>
            <w:tcW w:w="4814" w:type="dxa"/>
          </w:tcPr>
          <w:p w:rsidR="00FC296B" w:rsidRDefault="00530F09" w:rsidP="00530F09">
            <w:pPr>
              <w:rPr>
                <w:rFonts w:ascii="Arial" w:hAnsi="Arial" w:cs="Arial"/>
                <w:lang w:val="en-US"/>
              </w:rPr>
            </w:pPr>
            <w:r>
              <w:rPr>
                <w:rFonts w:ascii="Arial" w:hAnsi="Arial" w:cs="Arial"/>
              </w:rPr>
              <w:t>To 22.261</w:t>
            </w:r>
            <w:r w:rsidRPr="001D30A0">
              <w:rPr>
                <w:rFonts w:ascii="Arial" w:hAnsi="Arial" w:cs="Arial"/>
              </w:rPr>
              <w:t xml:space="preserve"> clause 6.1</w:t>
            </w:r>
            <w:r>
              <w:rPr>
                <w:rFonts w:ascii="Arial" w:hAnsi="Arial" w:cs="Arial"/>
              </w:rPr>
              <w:t>4.2</w:t>
            </w:r>
            <w:r w:rsidRPr="001D30A0">
              <w:rPr>
                <w:rFonts w:ascii="Arial" w:hAnsi="Arial" w:cs="Arial"/>
              </w:rPr>
              <w:t xml:space="preserve">. </w:t>
            </w:r>
            <w:r>
              <w:rPr>
                <w:rFonts w:ascii="Arial" w:hAnsi="Arial" w:cs="Arial"/>
              </w:rPr>
              <w:t>See S1-213038.</w:t>
            </w:r>
          </w:p>
        </w:tc>
      </w:tr>
      <w:tr w:rsidR="00FC296B" w:rsidTr="00FC296B">
        <w:tc>
          <w:tcPr>
            <w:tcW w:w="4814" w:type="dxa"/>
          </w:tcPr>
          <w:p w:rsidR="00FC296B" w:rsidRPr="005A6B7E" w:rsidRDefault="005A6B7E">
            <w:r>
              <w:lastRenderedPageBreak/>
              <w:t>[CPR</w:t>
            </w:r>
            <w:r>
              <w:rPr>
                <w:rFonts w:hint="eastAsia"/>
                <w:lang w:val="en-US" w:eastAsia="zh-CN"/>
              </w:rPr>
              <w:t>-</w:t>
            </w:r>
            <w:r>
              <w:t>007] The 5G system shall provide a means by which an MNO can inform 3rd parties of changes in the RAT type serving UE, cell ID, quality of signal information, change in frequency band assigned with a suitable frequency via OAM and/or 5G core network to aid the 3</w:t>
            </w:r>
            <w:r w:rsidRPr="00BC79DF">
              <w:rPr>
                <w:vertAlign w:val="superscript"/>
              </w:rPr>
              <w:t>rd</w:t>
            </w:r>
            <w:r>
              <w:t xml:space="preserve"> party user in taking proactive actions to achieve their own service availability.</w:t>
            </w:r>
          </w:p>
        </w:tc>
        <w:tc>
          <w:tcPr>
            <w:tcW w:w="4814" w:type="dxa"/>
          </w:tcPr>
          <w:p w:rsidR="00FC296B" w:rsidRDefault="00EF7826" w:rsidP="00000788">
            <w:pPr>
              <w:rPr>
                <w:rFonts w:ascii="Arial" w:hAnsi="Arial" w:cs="Arial"/>
                <w:lang w:val="en-US"/>
              </w:rPr>
            </w:pPr>
            <w:r>
              <w:rPr>
                <w:rFonts w:ascii="Arial" w:hAnsi="Arial" w:cs="Arial"/>
              </w:rPr>
              <w:t>To 22.261</w:t>
            </w:r>
            <w:r w:rsidR="00000788">
              <w:rPr>
                <w:rFonts w:ascii="Arial" w:hAnsi="Arial" w:cs="Arial"/>
              </w:rPr>
              <w:t xml:space="preserve"> </w:t>
            </w:r>
            <w:r w:rsidR="00000788">
              <w:rPr>
                <w:rFonts w:ascii="Arial" w:hAnsi="Arial" w:cs="Arial"/>
                <w:lang w:val="en-US"/>
              </w:rPr>
              <w:t>clause 6.23</w:t>
            </w:r>
            <w:r w:rsidR="00530F09">
              <w:rPr>
                <w:rFonts w:ascii="Arial" w:hAnsi="Arial" w:cs="Arial"/>
                <w:lang w:val="en-US"/>
              </w:rPr>
              <w:t>.2</w:t>
            </w:r>
            <w:r w:rsidR="00000788">
              <w:rPr>
                <w:rFonts w:ascii="Arial" w:hAnsi="Arial" w:cs="Arial"/>
                <w:lang w:val="en-US"/>
              </w:rPr>
              <w:t xml:space="preserve"> (QoS monitoring)</w:t>
            </w:r>
            <w:r>
              <w:rPr>
                <w:rFonts w:ascii="Arial" w:hAnsi="Arial" w:cs="Arial"/>
              </w:rPr>
              <w:t xml:space="preserve">. </w:t>
            </w:r>
            <w:r w:rsidR="00530F09">
              <w:rPr>
                <w:rFonts w:ascii="Arial" w:hAnsi="Arial" w:cs="Arial"/>
              </w:rPr>
              <w:t>See S1-213038</w:t>
            </w:r>
          </w:p>
        </w:tc>
      </w:tr>
      <w:tr w:rsidR="00FC296B" w:rsidTr="00FC296B">
        <w:tc>
          <w:tcPr>
            <w:tcW w:w="4814" w:type="dxa"/>
          </w:tcPr>
          <w:p w:rsidR="00FC296B" w:rsidRPr="005A6B7E" w:rsidRDefault="005A6B7E">
            <w:r>
              <w:t>[CPR</w:t>
            </w:r>
            <w:r>
              <w:rPr>
                <w:rFonts w:hint="eastAsia"/>
                <w:lang w:val="en-US" w:eastAsia="zh-CN"/>
              </w:rPr>
              <w:t>-</w:t>
            </w:r>
            <w:r>
              <w:t>008] The 5G system shall enable support of a mechanism to support authentication and secured communication between the 5G system Core Network and a 3rd party</w:t>
            </w:r>
            <w:r w:rsidRPr="00002BB9">
              <w:rPr>
                <w:rFonts w:eastAsia="Calibri"/>
              </w:rPr>
              <w:t>'</w:t>
            </w:r>
            <w:r>
              <w:t>s application function, in order to provide secure end to end communication service.</w:t>
            </w:r>
          </w:p>
        </w:tc>
        <w:tc>
          <w:tcPr>
            <w:tcW w:w="4814" w:type="dxa"/>
          </w:tcPr>
          <w:p w:rsidR="00FC296B" w:rsidRDefault="00EF7826" w:rsidP="00530F09">
            <w:pPr>
              <w:rPr>
                <w:rFonts w:ascii="Arial" w:hAnsi="Arial" w:cs="Arial"/>
                <w:lang w:val="en-US"/>
              </w:rPr>
            </w:pPr>
            <w:r>
              <w:rPr>
                <w:rFonts w:ascii="Arial" w:hAnsi="Arial" w:cs="Arial"/>
                <w:lang w:val="en-US"/>
              </w:rPr>
              <w:t>To 22.261</w:t>
            </w:r>
            <w:r w:rsidR="00000788">
              <w:rPr>
                <w:rFonts w:ascii="Arial" w:hAnsi="Arial" w:cs="Arial"/>
                <w:lang w:val="en-US"/>
              </w:rPr>
              <w:t xml:space="preserve"> clause 8.</w:t>
            </w:r>
            <w:r w:rsidR="00530F09">
              <w:rPr>
                <w:rFonts w:ascii="Arial" w:hAnsi="Arial" w:cs="Arial"/>
                <w:lang w:val="en-US"/>
              </w:rPr>
              <w:t>9</w:t>
            </w:r>
            <w:r w:rsidR="00000788">
              <w:rPr>
                <w:rFonts w:ascii="Arial" w:hAnsi="Arial" w:cs="Arial"/>
                <w:lang w:val="en-US"/>
              </w:rPr>
              <w:t xml:space="preserve"> (General security)</w:t>
            </w:r>
            <w:r w:rsidR="00530F09">
              <w:rPr>
                <w:rFonts w:ascii="Arial" w:hAnsi="Arial" w:cs="Arial"/>
                <w:lang w:val="en-US"/>
              </w:rPr>
              <w:t xml:space="preserve">. </w:t>
            </w:r>
            <w:r w:rsidR="00530F09">
              <w:rPr>
                <w:rFonts w:ascii="Arial" w:hAnsi="Arial" w:cs="Arial"/>
              </w:rPr>
              <w:t>See S1-213042</w:t>
            </w:r>
          </w:p>
        </w:tc>
      </w:tr>
      <w:tr w:rsidR="00FC296B" w:rsidTr="00FC296B">
        <w:tc>
          <w:tcPr>
            <w:tcW w:w="4814" w:type="dxa"/>
          </w:tcPr>
          <w:p w:rsidR="005A6B7E" w:rsidRDefault="005A6B7E" w:rsidP="005A6B7E">
            <w:r>
              <w:t>[CPR</w:t>
            </w:r>
            <w:r>
              <w:rPr>
                <w:rFonts w:hint="eastAsia"/>
                <w:lang w:val="en-US" w:eastAsia="zh-CN"/>
              </w:rPr>
              <w:t>-</w:t>
            </w:r>
            <w:r>
              <w:t>009]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rsidR="005A6B7E" w:rsidRDefault="005A6B7E" w:rsidP="005A6B7E">
            <w:pPr>
              <w:pStyle w:val="NO"/>
            </w:pPr>
            <w:r>
              <w:t>NOTE 2:</w:t>
            </w:r>
            <w:r>
              <w:tab/>
              <w:t>What the MNO does with such reports is out of scope of 3GPP specifications.</w:t>
            </w:r>
          </w:p>
          <w:p w:rsidR="00FC296B" w:rsidRPr="005A6B7E" w:rsidRDefault="005A6B7E" w:rsidP="005A6B7E">
            <w:pPr>
              <w:pStyle w:val="NO"/>
            </w:pPr>
            <w:r>
              <w:t>NOTE 3:</w:t>
            </w:r>
            <w:r>
              <w:tab/>
              <w:t>The above potential requirement expresses the need for reporting by a third party to the 5GS and leaves it to downstream groups (in this case SA5) to work out the implications.</w:t>
            </w:r>
          </w:p>
        </w:tc>
        <w:tc>
          <w:tcPr>
            <w:tcW w:w="4814" w:type="dxa"/>
          </w:tcPr>
          <w:p w:rsidR="00FC296B" w:rsidRDefault="00EF7826" w:rsidP="00000788">
            <w:pPr>
              <w:rPr>
                <w:rFonts w:ascii="Arial" w:hAnsi="Arial" w:cs="Arial"/>
                <w:lang w:val="en-US"/>
              </w:rPr>
            </w:pPr>
            <w:r>
              <w:rPr>
                <w:rFonts w:ascii="Arial" w:hAnsi="Arial" w:cs="Arial"/>
              </w:rPr>
              <w:t>To 22.261</w:t>
            </w:r>
            <w:r w:rsidR="00000788">
              <w:rPr>
                <w:rFonts w:ascii="Arial" w:hAnsi="Arial" w:cs="Arial"/>
              </w:rPr>
              <w:t xml:space="preserve"> </w:t>
            </w:r>
            <w:r w:rsidR="00000788">
              <w:rPr>
                <w:rFonts w:ascii="Arial" w:hAnsi="Arial" w:cs="Arial"/>
                <w:lang w:val="en-US"/>
              </w:rPr>
              <w:t>clause 6.23</w:t>
            </w:r>
            <w:r w:rsidR="00530F09">
              <w:rPr>
                <w:rFonts w:ascii="Arial" w:hAnsi="Arial" w:cs="Arial"/>
                <w:lang w:val="en-US"/>
              </w:rPr>
              <w:t>.2</w:t>
            </w:r>
            <w:r w:rsidR="00000788">
              <w:rPr>
                <w:rFonts w:ascii="Arial" w:hAnsi="Arial" w:cs="Arial"/>
                <w:lang w:val="en-US"/>
              </w:rPr>
              <w:t xml:space="preserve"> (QoS monitoring)</w:t>
            </w:r>
            <w:r>
              <w:rPr>
                <w:rFonts w:ascii="Arial" w:hAnsi="Arial" w:cs="Arial"/>
              </w:rPr>
              <w:t xml:space="preserve">. </w:t>
            </w:r>
            <w:r w:rsidR="00530F09">
              <w:rPr>
                <w:rFonts w:ascii="Arial" w:hAnsi="Arial" w:cs="Arial"/>
              </w:rPr>
              <w:t>See S1-213038</w:t>
            </w:r>
          </w:p>
        </w:tc>
      </w:tr>
      <w:tr w:rsidR="00000788" w:rsidTr="00FC296B">
        <w:tc>
          <w:tcPr>
            <w:tcW w:w="4814" w:type="dxa"/>
          </w:tcPr>
          <w:p w:rsidR="00000788" w:rsidRPr="00FC7FF5" w:rsidRDefault="00FC7FF5" w:rsidP="00FC7FF5">
            <w:pPr>
              <w:rPr>
                <w:lang w:eastAsia="zh-CN"/>
              </w:rPr>
            </w:pPr>
            <w:r>
              <w:t>[CPR 010] The 5G System should support the IEC 61850-9-3 [29] profile and IEEE Std C37.238-2017 [24].</w:t>
            </w:r>
          </w:p>
        </w:tc>
        <w:tc>
          <w:tcPr>
            <w:tcW w:w="4814" w:type="dxa"/>
          </w:tcPr>
          <w:p w:rsidR="00000788" w:rsidRDefault="00FC7FF5" w:rsidP="008F2AAA">
            <w:pPr>
              <w:rPr>
                <w:rFonts w:ascii="Arial" w:hAnsi="Arial" w:cs="Arial"/>
                <w:lang w:eastAsia="zh-CN"/>
              </w:rPr>
            </w:pPr>
            <w:r>
              <w:rPr>
                <w:rFonts w:ascii="Arial" w:hAnsi="Arial" w:cs="Arial" w:hint="eastAsia"/>
                <w:lang w:eastAsia="zh-CN"/>
              </w:rPr>
              <w:t>T</w:t>
            </w:r>
            <w:r>
              <w:rPr>
                <w:rFonts w:ascii="Arial" w:hAnsi="Arial" w:cs="Arial"/>
                <w:lang w:eastAsia="zh-CN"/>
              </w:rPr>
              <w:t>o</w:t>
            </w:r>
            <w:r w:rsidR="008F2AAA">
              <w:rPr>
                <w:rFonts w:ascii="Arial" w:hAnsi="Arial" w:cs="Arial"/>
                <w:lang w:eastAsia="zh-CN"/>
              </w:rPr>
              <w:t xml:space="preserve"> 22.104, 5.6.1 </w:t>
            </w:r>
            <w:r w:rsidR="008F2AAA" w:rsidRPr="00457CAE">
              <w:rPr>
                <w:rFonts w:eastAsia="MS Mincho"/>
              </w:rPr>
              <w:t>Clock synchronisation service level requirements</w:t>
            </w:r>
            <w:r w:rsidR="008F2AAA">
              <w:rPr>
                <w:rFonts w:eastAsia="MS Mincho"/>
              </w:rPr>
              <w:t xml:space="preserve">. </w:t>
            </w:r>
            <w:r w:rsidR="008F2AAA">
              <w:rPr>
                <w:rFonts w:ascii="Arial" w:hAnsi="Arial" w:cs="Arial"/>
                <w:lang w:val="en-US"/>
              </w:rPr>
              <w:t>See S1-213037</w:t>
            </w:r>
          </w:p>
        </w:tc>
      </w:tr>
      <w:tr w:rsidR="00000788" w:rsidTr="00FC296B">
        <w:tc>
          <w:tcPr>
            <w:tcW w:w="4814" w:type="dxa"/>
          </w:tcPr>
          <w:p w:rsidR="00000788" w:rsidRPr="00FC7FF5" w:rsidRDefault="00FC7FF5" w:rsidP="00FC7FF5">
            <w:pPr>
              <w:rPr>
                <w:lang w:eastAsia="zh-CN"/>
              </w:rPr>
            </w:pPr>
            <w:r>
              <w:t>[CPR 011] 5G system should support at least one of the two profiles for synchrophasor communications: IEC 61850-90-5:2012 [26], or IEEE Std C37.118.2-2011 [28].</w:t>
            </w:r>
          </w:p>
        </w:tc>
        <w:tc>
          <w:tcPr>
            <w:tcW w:w="4814" w:type="dxa"/>
          </w:tcPr>
          <w:p w:rsidR="00000788" w:rsidRDefault="00FC7FF5" w:rsidP="008F2AAA">
            <w:pPr>
              <w:rPr>
                <w:rFonts w:ascii="Arial" w:hAnsi="Arial" w:cs="Arial"/>
              </w:rPr>
            </w:pPr>
            <w:r>
              <w:rPr>
                <w:rFonts w:ascii="Arial" w:hAnsi="Arial" w:cs="Arial" w:hint="eastAsia"/>
                <w:lang w:eastAsia="zh-CN"/>
              </w:rPr>
              <w:t>T</w:t>
            </w:r>
            <w:r w:rsidR="008F2AAA">
              <w:rPr>
                <w:rFonts w:ascii="Arial" w:hAnsi="Arial" w:cs="Arial"/>
                <w:lang w:eastAsia="zh-CN"/>
              </w:rPr>
              <w:t>o 22.104, 5.6.1</w:t>
            </w:r>
            <w:r>
              <w:rPr>
                <w:rFonts w:ascii="Arial" w:hAnsi="Arial" w:cs="Arial"/>
                <w:lang w:eastAsia="zh-CN"/>
              </w:rPr>
              <w:t>.</w:t>
            </w:r>
            <w:r w:rsidR="008F2AAA">
              <w:rPr>
                <w:rFonts w:ascii="Arial" w:hAnsi="Arial" w:cs="Arial"/>
                <w:lang w:eastAsia="zh-CN"/>
              </w:rPr>
              <w:t xml:space="preserve"> </w:t>
            </w:r>
            <w:r w:rsidR="008F2AAA" w:rsidRPr="00457CAE">
              <w:rPr>
                <w:rFonts w:eastAsia="MS Mincho"/>
              </w:rPr>
              <w:t>Clock synchronisation service level requirements</w:t>
            </w:r>
            <w:r w:rsidR="008F2AAA">
              <w:rPr>
                <w:rFonts w:eastAsia="MS Mincho"/>
              </w:rPr>
              <w:t xml:space="preserve">. </w:t>
            </w:r>
            <w:r w:rsidR="008F2AAA">
              <w:rPr>
                <w:rFonts w:ascii="Arial" w:hAnsi="Arial" w:cs="Arial"/>
                <w:lang w:val="en-US"/>
              </w:rPr>
              <w:t>See S1-213037</w:t>
            </w:r>
          </w:p>
        </w:tc>
      </w:tr>
      <w:tr w:rsidR="00000788" w:rsidTr="00FC296B">
        <w:tc>
          <w:tcPr>
            <w:tcW w:w="4814" w:type="dxa"/>
          </w:tcPr>
          <w:p w:rsidR="00000788" w:rsidRDefault="00FC7FF5" w:rsidP="005A6B7E">
            <w:pPr>
              <w:rPr>
                <w:lang w:eastAsia="zh-CN"/>
              </w:rPr>
            </w:pPr>
            <w:r>
              <w:t>[CPR 012] The 5G system should support the IEEE 802.1Q QoS profile as defined IEC 61850-90-5 [26]</w:t>
            </w:r>
          </w:p>
        </w:tc>
        <w:tc>
          <w:tcPr>
            <w:tcW w:w="4814" w:type="dxa"/>
          </w:tcPr>
          <w:p w:rsidR="00000788" w:rsidRPr="008F2AAA" w:rsidRDefault="00FC7FF5" w:rsidP="008F2AAA">
            <w:r>
              <w:rPr>
                <w:rFonts w:ascii="Arial" w:hAnsi="Arial" w:cs="Arial" w:hint="eastAsia"/>
                <w:lang w:eastAsia="zh-CN"/>
              </w:rPr>
              <w:t>T</w:t>
            </w:r>
            <w:r w:rsidR="008F2AAA">
              <w:rPr>
                <w:rFonts w:ascii="Arial" w:hAnsi="Arial" w:cs="Arial"/>
                <w:lang w:eastAsia="zh-CN"/>
              </w:rPr>
              <w:t xml:space="preserve">o 22.104, 5.6.1 </w:t>
            </w:r>
            <w:r w:rsidR="008F2AAA" w:rsidRPr="00457CAE">
              <w:rPr>
                <w:rFonts w:eastAsia="MS Mincho"/>
              </w:rPr>
              <w:t>Clock synchronisation service level requirements</w:t>
            </w:r>
            <w:r w:rsidR="008F2AAA">
              <w:rPr>
                <w:rFonts w:eastAsia="MS Mincho"/>
              </w:rPr>
              <w:t xml:space="preserve">. </w:t>
            </w:r>
            <w:r w:rsidR="008F2AAA">
              <w:rPr>
                <w:rFonts w:ascii="Arial" w:hAnsi="Arial" w:cs="Arial"/>
                <w:lang w:val="en-US"/>
              </w:rPr>
              <w:t>See S1-213037</w:t>
            </w:r>
          </w:p>
        </w:tc>
      </w:tr>
      <w:tr w:rsidR="00FC7FF5" w:rsidTr="00FC296B">
        <w:tc>
          <w:tcPr>
            <w:tcW w:w="4814" w:type="dxa"/>
          </w:tcPr>
          <w:p w:rsidR="00FC7FF5" w:rsidRPr="00FC7FF5" w:rsidRDefault="00FC7FF5" w:rsidP="00FC7FF5">
            <w:r>
              <w:t xml:space="preserve">[CPR 013] The 5G system shall support delivery of the same UE originated data in a resource-efficient manner </w:t>
            </w:r>
            <w:r>
              <w:rPr>
                <w:lang w:eastAsia="zh-CN"/>
              </w:rPr>
              <w:t>in terms of bandwidth</w:t>
            </w:r>
            <w:r>
              <w:t xml:space="preserve"> to UEs distributed over a large geographical area.</w:t>
            </w:r>
          </w:p>
        </w:tc>
        <w:tc>
          <w:tcPr>
            <w:tcW w:w="4814" w:type="dxa"/>
          </w:tcPr>
          <w:p w:rsidR="00FC7FF5" w:rsidRDefault="00530F09" w:rsidP="00530F09">
            <w:pPr>
              <w:rPr>
                <w:rFonts w:ascii="Arial" w:hAnsi="Arial" w:cs="Arial"/>
                <w:lang w:eastAsia="zh-CN"/>
              </w:rPr>
            </w:pPr>
            <w:r>
              <w:rPr>
                <w:rFonts w:ascii="Arial" w:hAnsi="Arial" w:cs="Arial"/>
              </w:rPr>
              <w:t>To 22.261</w:t>
            </w:r>
            <w:r w:rsidRPr="001D30A0">
              <w:rPr>
                <w:rFonts w:ascii="Arial" w:hAnsi="Arial" w:cs="Arial"/>
              </w:rPr>
              <w:t xml:space="preserve"> clause 6.</w:t>
            </w:r>
            <w:r>
              <w:rPr>
                <w:rFonts w:ascii="Arial" w:hAnsi="Arial" w:cs="Arial"/>
              </w:rPr>
              <w:t>13.2</w:t>
            </w:r>
            <w:r w:rsidRPr="001D30A0">
              <w:rPr>
                <w:rFonts w:ascii="Arial" w:hAnsi="Arial" w:cs="Arial"/>
              </w:rPr>
              <w:t xml:space="preserve">. </w:t>
            </w:r>
            <w:r>
              <w:rPr>
                <w:rFonts w:ascii="Arial" w:hAnsi="Arial" w:cs="Arial"/>
              </w:rPr>
              <w:t>See S1-213038.</w:t>
            </w:r>
          </w:p>
        </w:tc>
      </w:tr>
      <w:tr w:rsidR="00FC7FF5" w:rsidTr="00FC296B">
        <w:tc>
          <w:tcPr>
            <w:tcW w:w="4814" w:type="dxa"/>
          </w:tcPr>
          <w:p w:rsidR="00FC7FF5" w:rsidRPr="00FC7FF5" w:rsidRDefault="00FC7FF5" w:rsidP="00FC7FF5">
            <w:pPr>
              <w:rPr>
                <w:lang w:eastAsia="zh-CN"/>
              </w:rPr>
            </w:pPr>
            <w:r>
              <w:rPr>
                <w:lang w:eastAsia="zh-CN"/>
              </w:rPr>
              <w:t>[</w:t>
            </w:r>
            <w:r>
              <w:t>CPR 014</w:t>
            </w:r>
            <w:r>
              <w:rPr>
                <w:lang w:eastAsia="zh-CN"/>
              </w:rPr>
              <w:t>] The 5G system shall allow a UE to request a communication service to send data to different groups of UEs at the same time.</w:t>
            </w:r>
          </w:p>
        </w:tc>
        <w:tc>
          <w:tcPr>
            <w:tcW w:w="4814" w:type="dxa"/>
          </w:tcPr>
          <w:p w:rsidR="00FC7FF5" w:rsidRPr="008F2AAA" w:rsidRDefault="001D30A0" w:rsidP="008F2AAA">
            <w:pPr>
              <w:pStyle w:val="Normal1"/>
            </w:pPr>
            <w:r>
              <w:rPr>
                <w:rFonts w:ascii="Arial" w:hAnsi="Arial" w:cs="Arial"/>
              </w:rPr>
              <w:t>To 22.261 clause 6.</w:t>
            </w:r>
            <w:r w:rsidR="008F2AAA">
              <w:rPr>
                <w:rFonts w:ascii="Arial" w:hAnsi="Arial" w:cs="Arial"/>
              </w:rPr>
              <w:t>26.2.3. See S1-213038.</w:t>
            </w:r>
          </w:p>
        </w:tc>
      </w:tr>
      <w:tr w:rsidR="00FC7FF5" w:rsidTr="00FC296B">
        <w:tc>
          <w:tcPr>
            <w:tcW w:w="4814" w:type="dxa"/>
          </w:tcPr>
          <w:p w:rsidR="00FC7FF5" w:rsidRPr="00FC7FF5" w:rsidRDefault="00FC7FF5" w:rsidP="00FC7FF5">
            <w:pPr>
              <w:rPr>
                <w:lang w:eastAsia="zh-CN"/>
              </w:rPr>
            </w:pPr>
            <w:r>
              <w:rPr>
                <w:lang w:eastAsia="zh-CN"/>
              </w:rPr>
              <w:t>[</w:t>
            </w:r>
            <w:r>
              <w:t>CPR 015</w:t>
            </w:r>
            <w:r>
              <w:rPr>
                <w:lang w:eastAsia="zh-CN"/>
              </w:rPr>
              <w:t>] The 5G system shall allow a UE to request different QoS for the communication in each of those groups.</w:t>
            </w:r>
          </w:p>
        </w:tc>
        <w:tc>
          <w:tcPr>
            <w:tcW w:w="4814" w:type="dxa"/>
          </w:tcPr>
          <w:p w:rsidR="00FC7FF5" w:rsidRDefault="001D30A0" w:rsidP="008F2AAA">
            <w:pPr>
              <w:pStyle w:val="Normal1"/>
              <w:rPr>
                <w:rFonts w:ascii="Arial" w:hAnsi="Arial" w:cs="Arial"/>
              </w:rPr>
            </w:pPr>
            <w:r>
              <w:rPr>
                <w:rFonts w:ascii="Arial" w:hAnsi="Arial" w:cs="Arial"/>
              </w:rPr>
              <w:t>To 22.261 clause 6.</w:t>
            </w:r>
            <w:r w:rsidR="008F2AAA">
              <w:rPr>
                <w:rFonts w:ascii="Arial" w:hAnsi="Arial" w:cs="Arial"/>
              </w:rPr>
              <w:t>26.2.3</w:t>
            </w:r>
            <w:r w:rsidR="008F2AAA">
              <w:rPr>
                <w:rFonts w:ascii="Arial" w:hAnsi="Arial" w:cs="Arial"/>
                <w:color w:val="000000"/>
                <w:kern w:val="0"/>
                <w:sz w:val="20"/>
                <w:szCs w:val="20"/>
                <w:lang w:val="en-GB"/>
              </w:rPr>
              <w:t>. See S1-213038.</w:t>
            </w:r>
          </w:p>
        </w:tc>
      </w:tr>
      <w:tr w:rsidR="00FC296B" w:rsidTr="00FC296B">
        <w:tc>
          <w:tcPr>
            <w:tcW w:w="4814" w:type="dxa"/>
          </w:tcPr>
          <w:p w:rsidR="00FC296B" w:rsidRPr="005A6B7E" w:rsidRDefault="005A6B7E" w:rsidP="005A6B7E">
            <w:pPr>
              <w:rPr>
                <w:lang w:eastAsia="zh-CN"/>
              </w:rPr>
            </w:pPr>
            <w:r>
              <w:rPr>
                <w:lang w:eastAsia="zh-CN"/>
              </w:rPr>
              <w:t>[</w:t>
            </w:r>
            <w:r>
              <w:rPr>
                <w:rFonts w:hint="eastAsia"/>
                <w:lang w:eastAsia="zh-CN"/>
              </w:rPr>
              <w:t>CPR-</w:t>
            </w:r>
            <w:r>
              <w:t>016</w:t>
            </w:r>
            <w:r>
              <w:rPr>
                <w:lang w:eastAsia="zh-CN"/>
              </w:rPr>
              <w:t>] The 5G system shall provide a mechanism for an MNO, based on MNO policy, to automatically report to 3rd party</w:t>
            </w:r>
            <w:r w:rsidRPr="00002BB9">
              <w:rPr>
                <w:rFonts w:eastAsia="Calibri"/>
              </w:rPr>
              <w:t>'</w:t>
            </w:r>
            <w:r>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w:t>
            </w:r>
            <w:r>
              <w:rPr>
                <w:lang w:eastAsia="zh-CN"/>
              </w:rPr>
              <w:lastRenderedPageBreak/>
              <w:t xml:space="preserve">location, and the time(s) in which the degradation occurred. </w:t>
            </w:r>
          </w:p>
        </w:tc>
        <w:tc>
          <w:tcPr>
            <w:tcW w:w="4814" w:type="dxa"/>
          </w:tcPr>
          <w:p w:rsidR="00FC296B" w:rsidRDefault="00EF7826" w:rsidP="00000788">
            <w:pPr>
              <w:rPr>
                <w:rFonts w:ascii="Arial" w:hAnsi="Arial" w:cs="Arial"/>
                <w:lang w:val="en-US"/>
              </w:rPr>
            </w:pPr>
            <w:r>
              <w:rPr>
                <w:rFonts w:ascii="Arial" w:hAnsi="Arial" w:cs="Arial"/>
              </w:rPr>
              <w:lastRenderedPageBreak/>
              <w:t>To 22.261</w:t>
            </w:r>
            <w:r w:rsidR="00000788">
              <w:rPr>
                <w:rFonts w:ascii="Arial" w:hAnsi="Arial" w:cs="Arial"/>
              </w:rPr>
              <w:t xml:space="preserve"> </w:t>
            </w:r>
            <w:r w:rsidR="00000788">
              <w:rPr>
                <w:rFonts w:ascii="Arial" w:hAnsi="Arial" w:cs="Arial"/>
                <w:lang w:val="en-US"/>
              </w:rPr>
              <w:t>clause 6.23 (QoS monitoring)</w:t>
            </w:r>
            <w:r w:rsidR="00000788">
              <w:rPr>
                <w:rFonts w:ascii="Arial" w:hAnsi="Arial" w:cs="Arial"/>
              </w:rPr>
              <w:t>.</w:t>
            </w:r>
            <w:r w:rsidR="008F2AAA">
              <w:rPr>
                <w:rFonts w:ascii="Arial" w:hAnsi="Arial" w:cs="Arial"/>
              </w:rPr>
              <w:t xml:space="preserve"> See S1-213038.</w:t>
            </w:r>
          </w:p>
        </w:tc>
      </w:tr>
      <w:tr w:rsidR="005A6B7E" w:rsidTr="00EF7826">
        <w:tc>
          <w:tcPr>
            <w:tcW w:w="4814" w:type="dxa"/>
            <w:shd w:val="clear" w:color="auto" w:fill="FFF2CC" w:themeFill="accent4" w:themeFillTint="33"/>
          </w:tcPr>
          <w:p w:rsidR="005A6B7E" w:rsidRDefault="005A6B7E" w:rsidP="005A6B7E">
            <w:r>
              <w:t>[</w:t>
            </w:r>
            <w:r>
              <w:rPr>
                <w:rFonts w:hint="eastAsia"/>
                <w:lang w:eastAsia="zh-CN"/>
              </w:rPr>
              <w:t>CPR-</w:t>
            </w:r>
            <w:r>
              <w:t>017] Subject to regulatory requirements and operator policy, the 5G system shall support a mechanism by which an MNO can identify the uninterruptable power supply status of the MNO</w:t>
            </w:r>
            <w:r w:rsidRPr="00002BB9">
              <w:rPr>
                <w:rFonts w:eastAsia="Calibri"/>
              </w:rPr>
              <w:t>'</w:t>
            </w:r>
            <w:r>
              <w:t>s infrastructure, specifying which physical regions would be affected in terms of physical topology, as this information will facilitate energy system recovery operations</w:t>
            </w:r>
          </w:p>
        </w:tc>
        <w:tc>
          <w:tcPr>
            <w:tcW w:w="4814" w:type="dxa"/>
            <w:shd w:val="clear" w:color="auto" w:fill="FFF2CC" w:themeFill="accent4" w:themeFillTint="33"/>
          </w:tcPr>
          <w:p w:rsidR="005A6B7E" w:rsidRDefault="0052164C" w:rsidP="008F2AAA">
            <w:pPr>
              <w:rPr>
                <w:rFonts w:ascii="Arial" w:hAnsi="Arial" w:cs="Arial"/>
                <w:lang w:val="en-US"/>
              </w:rPr>
            </w:pPr>
            <w:r>
              <w:rPr>
                <w:rFonts w:ascii="Arial" w:hAnsi="Arial" w:cs="Arial"/>
                <w:lang w:val="en-US"/>
              </w:rPr>
              <w:t>To 22.104</w:t>
            </w:r>
            <w:r w:rsidR="001D30A0">
              <w:rPr>
                <w:rFonts w:ascii="Arial" w:hAnsi="Arial" w:cs="Arial"/>
                <w:lang w:val="en-US"/>
              </w:rPr>
              <w:t xml:space="preserve"> </w:t>
            </w:r>
            <w:r w:rsidR="001D30A0">
              <w:rPr>
                <w:rFonts w:ascii="Arial" w:hAnsi="Arial" w:cs="Arial"/>
                <w:lang w:eastAsia="zh-CN"/>
              </w:rPr>
              <w:t xml:space="preserve">new clause </w:t>
            </w:r>
            <w:r w:rsidR="008F2AAA">
              <w:rPr>
                <w:rFonts w:ascii="Arial" w:hAnsi="Arial" w:cs="Arial"/>
                <w:lang w:eastAsia="zh-CN"/>
              </w:rPr>
              <w:t xml:space="preserve">X, </w:t>
            </w:r>
            <w:r w:rsidR="008F2AAA" w:rsidRPr="008F2AAA">
              <w:rPr>
                <w:rFonts w:ascii="Arial" w:hAnsi="Arial" w:cs="Arial"/>
                <w:lang w:eastAsia="zh-CN"/>
              </w:rPr>
              <w:t>Smart Energy Infrastructure Recovery Requirements</w:t>
            </w:r>
            <w:r w:rsidR="008F2AAA">
              <w:rPr>
                <w:rFonts w:ascii="Arial" w:hAnsi="Arial" w:cs="Arial"/>
                <w:lang w:eastAsia="zh-CN"/>
              </w:rPr>
              <w:t xml:space="preserve">. </w:t>
            </w:r>
            <w:r w:rsidR="008F2AAA">
              <w:rPr>
                <w:rFonts w:ascii="Arial" w:hAnsi="Arial" w:cs="Arial"/>
                <w:lang w:val="en-US"/>
              </w:rPr>
              <w:t>See S1-213037</w:t>
            </w:r>
          </w:p>
        </w:tc>
      </w:tr>
      <w:tr w:rsidR="005A6B7E" w:rsidTr="00EF7826">
        <w:tc>
          <w:tcPr>
            <w:tcW w:w="4814" w:type="dxa"/>
            <w:shd w:val="clear" w:color="auto" w:fill="FFF2CC" w:themeFill="accent4" w:themeFillTint="33"/>
          </w:tcPr>
          <w:p w:rsidR="005A6B7E" w:rsidRDefault="005A6B7E" w:rsidP="005A6B7E">
            <w:r>
              <w:t>[</w:t>
            </w:r>
            <w:r>
              <w:rPr>
                <w:rFonts w:hint="eastAsia"/>
                <w:lang w:eastAsia="zh-CN"/>
              </w:rPr>
              <w:t>CPR-</w:t>
            </w:r>
            <w:r>
              <w:t>018]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rsidR="005A6B7E" w:rsidRDefault="005A6B7E" w:rsidP="005A6B7E">
            <w:pPr>
              <w:pStyle w:val="NO"/>
            </w:pPr>
            <w:r>
              <w:t>NOTE 4:</w:t>
            </w:r>
            <w:r>
              <w:tab/>
              <w: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tc>
        <w:tc>
          <w:tcPr>
            <w:tcW w:w="4814" w:type="dxa"/>
            <w:shd w:val="clear" w:color="auto" w:fill="FFF2CC" w:themeFill="accent4" w:themeFillTint="33"/>
          </w:tcPr>
          <w:p w:rsidR="005A6B7E" w:rsidRDefault="008F2AAA">
            <w:pPr>
              <w:rPr>
                <w:rFonts w:ascii="Arial" w:hAnsi="Arial" w:cs="Arial"/>
                <w:lang w:val="en-US"/>
              </w:rPr>
            </w:pPr>
            <w:r>
              <w:rPr>
                <w:rFonts w:ascii="Arial" w:hAnsi="Arial" w:cs="Arial"/>
                <w:lang w:val="en-US"/>
              </w:rPr>
              <w:t xml:space="preserve">To 22.104 </w:t>
            </w:r>
            <w:r>
              <w:rPr>
                <w:rFonts w:ascii="Arial" w:hAnsi="Arial" w:cs="Arial"/>
                <w:lang w:eastAsia="zh-CN"/>
              </w:rPr>
              <w:t xml:space="preserve">new clause X, </w:t>
            </w:r>
            <w:r w:rsidRPr="008F2AAA">
              <w:rPr>
                <w:rFonts w:ascii="Arial" w:hAnsi="Arial" w:cs="Arial"/>
                <w:lang w:eastAsia="zh-CN"/>
              </w:rPr>
              <w:t>Smart Energy Infrastructure Recovery Requirements</w:t>
            </w:r>
            <w:r w:rsidR="0052164C">
              <w:rPr>
                <w:rFonts w:ascii="Arial" w:hAnsi="Arial" w:cs="Arial"/>
                <w:lang w:val="en-US"/>
              </w:rPr>
              <w:t>.</w:t>
            </w:r>
            <w:r>
              <w:rPr>
                <w:rFonts w:ascii="Arial" w:hAnsi="Arial" w:cs="Arial"/>
                <w:lang w:val="en-US"/>
              </w:rPr>
              <w:t xml:space="preserve"> See S1-213037</w:t>
            </w:r>
          </w:p>
        </w:tc>
      </w:tr>
    </w:tbl>
    <w:p w:rsidR="00FC296B" w:rsidRDefault="00FC296B">
      <w:pPr>
        <w:rPr>
          <w:rFonts w:ascii="Arial" w:hAnsi="Arial" w:cs="Arial"/>
          <w:lang w:val="en-US"/>
        </w:rPr>
      </w:pPr>
    </w:p>
    <w:p w:rsidR="008F2AAA" w:rsidRPr="00FC296B" w:rsidRDefault="008F2AAA">
      <w:pPr>
        <w:rPr>
          <w:rFonts w:ascii="Arial" w:hAnsi="Arial" w:cs="Arial"/>
          <w:lang w:val="en-US"/>
        </w:rPr>
      </w:pPr>
      <w:r>
        <w:rPr>
          <w:rFonts w:ascii="Arial" w:hAnsi="Arial" w:cs="Arial"/>
          <w:lang w:val="en-US"/>
        </w:rPr>
        <w:t>KPI requirements were added to 22.104 in existing clauses. See S1-213039.</w:t>
      </w:r>
    </w:p>
    <w:p w:rsidR="005148D9" w:rsidRPr="006259BD" w:rsidRDefault="005148D9">
      <w:pPr>
        <w:rPr>
          <w:rFonts w:ascii="Arial" w:hAnsi="Arial" w:cs="Arial"/>
          <w:b/>
        </w:rPr>
      </w:pPr>
      <w:r w:rsidRPr="006259BD">
        <w:rPr>
          <w:rFonts w:ascii="Arial" w:hAnsi="Arial" w:cs="Arial"/>
          <w:b/>
        </w:rPr>
        <w:t>Proposal</w:t>
      </w:r>
    </w:p>
    <w:p w:rsidR="006259BD" w:rsidRDefault="006259BD">
      <w:pPr>
        <w:rPr>
          <w:rFonts w:ascii="Arial" w:hAnsi="Arial" w:cs="Arial"/>
        </w:rPr>
      </w:pPr>
      <w:r>
        <w:rPr>
          <w:rFonts w:ascii="Arial" w:hAnsi="Arial" w:cs="Arial"/>
        </w:rPr>
        <w:t>In order to capture the agreed consolidated potential requirements in TR 22.867 v18.0.1, it is proposed to a</w:t>
      </w:r>
      <w:r w:rsidR="00FC296B">
        <w:rPr>
          <w:rFonts w:ascii="Arial" w:hAnsi="Arial" w:cs="Arial"/>
        </w:rPr>
        <w:t>gree to</w:t>
      </w:r>
      <w:r>
        <w:rPr>
          <w:rFonts w:ascii="Arial" w:hAnsi="Arial" w:cs="Arial"/>
        </w:rPr>
        <w:t xml:space="preserve"> the following CRs:</w:t>
      </w:r>
      <w:r w:rsidR="00FC296B">
        <w:rPr>
          <w:rFonts w:ascii="Arial" w:hAnsi="Arial" w:cs="Arial"/>
        </w:rPr>
        <w:t xml:space="preserve"> </w:t>
      </w:r>
    </w:p>
    <w:p w:rsidR="006259BD" w:rsidRDefault="00FC296B">
      <w:pPr>
        <w:rPr>
          <w:rFonts w:ascii="Arial" w:hAnsi="Arial" w:cs="Arial"/>
        </w:rPr>
      </w:pPr>
      <w:r>
        <w:rPr>
          <w:rFonts w:ascii="Arial" w:hAnsi="Arial" w:cs="Arial"/>
        </w:rPr>
        <w:t>S1-213</w:t>
      </w:r>
      <w:r w:rsidR="006259BD">
        <w:rPr>
          <w:rFonts w:ascii="Arial" w:hAnsi="Arial" w:cs="Arial"/>
        </w:rPr>
        <w:t>038 22.261 CR0547</w:t>
      </w:r>
      <w:r>
        <w:rPr>
          <w:rFonts w:ascii="Arial" w:hAnsi="Arial" w:cs="Arial"/>
        </w:rPr>
        <w:t xml:space="preserve"> </w:t>
      </w:r>
    </w:p>
    <w:p w:rsidR="006259BD" w:rsidRDefault="006259BD">
      <w:pPr>
        <w:rPr>
          <w:rFonts w:ascii="Arial" w:hAnsi="Arial" w:cs="Arial"/>
        </w:rPr>
      </w:pPr>
      <w:r>
        <w:rPr>
          <w:rFonts w:ascii="Arial" w:hAnsi="Arial" w:cs="Arial"/>
        </w:rPr>
        <w:t>S1-213042 22.261 CR0548.</w:t>
      </w:r>
    </w:p>
    <w:p w:rsidR="00440983" w:rsidRDefault="006259BD">
      <w:pPr>
        <w:rPr>
          <w:rFonts w:ascii="Arial" w:hAnsi="Arial" w:cs="Arial"/>
        </w:rPr>
      </w:pPr>
      <w:r>
        <w:rPr>
          <w:rFonts w:ascii="Arial" w:hAnsi="Arial" w:cs="Arial"/>
        </w:rPr>
        <w:t>S1-213037 22.104 CR0078</w:t>
      </w:r>
      <w:r w:rsidR="00FC296B">
        <w:rPr>
          <w:rFonts w:ascii="Arial" w:hAnsi="Arial" w:cs="Arial"/>
        </w:rPr>
        <w:t>.</w:t>
      </w:r>
    </w:p>
    <w:p w:rsidR="006259BD" w:rsidRDefault="006259BD" w:rsidP="006259BD">
      <w:pPr>
        <w:rPr>
          <w:rFonts w:ascii="Arial" w:hAnsi="Arial" w:cs="Arial"/>
        </w:rPr>
      </w:pPr>
      <w:r>
        <w:rPr>
          <w:rFonts w:ascii="Arial" w:hAnsi="Arial" w:cs="Arial"/>
        </w:rPr>
        <w:t>S1-213038 22.104 CR0079.</w:t>
      </w:r>
    </w:p>
    <w:p w:rsidR="009D59C3" w:rsidRDefault="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D40" w:rsidRDefault="00027D40">
      <w:r>
        <w:separator/>
      </w:r>
    </w:p>
    <w:p w:rsidR="00027D40" w:rsidRDefault="00027D40"/>
  </w:endnote>
  <w:endnote w:type="continuationSeparator" w:id="0">
    <w:p w:rsidR="00027D40" w:rsidRDefault="00027D40">
      <w:r>
        <w:continuationSeparator/>
      </w:r>
    </w:p>
    <w:p w:rsidR="00027D40" w:rsidRDefault="00027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D40" w:rsidRDefault="00027D40">
      <w:r>
        <w:separator/>
      </w:r>
    </w:p>
    <w:p w:rsidR="00027D40" w:rsidRDefault="00027D40"/>
  </w:footnote>
  <w:footnote w:type="continuationSeparator" w:id="0">
    <w:p w:rsidR="00027D40" w:rsidRDefault="00027D40">
      <w:r>
        <w:continuationSeparator/>
      </w:r>
    </w:p>
    <w:p w:rsidR="00027D40" w:rsidRDefault="00027D4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D7930">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788"/>
    <w:rsid w:val="00027D40"/>
    <w:rsid w:val="000A42A0"/>
    <w:rsid w:val="001D30A0"/>
    <w:rsid w:val="00200BE7"/>
    <w:rsid w:val="002107AA"/>
    <w:rsid w:val="00382C1D"/>
    <w:rsid w:val="00440983"/>
    <w:rsid w:val="004D2B4D"/>
    <w:rsid w:val="005148D9"/>
    <w:rsid w:val="0052164C"/>
    <w:rsid w:val="00530F09"/>
    <w:rsid w:val="005A6B7E"/>
    <w:rsid w:val="005D3B02"/>
    <w:rsid w:val="005E6152"/>
    <w:rsid w:val="006259BD"/>
    <w:rsid w:val="006C0D31"/>
    <w:rsid w:val="00863004"/>
    <w:rsid w:val="00864949"/>
    <w:rsid w:val="008F2AAA"/>
    <w:rsid w:val="009D59C3"/>
    <w:rsid w:val="00A21DAD"/>
    <w:rsid w:val="00AD7930"/>
    <w:rsid w:val="00AE2C0F"/>
    <w:rsid w:val="00C32433"/>
    <w:rsid w:val="00CC3397"/>
    <w:rsid w:val="00DE74C6"/>
    <w:rsid w:val="00E14E78"/>
    <w:rsid w:val="00E42FE1"/>
    <w:rsid w:val="00EE3B2E"/>
    <w:rsid w:val="00EF7826"/>
    <w:rsid w:val="00FC296B"/>
    <w:rsid w:val="00FC7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97F39"/>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BalloonText">
    <w:name w:val="Balloon Text"/>
    <w:basedOn w:val="Normal"/>
    <w:link w:val="BalloonTextChar"/>
    <w:rsid w:val="00000788"/>
    <w:pPr>
      <w:spacing w:after="0"/>
    </w:pPr>
    <w:rPr>
      <w:sz w:val="18"/>
      <w:szCs w:val="18"/>
    </w:rPr>
  </w:style>
  <w:style w:type="character" w:customStyle="1" w:styleId="BalloonTextChar">
    <w:name w:val="Balloon Text Char"/>
    <w:basedOn w:val="DefaultParagraphFont"/>
    <w:link w:val="BalloonText"/>
    <w:rsid w:val="00000788"/>
    <w:rPr>
      <w:color w:val="000000"/>
      <w:sz w:val="18"/>
      <w:szCs w:val="18"/>
      <w:lang w:val="en-GB"/>
    </w:rPr>
  </w:style>
  <w:style w:type="paragraph" w:customStyle="1" w:styleId="Normal1">
    <w:name w:val="Normal1"/>
    <w:rsid w:val="00000788"/>
    <w:pPr>
      <w:jc w:val="both"/>
    </w:pPr>
    <w:rPr>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394947">
      <w:bodyDiv w:val="1"/>
      <w:marLeft w:val="0"/>
      <w:marRight w:val="0"/>
      <w:marTop w:val="0"/>
      <w:marBottom w:val="0"/>
      <w:divBdr>
        <w:top w:val="none" w:sz="0" w:space="0" w:color="auto"/>
        <w:left w:val="none" w:sz="0" w:space="0" w:color="auto"/>
        <w:bottom w:val="none" w:sz="0" w:space="0" w:color="auto"/>
        <w:right w:val="none" w:sz="0" w:space="0" w:color="auto"/>
      </w:divBdr>
    </w:div>
    <w:div w:id="1053694501">
      <w:bodyDiv w:val="1"/>
      <w:marLeft w:val="0"/>
      <w:marRight w:val="0"/>
      <w:marTop w:val="0"/>
      <w:marBottom w:val="0"/>
      <w:divBdr>
        <w:top w:val="none" w:sz="0" w:space="0" w:color="auto"/>
        <w:left w:val="none" w:sz="0" w:space="0" w:color="auto"/>
        <w:bottom w:val="none" w:sz="0" w:space="0" w:color="auto"/>
        <w:right w:val="none" w:sz="0" w:space="0" w:color="auto"/>
      </w:divBdr>
    </w:div>
    <w:div w:id="1358387411">
      <w:bodyDiv w:val="1"/>
      <w:marLeft w:val="0"/>
      <w:marRight w:val="0"/>
      <w:marTop w:val="0"/>
      <w:marBottom w:val="0"/>
      <w:divBdr>
        <w:top w:val="none" w:sz="0" w:space="0" w:color="auto"/>
        <w:left w:val="none" w:sz="0" w:space="0" w:color="auto"/>
        <w:bottom w:val="none" w:sz="0" w:space="0" w:color="auto"/>
        <w:right w:val="none" w:sz="0" w:space="0" w:color="auto"/>
      </w:divBdr>
    </w:div>
    <w:div w:id="165494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 -05</cp:lastModifiedBy>
  <cp:revision>2</cp:revision>
  <cp:lastPrinted>2003-09-26T09:29:00Z</cp:lastPrinted>
  <dcterms:created xsi:type="dcterms:W3CDTF">2021-08-17T10:03:00Z</dcterms:created>
  <dcterms:modified xsi:type="dcterms:W3CDTF">2021-08-17T10:03:00Z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