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7F91A57"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7A6565">
        <w:rPr>
          <w:b/>
          <w:noProof/>
          <w:sz w:val="24"/>
        </w:rPr>
        <w:t>4</w:t>
      </w:r>
      <w:r w:rsidR="000C0A75">
        <w:rPr>
          <w:b/>
          <w:noProof/>
          <w:sz w:val="24"/>
        </w:rPr>
        <w:t>e</w:t>
      </w:r>
      <w:r w:rsidR="001757BE">
        <w:rPr>
          <w:b/>
          <w:noProof/>
          <w:sz w:val="24"/>
        </w:rPr>
        <w:t>-bis</w:t>
      </w:r>
      <w:r>
        <w:rPr>
          <w:b/>
          <w:i/>
          <w:noProof/>
          <w:sz w:val="28"/>
        </w:rPr>
        <w:tab/>
      </w:r>
      <w:r w:rsidR="007408DC">
        <w:rPr>
          <w:b/>
          <w:i/>
          <w:noProof/>
          <w:sz w:val="28"/>
        </w:rPr>
        <w:t>S1-2</w:t>
      </w:r>
      <w:r w:rsidR="009A3978">
        <w:rPr>
          <w:b/>
          <w:i/>
          <w:noProof/>
          <w:sz w:val="28"/>
        </w:rPr>
        <w:t>1</w:t>
      </w:r>
      <w:r w:rsidR="00D62D33">
        <w:rPr>
          <w:b/>
          <w:i/>
          <w:noProof/>
          <w:sz w:val="28"/>
        </w:rPr>
        <w:t>2044</w:t>
      </w:r>
    </w:p>
    <w:p w14:paraId="6C0AFDA5" w14:textId="12DF4633" w:rsidR="00F37385" w:rsidRPr="00CF68B7" w:rsidRDefault="007A6565" w:rsidP="00F37385">
      <w:pPr>
        <w:pBdr>
          <w:bottom w:val="single" w:sz="4" w:space="1" w:color="auto"/>
        </w:pBdr>
        <w:tabs>
          <w:tab w:val="right" w:pos="9639"/>
        </w:tabs>
        <w:rPr>
          <w:rFonts w:ascii="Arial" w:hAnsi="Arial" w:cs="Arial"/>
          <w:b/>
        </w:rPr>
      </w:pPr>
      <w:r w:rsidRPr="007A6565">
        <w:rPr>
          <w:rFonts w:ascii="Arial" w:hAnsi="Arial"/>
          <w:b/>
          <w:noProof/>
          <w:sz w:val="24"/>
        </w:rPr>
        <w:t xml:space="preserve">Electronic Meeting, </w:t>
      </w:r>
      <w:r w:rsidR="00091C4E">
        <w:rPr>
          <w:rFonts w:ascii="Arial" w:hAnsi="Arial"/>
          <w:b/>
          <w:noProof/>
          <w:sz w:val="24"/>
        </w:rPr>
        <w:t xml:space="preserve">July </w:t>
      </w:r>
      <w:r w:rsidR="00404772">
        <w:rPr>
          <w:rFonts w:ascii="Arial" w:hAnsi="Arial"/>
          <w:b/>
          <w:noProof/>
          <w:sz w:val="24"/>
        </w:rPr>
        <w:t>0</w:t>
      </w:r>
      <w:r w:rsidR="00091C4E">
        <w:rPr>
          <w:rFonts w:ascii="Arial" w:hAnsi="Arial"/>
          <w:b/>
          <w:noProof/>
          <w:sz w:val="24"/>
        </w:rPr>
        <w:t>4</w:t>
      </w:r>
      <w:r w:rsidRPr="007A6565">
        <w:rPr>
          <w:rFonts w:ascii="Arial" w:hAnsi="Arial"/>
          <w:b/>
          <w:noProof/>
          <w:sz w:val="24"/>
        </w:rPr>
        <w:t xml:space="preserve"> – </w:t>
      </w:r>
      <w:r w:rsidR="00091C4E">
        <w:rPr>
          <w:rFonts w:ascii="Arial" w:hAnsi="Arial"/>
          <w:b/>
          <w:noProof/>
          <w:sz w:val="24"/>
        </w:rPr>
        <w:t>12,</w:t>
      </w:r>
      <w:r w:rsidRPr="007A6565">
        <w:rPr>
          <w:rFonts w:ascii="Arial" w:hAnsi="Arial"/>
          <w:b/>
          <w:noProof/>
          <w:sz w:val="24"/>
        </w:rPr>
        <w:t xml:space="preserve">  2021</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9A3978">
        <w:rPr>
          <w:rFonts w:ascii="Arial" w:hAnsi="Arial" w:cs="Arial"/>
          <w:i/>
        </w:rPr>
        <w:t>1</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9C108C" w:rsidR="001E41F3" w:rsidRPr="00410371" w:rsidRDefault="001757BE" w:rsidP="00E13F3D">
            <w:pPr>
              <w:pStyle w:val="CRCoverPage"/>
              <w:spacing w:after="0"/>
              <w:jc w:val="right"/>
              <w:rPr>
                <w:b/>
                <w:noProof/>
                <w:sz w:val="28"/>
              </w:rPr>
            </w:pPr>
            <w:r>
              <w:rPr>
                <w:b/>
                <w:noProof/>
                <w:sz w:val="28"/>
              </w:rPr>
              <w:t>22.</w:t>
            </w:r>
            <w:r w:rsidR="00091C4E">
              <w:rPr>
                <w:b/>
                <w:noProof/>
                <w:sz w:val="28"/>
              </w:rPr>
              <w:t>858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F19B7D" w:rsidR="001E41F3" w:rsidRPr="00410371" w:rsidRDefault="00D62D33" w:rsidP="00547111">
            <w:pPr>
              <w:pStyle w:val="CRCoverPage"/>
              <w:spacing w:after="0"/>
              <w:rPr>
                <w:noProof/>
              </w:rPr>
            </w:pPr>
            <w:r w:rsidRPr="00D62D33">
              <w:rPr>
                <w:b/>
                <w:noProof/>
                <w:sz w:val="28"/>
              </w:rPr>
              <w:t>0008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C259C3" w:rsidR="001E41F3" w:rsidRPr="00410371" w:rsidRDefault="001470CF" w:rsidP="00E13F3D">
            <w:pPr>
              <w:pStyle w:val="CRCoverPage"/>
              <w:spacing w:after="0"/>
              <w:jc w:val="center"/>
              <w:rPr>
                <w:b/>
                <w:noProof/>
              </w:rPr>
            </w:pPr>
            <w:r w:rsidRPr="001470CF">
              <w:rPr>
                <w:b/>
                <w:noProof/>
                <w:sz w:val="28"/>
              </w:rPr>
              <w:t>-</w:t>
            </w:r>
            <w:r w:rsidR="001B4902" w:rsidRPr="001470CF">
              <w:rPr>
                <w:b/>
                <w:noProof/>
                <w:sz w:val="28"/>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E54A4E" w:rsidR="001E41F3" w:rsidRPr="00410371" w:rsidRDefault="005F65B2">
            <w:pPr>
              <w:pStyle w:val="CRCoverPage"/>
              <w:spacing w:after="0"/>
              <w:jc w:val="center"/>
              <w:rPr>
                <w:noProof/>
                <w:sz w:val="28"/>
              </w:rPr>
            </w:pPr>
            <w:r>
              <w:fldChar w:fldCharType="begin"/>
            </w:r>
            <w:r>
              <w:instrText xml:space="preserve"> DOCPROPERTY  Version  \* MERGEFORMAT </w:instrText>
            </w:r>
            <w:r>
              <w:fldChar w:fldCharType="separate"/>
            </w:r>
            <w:r w:rsidR="001470CF">
              <w:rPr>
                <w:b/>
                <w:noProof/>
                <w:sz w:val="28"/>
              </w:rPr>
              <w:t>18</w:t>
            </w:r>
            <w:r w:rsidR="001B4902">
              <w:rPr>
                <w:b/>
                <w:noProof/>
                <w:sz w:val="28"/>
              </w:rPr>
              <w:t>.0.</w:t>
            </w:r>
            <w:r w:rsidR="00D62D33">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0F5443" w:rsidR="001E41F3" w:rsidRDefault="00D62D33">
            <w:pPr>
              <w:pStyle w:val="CRCoverPage"/>
              <w:spacing w:after="0"/>
              <w:ind w:left="100"/>
              <w:rPr>
                <w:noProof/>
              </w:rPr>
            </w:pPr>
            <w:r>
              <w:t>Consistent usage of definition “Authorised Administrator”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EF800E" w:rsidR="001E41F3" w:rsidRDefault="001A543E">
            <w:pPr>
              <w:pStyle w:val="CRCoverPage"/>
              <w:spacing w:after="0"/>
              <w:ind w:left="100"/>
              <w:rPr>
                <w:noProof/>
              </w:rPr>
            </w:pPr>
            <w:r>
              <w:t>KPN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BECBEC" w:rsidR="001E41F3" w:rsidRDefault="001757BE" w:rsidP="00547111">
            <w:pPr>
              <w:pStyle w:val="CRCoverPage"/>
              <w:spacing w:after="0"/>
              <w:ind w:left="10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2BFC1E" w:rsidR="001E41F3" w:rsidRDefault="00404772">
            <w:pPr>
              <w:pStyle w:val="CRCoverPage"/>
              <w:spacing w:after="0"/>
              <w:ind w:left="100"/>
              <w:rPr>
                <w:noProof/>
              </w:rPr>
            </w:pPr>
            <w:r>
              <w:t>FS</w:t>
            </w:r>
            <w:r w:rsidR="001757BE">
              <w:t>_RESIDENT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A8C1FD" w:rsidR="001E41F3" w:rsidRDefault="00D62D33">
            <w:pPr>
              <w:pStyle w:val="CRCoverPage"/>
              <w:spacing w:after="0"/>
              <w:ind w:left="100"/>
              <w:rPr>
                <w:noProof/>
              </w:rPr>
            </w:pPr>
            <w:r>
              <w:t>29-07-2021</w:t>
            </w:r>
            <w:r w:rsidR="001B4902">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7FFF67" w:rsidR="001E41F3" w:rsidRDefault="00720B66"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C296B6" w:rsidR="001E41F3" w:rsidRDefault="001757B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56ADD9" w:rsidR="001B4902" w:rsidRDefault="00225736" w:rsidP="00091C4E">
            <w:pPr>
              <w:pStyle w:val="CRCoverPage"/>
              <w:spacing w:after="0"/>
              <w:ind w:left="100"/>
              <w:rPr>
                <w:noProof/>
              </w:rPr>
            </w:pPr>
            <w:r>
              <w:rPr>
                <w:noProof/>
              </w:rPr>
              <w:t>The definition “</w:t>
            </w:r>
            <w:bookmarkStart w:id="1" w:name="_Hlk75250225"/>
            <w:r w:rsidRPr="00225736">
              <w:rPr>
                <w:noProof/>
              </w:rPr>
              <w:t>Authorised Administrator</w:t>
            </w:r>
            <w:bookmarkEnd w:id="1"/>
            <w:r>
              <w:rPr>
                <w:noProof/>
              </w:rPr>
              <w:t xml:space="preserve">” was previously agreed upon for the TR, </w:t>
            </w:r>
            <w:r w:rsidR="00091C4E">
              <w:rPr>
                <w:noProof/>
              </w:rPr>
              <w:t>and refers to</w:t>
            </w:r>
            <w:r>
              <w:rPr>
                <w:noProof/>
              </w:rPr>
              <w:t xml:space="preserve"> </w:t>
            </w:r>
            <w:r w:rsidRPr="00225736">
              <w:rPr>
                <w:noProof/>
              </w:rPr>
              <w:t>a user or other entity authorised to partially configure and manage a network node in a CPN (e.g. a PRAS, or eRG).</w:t>
            </w:r>
            <w:r>
              <w:rPr>
                <w:noProof/>
              </w:rPr>
              <w:t xml:space="preserve"> </w:t>
            </w:r>
            <w:r w:rsidR="001B4902">
              <w:rPr>
                <w:noProof/>
              </w:rPr>
              <w:t>This</w:t>
            </w:r>
            <w:r>
              <w:rPr>
                <w:noProof/>
              </w:rPr>
              <w:t xml:space="preserve"> definition also </w:t>
            </w:r>
            <w:r w:rsidR="00091C4E">
              <w:rPr>
                <w:noProof/>
              </w:rPr>
              <w:t>applies to</w:t>
            </w:r>
            <w:r>
              <w:rPr>
                <w:noProof/>
              </w:rPr>
              <w:t xml:space="preserve"> “home owners”. </w:t>
            </w:r>
            <w:r w:rsidRPr="00225736">
              <w:rPr>
                <w:noProof/>
              </w:rPr>
              <w:t>To maintain consistency</w:t>
            </w:r>
            <w:r>
              <w:rPr>
                <w:noProof/>
              </w:rPr>
              <w:t xml:space="preserve"> in the TR</w:t>
            </w:r>
            <w:r w:rsidRPr="00225736">
              <w:rPr>
                <w:noProof/>
              </w:rPr>
              <w:t>, the term "home owner" should be changed to "</w:t>
            </w:r>
            <w:r>
              <w:rPr>
                <w:noProof/>
              </w:rPr>
              <w:t>A</w:t>
            </w:r>
            <w:r w:rsidRPr="00225736">
              <w:rPr>
                <w:noProof/>
              </w:rPr>
              <w:t>uthoried</w:t>
            </w:r>
            <w:r>
              <w:rPr>
                <w:noProof/>
              </w:rPr>
              <w:t xml:space="preserve"> Administrator”.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9DA2F2" w14:textId="01BB2936" w:rsidR="001E41F3" w:rsidRDefault="00225736">
            <w:pPr>
              <w:pStyle w:val="CRCoverPage"/>
              <w:spacing w:after="0"/>
              <w:ind w:left="100"/>
              <w:rPr>
                <w:noProof/>
              </w:rPr>
            </w:pPr>
            <w:r>
              <w:rPr>
                <w:noProof/>
              </w:rPr>
              <w:t>Changes include:</w:t>
            </w:r>
          </w:p>
          <w:p w14:paraId="471F37E3" w14:textId="39ED85D0" w:rsidR="002B426A" w:rsidRDefault="002B426A" w:rsidP="002B426A">
            <w:pPr>
              <w:pStyle w:val="CRCoverPage"/>
              <w:numPr>
                <w:ilvl w:val="0"/>
                <w:numId w:val="1"/>
              </w:numPr>
              <w:spacing w:after="0"/>
              <w:rPr>
                <w:noProof/>
              </w:rPr>
            </w:pPr>
            <w:r>
              <w:rPr>
                <w:noProof/>
              </w:rPr>
              <w:t>Change “Home owner” to “Authori</w:t>
            </w:r>
            <w:r w:rsidR="00225736">
              <w:rPr>
                <w:noProof/>
              </w:rPr>
              <w:t>sed Administrator</w:t>
            </w:r>
          </w:p>
          <w:p w14:paraId="31C656EC" w14:textId="2C4C0A8F" w:rsidR="00225736" w:rsidRDefault="00225736" w:rsidP="00720B66">
            <w:pPr>
              <w:pStyle w:val="CRCoverPage"/>
              <w:numPr>
                <w:ilvl w:val="0"/>
                <w:numId w:val="1"/>
              </w:numPr>
              <w:spacing w:after="0"/>
              <w:rPr>
                <w:noProof/>
              </w:rPr>
            </w:pPr>
            <w:r>
              <w:rPr>
                <w:noProof/>
              </w:rPr>
              <w:t>Remove Editor’s note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49F8D0" w:rsidR="001E41F3" w:rsidRDefault="00225736">
            <w:pPr>
              <w:pStyle w:val="CRCoverPage"/>
              <w:spacing w:after="0"/>
              <w:ind w:left="100"/>
              <w:rPr>
                <w:noProof/>
              </w:rPr>
            </w:pPr>
            <w:r>
              <w:rPr>
                <w:noProof/>
              </w:rPr>
              <w:t>Inconsistent usage of definition “Authorised Administrator”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C43792" w:rsidR="001E41F3" w:rsidRDefault="00225736">
            <w:pPr>
              <w:pStyle w:val="CRCoverPage"/>
              <w:spacing w:after="0"/>
              <w:ind w:left="100"/>
              <w:rPr>
                <w:noProof/>
              </w:rPr>
            </w:pPr>
            <w:r>
              <w:rPr>
                <w:noProof/>
              </w:rPr>
              <w:t>4</w:t>
            </w:r>
            <w:r w:rsidR="00A76C03">
              <w:rPr>
                <w:noProof/>
              </w:rPr>
              <w:t>, 5.</w:t>
            </w:r>
            <w:r w:rsidR="001B4902">
              <w:rPr>
                <w:noProof/>
              </w:rPr>
              <w:t>2</w:t>
            </w:r>
            <w:r>
              <w:rPr>
                <w:noProof/>
              </w:rPr>
              <w:t>.</w:t>
            </w:r>
            <w:r w:rsidR="001B4902">
              <w:rPr>
                <w:noProof/>
              </w:rPr>
              <w:t>1</w:t>
            </w:r>
            <w:r w:rsidR="00A76C03">
              <w:rPr>
                <w:noProof/>
              </w:rPr>
              <w:t xml:space="preserve">, </w:t>
            </w:r>
            <w:r w:rsidR="001B4902">
              <w:rPr>
                <w:noProof/>
              </w:rPr>
              <w:t>5.12.1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EA009E" w:rsidR="001E41F3" w:rsidRDefault="001757B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2661C7" w:rsidR="001E41F3" w:rsidRDefault="001757B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1C17E" w:rsidR="001E41F3" w:rsidRDefault="001757B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3CFE268" w14:textId="77777777" w:rsidR="001E41F3" w:rsidRDefault="001E41F3">
      <w:pPr>
        <w:rPr>
          <w:noProof/>
        </w:rPr>
      </w:pPr>
    </w:p>
    <w:p w14:paraId="4CA17FF9" w14:textId="7C057B3E" w:rsidR="001757BE" w:rsidRDefault="001757BE">
      <w:pPr>
        <w:spacing w:after="0"/>
        <w:rPr>
          <w:noProof/>
        </w:rPr>
      </w:pPr>
    </w:p>
    <w:p w14:paraId="785EDEB8" w14:textId="77777777" w:rsidR="002B426A" w:rsidRDefault="002B426A" w:rsidP="002B426A">
      <w:pPr>
        <w:pStyle w:val="Heading1"/>
      </w:pPr>
      <w:bookmarkStart w:id="2" w:name="_Toc74151287"/>
      <w:bookmarkStart w:id="3" w:name="_Hlk74909480"/>
      <w:r w:rsidRPr="00235394">
        <w:t>4</w:t>
      </w:r>
      <w:r w:rsidRPr="00235394">
        <w:tab/>
      </w:r>
      <w:r>
        <w:t>Overview</w:t>
      </w:r>
      <w:bookmarkEnd w:id="2"/>
    </w:p>
    <w:p w14:paraId="6A932CD5" w14:textId="77777777" w:rsidR="002B426A" w:rsidRDefault="002B426A" w:rsidP="002B426A">
      <w:r w:rsidRPr="002E2332">
        <w:t>Many operators around the world</w:t>
      </w:r>
      <w:r>
        <w:t xml:space="preserve"> both have mobile network and fixed network operations. Operators provide triple-play, combining mobile communication, fixed telephony and broadband Internet, or even quad-play, adding TV, to customers in the consumer / residential market. In this market, operators can distinguish themselves by providing an </w:t>
      </w:r>
      <w:r>
        <w:lastRenderedPageBreak/>
        <w:t>optimal integration between the different services. Following the trend of wireline/wireless convergence, operators are integrating their fixed and mobile networks into a single core network with fixed and mobile access networks.</w:t>
      </w:r>
    </w:p>
    <w:p w14:paraId="2B2BC81D" w14:textId="77777777" w:rsidR="002B426A" w:rsidRDefault="002B426A" w:rsidP="002B426A">
      <w:r>
        <w:rPr>
          <w:iCs/>
        </w:rPr>
        <w:t xml:space="preserve">Even for single play mobile network operators optimising 5G residential services is relevant. </w:t>
      </w:r>
      <w:r>
        <w:t>One of the main benefits that 5G brings to consumers is that it will provide higher bitrates. These higher bitrates will enable or improve eMBB services such as mobile TV, AR/VR, or mobile gaming. Remarkably, to a large extend such 'mobile' services are used by users that are not on the move. Generally hourly patterns for mobile data traffic show that the highest mobile data usage is in the evening, when people are enjoying mobile data services whilst at home.</w:t>
      </w:r>
    </w:p>
    <w:p w14:paraId="49A8C71E" w14:textId="0CF8419A" w:rsidR="002B426A" w:rsidRDefault="002B426A" w:rsidP="002B426A">
      <w:pPr>
        <w:pStyle w:val="TH"/>
      </w:pPr>
      <w:r w:rsidRPr="00167B05">
        <w:rPr>
          <w:noProof/>
        </w:rPr>
        <w:drawing>
          <wp:inline distT="0" distB="0" distL="0" distR="0" wp14:anchorId="437EF3E1" wp14:editId="46D24D9C">
            <wp:extent cx="4206240" cy="2751455"/>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06240" cy="2751455"/>
                    </a:xfrm>
                    <a:prstGeom prst="rect">
                      <a:avLst/>
                    </a:prstGeom>
                    <a:noFill/>
                    <a:ln>
                      <a:noFill/>
                    </a:ln>
                  </pic:spPr>
                </pic:pic>
              </a:graphicData>
            </a:graphic>
          </wp:inline>
        </w:drawing>
      </w:r>
    </w:p>
    <w:p w14:paraId="6AEBA7C8" w14:textId="77777777" w:rsidR="002B426A" w:rsidRDefault="002B426A" w:rsidP="002B426A">
      <w:pPr>
        <w:pStyle w:val="TF"/>
      </w:pPr>
      <w:bookmarkStart w:id="4" w:name="_Hlk72789146"/>
      <w:r>
        <w:t>Figure 4-1: example daily pattern of cellular usage (source KPN)</w:t>
      </w:r>
    </w:p>
    <w:bookmarkEnd w:id="4"/>
    <w:p w14:paraId="6D909459" w14:textId="131047D1" w:rsidR="002B426A" w:rsidRDefault="002B426A" w:rsidP="002B426A">
      <w:r>
        <w:t xml:space="preserve">The pattern of cellular data usage implies that residential environments are very important in 5G usage. The residential environment is where a large portion of 5G traffic will be handled. And the residential environment is not the easiest environment to provide network coverage. With video/TV services and AR/VR gaming, residential users demand high bitrates and with a concentration of media traffic can easily require significant capacities. High bitrates and high capacity are best provided with mmwave frequencies. However, at mmwave frequencies it will be difficult to provide outside-to-inside coverage with operator base stations. Also with indoor base stations, it will not be easy to provide sufficient indoor coverage. Scenarios with a PRAS in every room (e.g. integrated in the light fixture in the centre of the ceiling) may be needed to provide really good in-home coverage. This also requires upgrades to fixed access, residential gateways and in-home cabling. At the same time, it is virtually impossible for an operator to install and manage their own radio access infrastructure in a residential environment. Where in a large office, the operator can provide and manage indoor coverage, in a residential environment the installation of radio equipment, cabling will likely be left to the </w:t>
      </w:r>
      <w:ins w:id="5" w:author="Thepass, S.J. (Sanne)" w:date="2021-06-22T10:27:00Z">
        <w:r w:rsidR="00225736" w:rsidRPr="00225736">
          <w:t>Authorised Administrator</w:t>
        </w:r>
      </w:ins>
      <w:del w:id="6" w:author="Thepass, S.J. (Sanne)" w:date="2021-06-22T10:27:00Z">
        <w:r w:rsidRPr="00225736" w:rsidDel="00225736">
          <w:delText>home owner</w:delText>
        </w:r>
      </w:del>
      <w:r w:rsidRPr="00225736">
        <w:t>.</w:t>
      </w:r>
    </w:p>
    <w:bookmarkEnd w:id="3"/>
    <w:p w14:paraId="5E97FB5D" w14:textId="77777777" w:rsidR="002B426A" w:rsidRDefault="002B426A" w:rsidP="002B426A">
      <w:pPr>
        <w:rPr>
          <w:iCs/>
        </w:rPr>
      </w:pPr>
      <w:r>
        <w:rPr>
          <w:iCs/>
        </w:rPr>
        <w:t>Currently fixed broadband services work on a different premise than mobile services. With mobile services, each individual device is known and identifiable in the mobile network. That implies that services can be provided to individual devices. With fixed broadband services, the operator provides Internet access to a residential gateway. Behind that residential gateway is usually a LAN, but individual devices on that LAN are not known or identifiable in the core network. For an integrated fixed broadband / mobile residential 5G offering, it would be beneficial if devices behind an eRG can also be known and identified in the core network.</w:t>
      </w:r>
    </w:p>
    <w:p w14:paraId="07930152" w14:textId="77777777" w:rsidR="002B426A" w:rsidRDefault="002B426A" w:rsidP="002B426A">
      <w:r>
        <w:rPr>
          <w:iCs/>
        </w:rPr>
        <w:t xml:space="preserve">The trend towards Wireline / Wireless Convergence is already recognised in 3GPP. In collaboration with the BroadBand Forum (BBF), architecture solutions have been specified where a single 5G core network is used to also control fixed broadband access. Also, solutions like 5G LAN and UE relaying have been specified with residential use cases (partly) in mind. Nevertheless, there are still areas where improvements for residential use are needed/useful to achieve the vision of a residential 5G without boundaries between fixed broadband and mobile. </w:t>
      </w:r>
    </w:p>
    <w:p w14:paraId="4243A324" w14:textId="671CFC92" w:rsidR="001A543E" w:rsidRPr="001A543E" w:rsidRDefault="001A543E" w:rsidP="002B426A"/>
    <w:p w14:paraId="0F2C89FB" w14:textId="77777777" w:rsidR="002B426A" w:rsidRDefault="002B426A" w:rsidP="002B426A">
      <w:pPr>
        <w:pStyle w:val="Heading3"/>
      </w:pPr>
      <w:bookmarkStart w:id="7" w:name="_Toc74151297"/>
      <w:r>
        <w:lastRenderedPageBreak/>
        <w:t>5.2</w:t>
      </w:r>
      <w:r w:rsidRPr="000D6532">
        <w:t>.1</w:t>
      </w:r>
      <w:r w:rsidRPr="000D6532">
        <w:tab/>
        <w:t>Description</w:t>
      </w:r>
      <w:bookmarkEnd w:id="7"/>
    </w:p>
    <w:p w14:paraId="3AB62B3D" w14:textId="17F3E75E" w:rsidR="002B426A" w:rsidRDefault="002B426A" w:rsidP="002B426A">
      <w:r>
        <w:t xml:space="preserve">In many cases, residential indoor coverage will require the deployment of Premises Radio Access Stations (PRASs). The assumption is that these PRASs are installed by the </w:t>
      </w:r>
      <w:ins w:id="8" w:author="Thepass, S.J. (Sanne)" w:date="2021-06-22T10:27:00Z">
        <w:r w:rsidR="00225736" w:rsidRPr="00225736">
          <w:rPr>
            <w:noProof/>
          </w:rPr>
          <w:t>Authorised Administrator</w:t>
        </w:r>
      </w:ins>
      <w:del w:id="9" w:author="Thepass, S.J. (Sanne)" w:date="2021-06-22T10:27:00Z">
        <w:r w:rsidRPr="00225736" w:rsidDel="00225736">
          <w:delText>home owner</w:delText>
        </w:r>
      </w:del>
      <w:r>
        <w:t xml:space="preserve">. Nevertheless, it is quite possible that these PRASs can also be used by visitors to the home. </w:t>
      </w:r>
    </w:p>
    <w:p w14:paraId="79A5A0D1" w14:textId="77777777" w:rsidR="002B426A" w:rsidRDefault="002B426A" w:rsidP="002B426A">
      <w:r>
        <w:t>Visitor access is only possible with a few security provisions. Communication for the visitor has to be protected against eavesdropping or manipulation in the residential in home network and/or evolved residential gateway. These elements are not under control of the operator and cannot be sufficiently trusted.</w:t>
      </w:r>
    </w:p>
    <w:p w14:paraId="62177413" w14:textId="4624DDED" w:rsidR="002B426A" w:rsidRDefault="002B426A" w:rsidP="002B426A">
      <w:r>
        <w:t xml:space="preserve">From the other hand, the </w:t>
      </w:r>
      <w:ins w:id="10" w:author="Thepass, S.J. (Sanne)" w:date="2021-06-22T10:28:00Z">
        <w:r w:rsidR="00225736" w:rsidRPr="00225736">
          <w:t>Authorised Administrator</w:t>
        </w:r>
        <w:r w:rsidR="00225736" w:rsidRPr="00225736" w:rsidDel="00225736">
          <w:t xml:space="preserve"> </w:t>
        </w:r>
      </w:ins>
      <w:del w:id="11" w:author="Thepass, S.J. (Sanne)" w:date="2021-06-22T10:28:00Z">
        <w:r w:rsidRPr="00225736" w:rsidDel="00225736">
          <w:delText>home owner</w:delText>
        </w:r>
        <w:r w:rsidDel="00225736">
          <w:delText xml:space="preserve"> </w:delText>
        </w:r>
      </w:del>
      <w:r>
        <w:t xml:space="preserve">needs to be shielded from the visitor. One aspect is that the </w:t>
      </w:r>
      <w:del w:id="12" w:author="Thepass, S.J. (Sanne)" w:date="2021-06-22T10:29:00Z">
        <w:r w:rsidRPr="00225736" w:rsidDel="00225736">
          <w:delText xml:space="preserve">residential </w:delText>
        </w:r>
      </w:del>
      <w:ins w:id="13" w:author="Thepass, S.J. (Sanne)" w:date="2021-06-22T10:28:00Z">
        <w:r w:rsidR="00225736" w:rsidRPr="00225736">
          <w:rPr>
            <w:noProof/>
          </w:rPr>
          <w:t>Authorised Administrator</w:t>
        </w:r>
        <w:r w:rsidR="00225736" w:rsidRPr="00225736" w:rsidDel="00225736">
          <w:t xml:space="preserve"> </w:t>
        </w:r>
      </w:ins>
      <w:del w:id="14" w:author="Thepass, S.J. (Sanne)" w:date="2021-06-22T10:28:00Z">
        <w:r w:rsidRPr="00225736" w:rsidDel="00225736">
          <w:delText>home owner</w:delText>
        </w:r>
        <w:r w:rsidDel="00225736">
          <w:delText xml:space="preserve"> </w:delText>
        </w:r>
      </w:del>
      <w:r>
        <w:t xml:space="preserve">may not want to be charged for traffic, services, and applications initiated by the visitor. Another aspect is that the </w:t>
      </w:r>
      <w:del w:id="15" w:author="Thepass, S.J. (Sanne)" w:date="2021-06-22T10:29:00Z">
        <w:r w:rsidDel="00225736">
          <w:delText xml:space="preserve">residential </w:delText>
        </w:r>
      </w:del>
      <w:ins w:id="16" w:author="Thepass, S.J. (Sanne)" w:date="2021-06-22T10:29:00Z">
        <w:r w:rsidR="00225736" w:rsidRPr="00225736">
          <w:rPr>
            <w:noProof/>
          </w:rPr>
          <w:t>Authorised Administrator</w:t>
        </w:r>
        <w:r w:rsidR="00225736" w:rsidRPr="00225736" w:rsidDel="00225736">
          <w:t xml:space="preserve"> </w:t>
        </w:r>
      </w:ins>
      <w:del w:id="17" w:author="Thepass, S.J. (Sanne)" w:date="2021-06-22T10:29:00Z">
        <w:r w:rsidRPr="00225736" w:rsidDel="00225736">
          <w:delText>home owner</w:delText>
        </w:r>
        <w:r w:rsidDel="00225736">
          <w:delText xml:space="preserve"> </w:delText>
        </w:r>
      </w:del>
      <w:r>
        <w:t xml:space="preserve">may not want the visitor to access his private devices in the home (e.g., working PCs, security cameras, etc.) via PRAS and evolved residential gateway. </w:t>
      </w:r>
      <w:r w:rsidRPr="00BA6BD4">
        <w:t xml:space="preserve">For example, when the </w:t>
      </w:r>
      <w:r>
        <w:t>visitor’s</w:t>
      </w:r>
      <w:r w:rsidRPr="00BA6BD4">
        <w:t xml:space="preserve"> UE is connecting to the eRG, may receive unintended broadcast communication/data from the </w:t>
      </w:r>
      <w:ins w:id="18" w:author="Thepass, S.J. (Sanne)" w:date="2021-06-22T10:30:00Z">
        <w:r w:rsidR="001B4902" w:rsidRPr="001B4902">
          <w:t>Authorised Administrator</w:t>
        </w:r>
      </w:ins>
      <w:del w:id="19" w:author="Thepass, S.J. (Sanne)" w:date="2021-06-22T10:30:00Z">
        <w:r w:rsidRPr="00225736" w:rsidDel="001B4902">
          <w:delText>home owner</w:delText>
        </w:r>
      </w:del>
      <w:r w:rsidRPr="00225736">
        <w:t>’s</w:t>
      </w:r>
      <w:r w:rsidRPr="00BA6BD4">
        <w:t xml:space="preserve"> devices, which are also connecting to the eRG</w:t>
      </w:r>
      <w:r>
        <w:t>. Also for lawful intercept, traffic originating from a visitor should be identifiable as such.</w:t>
      </w:r>
    </w:p>
    <w:p w14:paraId="4007314C" w14:textId="206AF907" w:rsidR="001A543E" w:rsidRDefault="001A543E">
      <w:pPr>
        <w:rPr>
          <w:noProof/>
        </w:rPr>
      </w:pPr>
    </w:p>
    <w:p w14:paraId="2783343F" w14:textId="77777777" w:rsidR="002B426A" w:rsidRDefault="002B426A" w:rsidP="002B426A">
      <w:pPr>
        <w:pStyle w:val="Heading3"/>
      </w:pPr>
      <w:bookmarkStart w:id="20" w:name="_Toc48052897"/>
      <w:bookmarkStart w:id="21" w:name="_Toc74151367"/>
      <w:r>
        <w:t>5.12</w:t>
      </w:r>
      <w:r w:rsidRPr="000D6532">
        <w:t>.1</w:t>
      </w:r>
      <w:r w:rsidRPr="000D6532">
        <w:tab/>
        <w:t>Description</w:t>
      </w:r>
      <w:bookmarkEnd w:id="20"/>
      <w:bookmarkEnd w:id="21"/>
    </w:p>
    <w:p w14:paraId="6F7820A3" w14:textId="77777777" w:rsidR="002B426A" w:rsidRDefault="002B426A" w:rsidP="002B426A">
      <w:r>
        <w:t>In many residential scenarios, indoor coverage will require deployment of multiple PRASs or WLAN Access Points (APs). It is expected that both 3GPP RATs and non-3GPP RATs (e.g. WLAN) offer wireless connectivity allowing UEs to connect to local or external IP networks via the eRG, thus, as users move through the home, switching of connectivity between different PRASs or APs is required to maintain service quality.</w:t>
      </w:r>
    </w:p>
    <w:p w14:paraId="6E88FF8E" w14:textId="77777777" w:rsidR="002B426A" w:rsidRDefault="002B426A" w:rsidP="002B426A">
      <w:r>
        <w:t>For certain services</w:t>
      </w:r>
      <w:r w:rsidRPr="00365C62">
        <w:t xml:space="preserve"> </w:t>
      </w:r>
      <w:r w:rsidRPr="001147D7">
        <w:t xml:space="preserve">requiring </w:t>
      </w:r>
      <w:r w:rsidRPr="00BF1A61">
        <w:t>low latency and high throughput such as playing an interactive game on a VR/AR headset</w:t>
      </w:r>
      <w:r>
        <w:t xml:space="preserve"> UE</w:t>
      </w:r>
      <w:r w:rsidRPr="00BF1A61">
        <w:t xml:space="preserve">, there </w:t>
      </w:r>
      <w:r>
        <w:t>is</w:t>
      </w:r>
      <w:r w:rsidRPr="00BF1A61">
        <w:t xml:space="preserve"> a need to connect to a </w:t>
      </w:r>
      <w:r>
        <w:t xml:space="preserve">dedicated </w:t>
      </w:r>
      <w:r w:rsidRPr="00BF1A61">
        <w:t xml:space="preserve">device within the </w:t>
      </w:r>
      <w:r>
        <w:t>CPN</w:t>
      </w:r>
      <w:r w:rsidRPr="00BF1A61">
        <w:t xml:space="preserve">, for </w:t>
      </w:r>
      <w:r w:rsidRPr="006F0CB4">
        <w:t>example a gaming</w:t>
      </w:r>
      <w:r w:rsidRPr="00BF1A61">
        <w:t xml:space="preserve"> console or a set-top-box</w:t>
      </w:r>
      <w:r>
        <w:t>.</w:t>
      </w:r>
    </w:p>
    <w:p w14:paraId="18C0CB9F" w14:textId="77777777" w:rsidR="002B426A" w:rsidRPr="00BF1A61" w:rsidRDefault="002B426A" w:rsidP="002B426A">
      <w:r>
        <w:t>The gaming console</w:t>
      </w:r>
      <w:r w:rsidRPr="00BF1A61">
        <w:t xml:space="preserve"> will provide the </w:t>
      </w:r>
      <w:r>
        <w:t>necessary</w:t>
      </w:r>
      <w:r w:rsidRPr="00BF1A61">
        <w:t xml:space="preserve"> service experience such as reactiveness when computing and rendering a new AR/VR scene displayed on the VR/AR headset</w:t>
      </w:r>
      <w:r>
        <w:t xml:space="preserve"> (UE #1)</w:t>
      </w:r>
      <w:r w:rsidRPr="00BF1A61">
        <w:t>.</w:t>
      </w:r>
      <w:r w:rsidRPr="00AB11D8">
        <w:t xml:space="preserve"> </w:t>
      </w:r>
      <w:r>
        <w:t xml:space="preserve">In this use case, the gaming console can either be a 3GPP device, a non-3GPP device or support both RATs (3GPP and non-3GPP). The gaming console is part of </w:t>
      </w:r>
      <w:r w:rsidRPr="001D2C67">
        <w:t xml:space="preserve">the </w:t>
      </w:r>
      <w:r>
        <w:t>CPN.</w:t>
      </w:r>
    </w:p>
    <w:p w14:paraId="37504EEE" w14:textId="77777777" w:rsidR="002B426A" w:rsidRDefault="002B426A" w:rsidP="002B426A">
      <w:r w:rsidRPr="00BF1A61">
        <w:t xml:space="preserve">The VR/AR headset </w:t>
      </w:r>
      <w:r>
        <w:t>(UE #1)</w:t>
      </w:r>
      <w:r w:rsidRPr="00BF1A61">
        <w:t xml:space="preserve"> will connect to the </w:t>
      </w:r>
      <w:r>
        <w:t>gaming console</w:t>
      </w:r>
      <w:r w:rsidRPr="00BF1A61">
        <w:t xml:space="preserve"> via one of the </w:t>
      </w:r>
      <w:r>
        <w:t>points of access</w:t>
      </w:r>
      <w:r w:rsidRPr="00BF1A61">
        <w:t xml:space="preserve"> </w:t>
      </w:r>
      <w:r>
        <w:t xml:space="preserve">(PRAS or AP) </w:t>
      </w:r>
      <w:r w:rsidRPr="00BF1A61">
        <w:t xml:space="preserve">connected to the </w:t>
      </w:r>
      <w:r>
        <w:t>eRG</w:t>
      </w:r>
      <w:r w:rsidRPr="00BF1A61">
        <w:t>.</w:t>
      </w:r>
    </w:p>
    <w:p w14:paraId="1EF0D4D5" w14:textId="7A46E204" w:rsidR="002B426A" w:rsidRDefault="002B426A" w:rsidP="002B426A">
      <w:r>
        <w:t xml:space="preserve">To guarantee the required bandwidth and latency to the participants in the </w:t>
      </w:r>
      <w:r w:rsidRPr="00530CE8">
        <w:t xml:space="preserve">game, an </w:t>
      </w:r>
      <w:r w:rsidRPr="001B4902">
        <w:t xml:space="preserve">authorized user e.g. the </w:t>
      </w:r>
      <w:ins w:id="22" w:author="Thepass, S.J. (Sanne)" w:date="2021-06-22T10:30:00Z">
        <w:r w:rsidR="001B4902" w:rsidRPr="00225736">
          <w:rPr>
            <w:noProof/>
          </w:rPr>
          <w:t>Authorised Administrator</w:t>
        </w:r>
        <w:r w:rsidR="001B4902" w:rsidRPr="001B4902" w:rsidDel="001B4902">
          <w:t xml:space="preserve"> </w:t>
        </w:r>
      </w:ins>
      <w:del w:id="23" w:author="Thepass, S.J. (Sanne)" w:date="2021-06-22T10:30:00Z">
        <w:r w:rsidRPr="001B4902" w:rsidDel="001B4902">
          <w:delText>home owner</w:delText>
        </w:r>
        <w:r w:rsidDel="001B4902">
          <w:delText xml:space="preserve"> </w:delText>
        </w:r>
      </w:del>
      <w:r>
        <w:t xml:space="preserve">can initially, or dynamically via e.g. the gaming console or the eRG, reserve temporary access or capacity to particular UEs accessing particular </w:t>
      </w:r>
      <w:r w:rsidRPr="006F0CB4">
        <w:t xml:space="preserve">PRASs </w:t>
      </w:r>
      <w:r w:rsidRPr="009E687B">
        <w:t xml:space="preserve">and </w:t>
      </w:r>
      <w:r w:rsidRPr="006F0CB4">
        <w:t xml:space="preserve">APs </w:t>
      </w:r>
      <w:r>
        <w:t xml:space="preserve">in the CPN </w:t>
      </w:r>
      <w:r w:rsidRPr="006F0CB4">
        <w:t>during</w:t>
      </w:r>
      <w:r>
        <w:t xml:space="preserve"> the game. Other UEs that generally are provided access to these PRASs </w:t>
      </w:r>
      <w:r w:rsidRPr="006F0CB4">
        <w:t>and</w:t>
      </w:r>
      <w:r w:rsidRPr="009E687B">
        <w:t xml:space="preserve"> </w:t>
      </w:r>
      <w:r w:rsidRPr="006F0CB4">
        <w:t xml:space="preserve">APs </w:t>
      </w:r>
      <w:r>
        <w:t>in the CPN, will during the game have a restricted or no access to certain PRASs and APs.</w:t>
      </w:r>
    </w:p>
    <w:p w14:paraId="1821B717" w14:textId="77777777" w:rsidR="002B426A" w:rsidRDefault="002B426A" w:rsidP="002B426A">
      <w:r w:rsidRPr="00BF1A61">
        <w:t xml:space="preserve">As a player moves around in the home, there will be a need to handover the VR/AR headset </w:t>
      </w:r>
      <w:r>
        <w:t xml:space="preserve">(UE #1) </w:t>
      </w:r>
      <w:r w:rsidRPr="00BF1A61">
        <w:t>connection</w:t>
      </w:r>
      <w:r>
        <w:t xml:space="preserve"> from one PRAS or AP to another. Although the VR/AR headset (UE #1) can connect simultaneously to an AP and to a PRAS, the VR/AR headset (UE #1) is not able to take educated decisions on its own with regards to capabilities of alternative </w:t>
      </w:r>
      <w:r w:rsidRPr="00BF1A61">
        <w:t xml:space="preserve">accesses in the home, e.g. if a candidate handover access is overloaded. </w:t>
      </w:r>
      <w:r>
        <w:t>However,</w:t>
      </w:r>
      <w:r w:rsidRPr="00BF1A61">
        <w:t xml:space="preserve"> a centralized application can distribute accesses with respect to relevant applicative parameters like VR/AR headset</w:t>
      </w:r>
      <w:r>
        <w:t xml:space="preserve">, the </w:t>
      </w:r>
      <w:r w:rsidRPr="00BF1A61">
        <w:t xml:space="preserve">position </w:t>
      </w:r>
      <w:r>
        <w:t xml:space="preserve">and the direction of the UE </w:t>
      </w:r>
      <w:r w:rsidRPr="00BF1A61">
        <w:t xml:space="preserve">and buffer level. Besides, the centralized application </w:t>
      </w:r>
      <w:r>
        <w:t xml:space="preserve">can </w:t>
      </w:r>
      <w:r w:rsidRPr="00BF1A61">
        <w:t>know</w:t>
      </w:r>
      <w:r w:rsidRPr="00183678">
        <w:t xml:space="preserve"> the building map</w:t>
      </w:r>
      <w:r w:rsidRPr="00BF1A61">
        <w:t xml:space="preserve"> </w:t>
      </w:r>
      <w:r>
        <w:t xml:space="preserve">and </w:t>
      </w:r>
      <w:r w:rsidRPr="00BF1A61">
        <w:t xml:space="preserve">where </w:t>
      </w:r>
      <w:r>
        <w:t xml:space="preserve">(e.g. location) </w:t>
      </w:r>
      <w:r w:rsidRPr="00BF1A61">
        <w:t xml:space="preserve">the different players are and where they </w:t>
      </w:r>
      <w:r>
        <w:t>can be</w:t>
      </w:r>
      <w:r w:rsidRPr="00BF1A61">
        <w:t xml:space="preserve"> expected to move as the game progress.</w:t>
      </w:r>
    </w:p>
    <w:p w14:paraId="60799A50" w14:textId="77777777" w:rsidR="002B426A" w:rsidRDefault="002B426A" w:rsidP="002B426A">
      <w:r>
        <w:t>The g</w:t>
      </w:r>
      <w:r w:rsidRPr="00BF1A61">
        <w:t xml:space="preserve">ame application </w:t>
      </w:r>
      <w:r>
        <w:t xml:space="preserve">can also </w:t>
      </w:r>
      <w:r w:rsidRPr="00BF1A61">
        <w:t xml:space="preserve">know the overall context for all players and can compute the best path for each UE for connecting to a particular </w:t>
      </w:r>
      <w:r>
        <w:t>point of access (PRAS or AP)</w:t>
      </w:r>
      <w:r w:rsidRPr="00BF1A61">
        <w:t xml:space="preserve">. This application can predict and adapt access to each 3GPP RAT or non-3GPP RAT for providing the best global service experience applied to each individual player at each time. </w:t>
      </w:r>
      <w:r>
        <w:t>The application can also learn from individual service experience resulting from past decisions applied to input parameters to improve access decisions.</w:t>
      </w:r>
    </w:p>
    <w:p w14:paraId="3421C84E" w14:textId="77777777" w:rsidR="002B426A" w:rsidRDefault="002B426A" w:rsidP="002B426A">
      <w:r>
        <w:t>To optimise the gaming experience, the gaming console can control</w:t>
      </w:r>
      <w:r w:rsidRPr="00BF1A61">
        <w:t xml:space="preserve"> which particular VR/AR headset</w:t>
      </w:r>
      <w:r>
        <w:t xml:space="preserve"> (UE #1 or UE #2)</w:t>
      </w:r>
      <w:r w:rsidRPr="00BF1A61">
        <w:t xml:space="preserve"> connects to a particular </w:t>
      </w:r>
      <w:r>
        <w:t>point of access</w:t>
      </w:r>
      <w:r w:rsidRPr="00BF1A61">
        <w:t xml:space="preserve"> </w:t>
      </w:r>
      <w:r>
        <w:t xml:space="preserve">(PRAS #1 or PRAS #2 or AP #1 or AP #2) </w:t>
      </w:r>
      <w:r w:rsidRPr="00BF1A61">
        <w:t xml:space="preserve">to reach the </w:t>
      </w:r>
      <w:r>
        <w:t>application</w:t>
      </w:r>
      <w:r w:rsidRPr="00BF1A61">
        <w:t xml:space="preserve">. </w:t>
      </w:r>
      <w:r>
        <w:t>For example,</w:t>
      </w:r>
      <w:r w:rsidRPr="00BF1A61">
        <w:t xml:space="preserve"> the gaming console can </w:t>
      </w:r>
      <w:r>
        <w:t>disable a VR/AR headset (UE #1)</w:t>
      </w:r>
      <w:r w:rsidRPr="00BF1A61">
        <w:t xml:space="preserve"> </w:t>
      </w:r>
      <w:r>
        <w:t>to connect PRAS (PRAS #2) in order to force this VR/AR headset (UE #1) to connect to PRAS (PRAS #1).</w:t>
      </w:r>
    </w:p>
    <w:p w14:paraId="0F0E18A1" w14:textId="3F554BE8" w:rsidR="002B426A" w:rsidRDefault="002B426A" w:rsidP="002B426A">
      <w:pPr>
        <w:pStyle w:val="TH"/>
      </w:pPr>
      <w:r w:rsidRPr="00F9315B">
        <w:rPr>
          <w:noProof/>
          <w:lang w:val="en-US"/>
        </w:rPr>
        <w:lastRenderedPageBreak/>
        <w:drawing>
          <wp:inline distT="0" distB="0" distL="0" distR="0" wp14:anchorId="51A973A9" wp14:editId="1495511C">
            <wp:extent cx="5398770" cy="252031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398770" cy="2520315"/>
                    </a:xfrm>
                    <a:prstGeom prst="rect">
                      <a:avLst/>
                    </a:prstGeom>
                    <a:noFill/>
                    <a:ln>
                      <a:noFill/>
                    </a:ln>
                  </pic:spPr>
                </pic:pic>
              </a:graphicData>
            </a:graphic>
          </wp:inline>
        </w:drawing>
      </w:r>
    </w:p>
    <w:p w14:paraId="2AD3861F" w14:textId="77777777" w:rsidR="002B426A" w:rsidRDefault="002B426A" w:rsidP="002B426A">
      <w:pPr>
        <w:pStyle w:val="TF"/>
      </w:pPr>
      <w:r w:rsidRPr="00BF1A61">
        <w:rPr>
          <w:rFonts w:eastAsia="SimSun"/>
        </w:rPr>
        <w:t>Figure 5.</w:t>
      </w:r>
      <w:r>
        <w:rPr>
          <w:rFonts w:eastAsia="SimSun"/>
        </w:rPr>
        <w:t>12</w:t>
      </w:r>
      <w:r w:rsidRPr="00BF1A61">
        <w:rPr>
          <w:rFonts w:eastAsia="SimSun"/>
        </w:rPr>
        <w:t xml:space="preserve">.1-1. </w:t>
      </w:r>
      <w:r w:rsidRPr="00BF1A61">
        <w:t xml:space="preserve">Local control of </w:t>
      </w:r>
      <w:r>
        <w:t>PRASs</w:t>
      </w:r>
      <w:r w:rsidRPr="00BF1A61" w:rsidDel="001337A5">
        <w:t xml:space="preserve"> </w:t>
      </w:r>
      <w:r w:rsidRPr="00BF1A61">
        <w:t xml:space="preserve">for </w:t>
      </w:r>
      <w:r>
        <w:t>UE #1</w:t>
      </w:r>
      <w:r w:rsidRPr="00BF1A61">
        <w:t xml:space="preserve"> </w:t>
      </w:r>
      <w:r>
        <w:t xml:space="preserve">to </w:t>
      </w:r>
      <w:r w:rsidRPr="00BF1A61">
        <w:t xml:space="preserve">access </w:t>
      </w:r>
      <w:r>
        <w:t>CPN device</w:t>
      </w:r>
    </w:p>
    <w:sectPr w:rsidR="002B426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FF9F70" w14:textId="77777777" w:rsidR="005F65B2" w:rsidRDefault="005F65B2">
      <w:r>
        <w:separator/>
      </w:r>
    </w:p>
  </w:endnote>
  <w:endnote w:type="continuationSeparator" w:id="0">
    <w:p w14:paraId="2D8383AA" w14:textId="77777777" w:rsidR="005F65B2" w:rsidRDefault="005F65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53A7B8" w14:textId="77777777" w:rsidR="005F65B2" w:rsidRDefault="005F65B2">
      <w:r>
        <w:separator/>
      </w:r>
    </w:p>
  </w:footnote>
  <w:footnote w:type="continuationSeparator" w:id="0">
    <w:p w14:paraId="327BC168" w14:textId="77777777" w:rsidR="005F65B2" w:rsidRDefault="005F65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F05B7F"/>
    <w:multiLevelType w:val="hybridMultilevel"/>
    <w:tmpl w:val="7884E6E8"/>
    <w:lvl w:ilvl="0" w:tplc="320EA5A6">
      <w:start w:val="8"/>
      <w:numFmt w:val="bullet"/>
      <w:lvlText w:val="-"/>
      <w:lvlJc w:val="left"/>
      <w:pPr>
        <w:ind w:left="460" w:hanging="360"/>
      </w:pPr>
      <w:rPr>
        <w:rFonts w:ascii="Arial" w:eastAsia="Times New Roman" w:hAnsi="Arial" w:cs="Arial" w:hint="default"/>
      </w:rPr>
    </w:lvl>
    <w:lvl w:ilvl="1" w:tplc="04130003" w:tentative="1">
      <w:start w:val="1"/>
      <w:numFmt w:val="bullet"/>
      <w:lvlText w:val="o"/>
      <w:lvlJc w:val="left"/>
      <w:pPr>
        <w:ind w:left="1180" w:hanging="360"/>
      </w:pPr>
      <w:rPr>
        <w:rFonts w:ascii="Courier New" w:hAnsi="Courier New" w:cs="Courier New" w:hint="default"/>
      </w:rPr>
    </w:lvl>
    <w:lvl w:ilvl="2" w:tplc="04130005" w:tentative="1">
      <w:start w:val="1"/>
      <w:numFmt w:val="bullet"/>
      <w:lvlText w:val=""/>
      <w:lvlJc w:val="left"/>
      <w:pPr>
        <w:ind w:left="1900" w:hanging="360"/>
      </w:pPr>
      <w:rPr>
        <w:rFonts w:ascii="Wingdings" w:hAnsi="Wingdings" w:hint="default"/>
      </w:rPr>
    </w:lvl>
    <w:lvl w:ilvl="3" w:tplc="04130001" w:tentative="1">
      <w:start w:val="1"/>
      <w:numFmt w:val="bullet"/>
      <w:lvlText w:val=""/>
      <w:lvlJc w:val="left"/>
      <w:pPr>
        <w:ind w:left="2620" w:hanging="360"/>
      </w:pPr>
      <w:rPr>
        <w:rFonts w:ascii="Symbol" w:hAnsi="Symbol" w:hint="default"/>
      </w:rPr>
    </w:lvl>
    <w:lvl w:ilvl="4" w:tplc="04130003" w:tentative="1">
      <w:start w:val="1"/>
      <w:numFmt w:val="bullet"/>
      <w:lvlText w:val="o"/>
      <w:lvlJc w:val="left"/>
      <w:pPr>
        <w:ind w:left="3340" w:hanging="360"/>
      </w:pPr>
      <w:rPr>
        <w:rFonts w:ascii="Courier New" w:hAnsi="Courier New" w:cs="Courier New" w:hint="default"/>
      </w:rPr>
    </w:lvl>
    <w:lvl w:ilvl="5" w:tplc="04130005" w:tentative="1">
      <w:start w:val="1"/>
      <w:numFmt w:val="bullet"/>
      <w:lvlText w:val=""/>
      <w:lvlJc w:val="left"/>
      <w:pPr>
        <w:ind w:left="4060" w:hanging="360"/>
      </w:pPr>
      <w:rPr>
        <w:rFonts w:ascii="Wingdings" w:hAnsi="Wingdings" w:hint="default"/>
      </w:rPr>
    </w:lvl>
    <w:lvl w:ilvl="6" w:tplc="04130001" w:tentative="1">
      <w:start w:val="1"/>
      <w:numFmt w:val="bullet"/>
      <w:lvlText w:val=""/>
      <w:lvlJc w:val="left"/>
      <w:pPr>
        <w:ind w:left="4780" w:hanging="360"/>
      </w:pPr>
      <w:rPr>
        <w:rFonts w:ascii="Symbol" w:hAnsi="Symbol" w:hint="default"/>
      </w:rPr>
    </w:lvl>
    <w:lvl w:ilvl="7" w:tplc="04130003" w:tentative="1">
      <w:start w:val="1"/>
      <w:numFmt w:val="bullet"/>
      <w:lvlText w:val="o"/>
      <w:lvlJc w:val="left"/>
      <w:pPr>
        <w:ind w:left="5500" w:hanging="360"/>
      </w:pPr>
      <w:rPr>
        <w:rFonts w:ascii="Courier New" w:hAnsi="Courier New" w:cs="Courier New" w:hint="default"/>
      </w:rPr>
    </w:lvl>
    <w:lvl w:ilvl="8" w:tplc="04130005" w:tentative="1">
      <w:start w:val="1"/>
      <w:numFmt w:val="bullet"/>
      <w:lvlText w:val=""/>
      <w:lvlJc w:val="left"/>
      <w:pPr>
        <w:ind w:left="6220" w:hanging="360"/>
      </w:pPr>
      <w:rPr>
        <w:rFonts w:ascii="Wingdings" w:hAnsi="Wingdings" w:hint="default"/>
      </w:rPr>
    </w:lvl>
  </w:abstractNum>
  <w:abstractNum w:abstractNumId="1" w15:restartNumberingAfterBreak="0">
    <w:nsid w:val="31070C08"/>
    <w:multiLevelType w:val="hybridMultilevel"/>
    <w:tmpl w:val="9066016E"/>
    <w:lvl w:ilvl="0" w:tplc="040C0017">
      <w:start w:val="1"/>
      <w:numFmt w:val="lowerLetter"/>
      <w:lvlText w:val="%1)"/>
      <w:lvlJc w:val="left"/>
      <w:pPr>
        <w:ind w:left="644" w:hanging="360"/>
      </w:pPr>
      <w:rPr>
        <w:rFonts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2" w15:restartNumberingAfterBreak="0">
    <w:nsid w:val="5AF36E72"/>
    <w:multiLevelType w:val="hybridMultilevel"/>
    <w:tmpl w:val="867CAAFE"/>
    <w:lvl w:ilvl="0" w:tplc="1B56FB18">
      <w:start w:val="5"/>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epass, S.J. (Sanne)">
    <w15:presenceInfo w15:providerId="AD" w15:userId="S::sanne.thepass@tno.nl::eb5f300a-8a9c-4b08-a973-b23d453fcde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06"/>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07B"/>
    <w:rsid w:val="00022E4A"/>
    <w:rsid w:val="00025009"/>
    <w:rsid w:val="00091C4E"/>
    <w:rsid w:val="0009754C"/>
    <w:rsid w:val="000A6394"/>
    <w:rsid w:val="000B7FED"/>
    <w:rsid w:val="000C038A"/>
    <w:rsid w:val="000C0A75"/>
    <w:rsid w:val="000C6598"/>
    <w:rsid w:val="000D44B3"/>
    <w:rsid w:val="00145D43"/>
    <w:rsid w:val="001470CF"/>
    <w:rsid w:val="00152FD3"/>
    <w:rsid w:val="001757BE"/>
    <w:rsid w:val="00192C46"/>
    <w:rsid w:val="001A08B3"/>
    <w:rsid w:val="001A543E"/>
    <w:rsid w:val="001A7B60"/>
    <w:rsid w:val="001B4902"/>
    <w:rsid w:val="001B52F0"/>
    <w:rsid w:val="001B7A65"/>
    <w:rsid w:val="001C64CD"/>
    <w:rsid w:val="001E2D4D"/>
    <w:rsid w:val="001E41F3"/>
    <w:rsid w:val="00225736"/>
    <w:rsid w:val="0026004D"/>
    <w:rsid w:val="002640DD"/>
    <w:rsid w:val="00275D12"/>
    <w:rsid w:val="00284FEB"/>
    <w:rsid w:val="002860C4"/>
    <w:rsid w:val="002B426A"/>
    <w:rsid w:val="002B5741"/>
    <w:rsid w:val="002C7C5C"/>
    <w:rsid w:val="002E472E"/>
    <w:rsid w:val="00305409"/>
    <w:rsid w:val="003609EF"/>
    <w:rsid w:val="0036231A"/>
    <w:rsid w:val="00374DD4"/>
    <w:rsid w:val="003E1A36"/>
    <w:rsid w:val="00404772"/>
    <w:rsid w:val="00410371"/>
    <w:rsid w:val="004242F1"/>
    <w:rsid w:val="004B004E"/>
    <w:rsid w:val="004B75B7"/>
    <w:rsid w:val="004E27A6"/>
    <w:rsid w:val="0051580D"/>
    <w:rsid w:val="00547111"/>
    <w:rsid w:val="00592D74"/>
    <w:rsid w:val="005E2C44"/>
    <w:rsid w:val="005F65B2"/>
    <w:rsid w:val="00621188"/>
    <w:rsid w:val="006257ED"/>
    <w:rsid w:val="0064056F"/>
    <w:rsid w:val="00665C47"/>
    <w:rsid w:val="006902CC"/>
    <w:rsid w:val="00695808"/>
    <w:rsid w:val="006B46FB"/>
    <w:rsid w:val="006E21FB"/>
    <w:rsid w:val="00720B66"/>
    <w:rsid w:val="007408DC"/>
    <w:rsid w:val="00792342"/>
    <w:rsid w:val="007977A8"/>
    <w:rsid w:val="007A6565"/>
    <w:rsid w:val="007B298E"/>
    <w:rsid w:val="007B512A"/>
    <w:rsid w:val="007C2097"/>
    <w:rsid w:val="007D6A07"/>
    <w:rsid w:val="007F7259"/>
    <w:rsid w:val="008040A8"/>
    <w:rsid w:val="008279FA"/>
    <w:rsid w:val="008626E7"/>
    <w:rsid w:val="00870EE7"/>
    <w:rsid w:val="008863B9"/>
    <w:rsid w:val="008A45A6"/>
    <w:rsid w:val="008F3789"/>
    <w:rsid w:val="008F686C"/>
    <w:rsid w:val="009148DE"/>
    <w:rsid w:val="009372A7"/>
    <w:rsid w:val="00941E30"/>
    <w:rsid w:val="009777D9"/>
    <w:rsid w:val="00991B88"/>
    <w:rsid w:val="009A3978"/>
    <w:rsid w:val="009A5753"/>
    <w:rsid w:val="009A579D"/>
    <w:rsid w:val="009C4D49"/>
    <w:rsid w:val="009E3297"/>
    <w:rsid w:val="009F277F"/>
    <w:rsid w:val="009F734F"/>
    <w:rsid w:val="00A246B6"/>
    <w:rsid w:val="00A47E70"/>
    <w:rsid w:val="00A50CF0"/>
    <w:rsid w:val="00A65592"/>
    <w:rsid w:val="00A7671C"/>
    <w:rsid w:val="00A76C03"/>
    <w:rsid w:val="00AA2CBC"/>
    <w:rsid w:val="00AC5820"/>
    <w:rsid w:val="00AD1CD8"/>
    <w:rsid w:val="00B258BB"/>
    <w:rsid w:val="00B42166"/>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2D33"/>
    <w:rsid w:val="00D65D61"/>
    <w:rsid w:val="00D66520"/>
    <w:rsid w:val="00DE34CF"/>
    <w:rsid w:val="00E13F3D"/>
    <w:rsid w:val="00E34898"/>
    <w:rsid w:val="00E94B85"/>
    <w:rsid w:val="00EB09B7"/>
    <w:rsid w:val="00EE7D7C"/>
    <w:rsid w:val="00F22BF5"/>
    <w:rsid w:val="00F25D98"/>
    <w:rsid w:val="00F300FB"/>
    <w:rsid w:val="00F3738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1A543E"/>
    <w:rPr>
      <w:rFonts w:ascii="Times New Roman" w:hAnsi="Times New Roman"/>
      <w:color w:val="FF0000"/>
      <w:lang w:val="en-GB" w:eastAsia="en-US"/>
    </w:rPr>
  </w:style>
  <w:style w:type="character" w:customStyle="1" w:styleId="TFChar">
    <w:name w:val="TF Char"/>
    <w:link w:val="TF"/>
    <w:rsid w:val="001A543E"/>
    <w:rPr>
      <w:rFonts w:ascii="Arial" w:hAnsi="Arial"/>
      <w:b/>
      <w:lang w:val="en-GB" w:eastAsia="en-US"/>
    </w:rPr>
  </w:style>
  <w:style w:type="character" w:customStyle="1" w:styleId="THChar">
    <w:name w:val="TH Char"/>
    <w:link w:val="TH"/>
    <w:rsid w:val="001A543E"/>
    <w:rPr>
      <w:rFonts w:ascii="Arial" w:hAnsi="Arial"/>
      <w:b/>
      <w:lang w:val="en-GB" w:eastAsia="en-US"/>
    </w:rPr>
  </w:style>
  <w:style w:type="character" w:customStyle="1" w:styleId="B1Char">
    <w:name w:val="B1 Char"/>
    <w:link w:val="B1"/>
    <w:qFormat/>
    <w:rsid w:val="001A543E"/>
    <w:rPr>
      <w:rFonts w:ascii="Times New Roman" w:hAnsi="Times New Roman"/>
      <w:lang w:val="en-GB" w:eastAsia="en-US"/>
    </w:rPr>
  </w:style>
  <w:style w:type="character" w:customStyle="1" w:styleId="NOChar">
    <w:name w:val="NO Char"/>
    <w:link w:val="NO"/>
    <w:qFormat/>
    <w:rsid w:val="001A543E"/>
    <w:rPr>
      <w:rFonts w:ascii="Times New Roman" w:hAnsi="Times New Roman"/>
      <w:lang w:val="en-GB" w:eastAsia="en-US"/>
    </w:rPr>
  </w:style>
  <w:style w:type="character" w:customStyle="1" w:styleId="Heading1Char">
    <w:name w:val="Heading 1 Char"/>
    <w:link w:val="Heading1"/>
    <w:rsid w:val="00A76C03"/>
    <w:rPr>
      <w:rFonts w:ascii="Arial" w:hAnsi="Arial"/>
      <w:sz w:val="36"/>
      <w:lang w:val="en-GB" w:eastAsia="en-US"/>
    </w:rPr>
  </w:style>
  <w:style w:type="character" w:styleId="Emphasis">
    <w:name w:val="Emphasis"/>
    <w:uiPriority w:val="20"/>
    <w:qFormat/>
    <w:rsid w:val="002B426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5093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jpe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77CF61-C04E-43DA-AE92-16D513B22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1524</Words>
  <Characters>9191</Characters>
  <Application>Microsoft Office Word</Application>
  <DocSecurity>0</DocSecurity>
  <Lines>139</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Toon Norp</cp:lastModifiedBy>
  <cp:revision>2</cp:revision>
  <cp:lastPrinted>1899-12-31T23:00:00Z</cp:lastPrinted>
  <dcterms:created xsi:type="dcterms:W3CDTF">2021-06-29T09:03:00Z</dcterms:created>
  <dcterms:modified xsi:type="dcterms:W3CDTF">2021-06-29T09:03:00Z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