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E87" w:rsidRDefault="00835E87" w:rsidP="00835E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#91e</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Pr>
          <w:rFonts w:ascii="Arial" w:eastAsia="MS Mincho" w:hAnsi="Arial" w:cs="Arial"/>
          <w:b/>
          <w:sz w:val="24"/>
          <w:szCs w:val="24"/>
          <w:lang w:eastAsia="ja-JP"/>
        </w:rPr>
        <w:t>S1</w:t>
      </w:r>
      <w:r w:rsidRPr="00FF2001">
        <w:rPr>
          <w:rFonts w:ascii="Arial" w:eastAsia="MS Mincho" w:hAnsi="Arial" w:cs="Arial"/>
          <w:b/>
          <w:sz w:val="24"/>
          <w:szCs w:val="24"/>
          <w:lang w:eastAsia="ja-JP"/>
        </w:rPr>
        <w:t>-</w:t>
      </w:r>
      <w:r w:rsidRPr="00685C86">
        <w:t xml:space="preserve"> </w:t>
      </w:r>
      <w:r w:rsidR="00891A22">
        <w:rPr>
          <w:rFonts w:ascii="Arial" w:eastAsia="MS Mincho" w:hAnsi="Arial" w:cs="Arial"/>
          <w:b/>
          <w:sz w:val="24"/>
          <w:szCs w:val="24"/>
          <w:lang w:eastAsia="ja-JP"/>
        </w:rPr>
        <w:t>203012</w:t>
      </w:r>
    </w:p>
    <w:p w:rsidR="00835E87" w:rsidRPr="000D6532" w:rsidRDefault="000A05C7" w:rsidP="00835E87">
      <w:pPr>
        <w:pBdr>
          <w:bottom w:val="single" w:sz="4" w:space="1" w:color="auto"/>
        </w:pBdr>
        <w:tabs>
          <w:tab w:val="right" w:pos="9214"/>
        </w:tabs>
        <w:spacing w:after="0"/>
        <w:rPr>
          <w:rFonts w:ascii="Arial" w:eastAsia="MS Mincho" w:hAnsi="Arial" w:cs="Arial"/>
          <w:b/>
          <w:sz w:val="24"/>
          <w:szCs w:val="24"/>
          <w:lang w:eastAsia="ja-JP"/>
        </w:rPr>
      </w:pPr>
      <w:r>
        <w:fldChar w:fldCharType="begin"/>
      </w:r>
      <w:r>
        <w:instrText xml:space="preserve"> DOCPROPERTY  Location  \* MERGEFORMAT </w:instrText>
      </w:r>
      <w:r>
        <w:fldChar w:fldCharType="separate"/>
      </w:r>
      <w:r w:rsidR="007828C0" w:rsidRPr="00BA51D9">
        <w:rPr>
          <w:b/>
          <w:noProof/>
          <w:sz w:val="24"/>
        </w:rPr>
        <w:t>Online</w:t>
      </w:r>
      <w:r>
        <w:rPr>
          <w:b/>
          <w:noProof/>
          <w:sz w:val="24"/>
        </w:rPr>
        <w:fldChar w:fldCharType="end"/>
      </w:r>
      <w:r w:rsidR="007828C0">
        <w:rPr>
          <w:b/>
          <w:noProof/>
          <w:sz w:val="24"/>
        </w:rPr>
        <w:t xml:space="preserve">, </w:t>
      </w:r>
      <w:r w:rsidR="007828C0">
        <w:fldChar w:fldCharType="begin"/>
      </w:r>
      <w:r w:rsidR="007828C0">
        <w:instrText xml:space="preserve"> DOCPROPERTY  Country  \* MERGEFORMAT </w:instrText>
      </w:r>
      <w:r w:rsidR="007828C0">
        <w:fldChar w:fldCharType="end"/>
      </w:r>
      <w:r w:rsidR="007828C0">
        <w:rPr>
          <w:b/>
          <w:noProof/>
          <w:sz w:val="24"/>
        </w:rPr>
        <w:t xml:space="preserve">, </w:t>
      </w:r>
      <w:r>
        <w:fldChar w:fldCharType="begin"/>
      </w:r>
      <w:r>
        <w:instrText xml:space="preserve"> DOCPROPERTY  StartDate  \* MERGEFORMAT </w:instrText>
      </w:r>
      <w:r>
        <w:fldChar w:fldCharType="separate"/>
      </w:r>
      <w:r w:rsidR="007828C0" w:rsidRPr="00BA51D9">
        <w:rPr>
          <w:b/>
          <w:noProof/>
          <w:sz w:val="24"/>
        </w:rPr>
        <w:t>24th Aug 2020</w:t>
      </w:r>
      <w:r>
        <w:rPr>
          <w:b/>
          <w:noProof/>
          <w:sz w:val="24"/>
        </w:rPr>
        <w:fldChar w:fldCharType="end"/>
      </w:r>
      <w:r w:rsidR="007828C0">
        <w:rPr>
          <w:b/>
          <w:noProof/>
          <w:sz w:val="24"/>
        </w:rPr>
        <w:t xml:space="preserve"> - </w:t>
      </w:r>
      <w:r>
        <w:fldChar w:fldCharType="begin"/>
      </w:r>
      <w:r>
        <w:instrText xml:space="preserve"> DOCPROPERTY  EndDate  \* MERGEFORMAT </w:instrText>
      </w:r>
      <w:r>
        <w:fldChar w:fldCharType="separate"/>
      </w:r>
      <w:r w:rsidR="007828C0" w:rsidRPr="00BA51D9">
        <w:rPr>
          <w:b/>
          <w:noProof/>
          <w:sz w:val="24"/>
        </w:rPr>
        <w:t>2nd Sep 2020</w:t>
      </w:r>
      <w:r>
        <w:rPr>
          <w:b/>
          <w:noProof/>
          <w:sz w:val="24"/>
        </w:rPr>
        <w:fldChar w:fldCharType="end"/>
      </w:r>
      <w:r w:rsidR="00835E87" w:rsidRPr="00FF2001">
        <w:rPr>
          <w:rFonts w:ascii="Arial" w:eastAsia="MS Mincho" w:hAnsi="Arial" w:cs="Arial"/>
          <w:b/>
          <w:sz w:val="24"/>
          <w:szCs w:val="24"/>
          <w:lang w:eastAsia="ja-JP"/>
        </w:rPr>
        <w:tab/>
      </w:r>
      <w:r w:rsidR="00835E87" w:rsidRPr="00FF2001">
        <w:rPr>
          <w:rFonts w:ascii="Arial" w:eastAsia="MS Mincho" w:hAnsi="Arial" w:cs="Arial"/>
          <w:i/>
          <w:sz w:val="22"/>
          <w:szCs w:val="24"/>
          <w:lang w:eastAsia="ja-JP"/>
        </w:rPr>
        <w:t xml:space="preserve">(revision of </w:t>
      </w:r>
      <w:r w:rsidR="00835E87">
        <w:rPr>
          <w:rFonts w:ascii="Arial" w:eastAsia="MS Mincho" w:hAnsi="Arial" w:cs="Arial"/>
          <w:i/>
          <w:sz w:val="22"/>
          <w:szCs w:val="24"/>
          <w:lang w:eastAsia="ja-JP"/>
        </w:rPr>
        <w:t>S1</w:t>
      </w:r>
      <w:r w:rsidR="00835E87" w:rsidRPr="00FF2001">
        <w:rPr>
          <w:rFonts w:ascii="Arial" w:eastAsia="MS Mincho" w:hAnsi="Arial" w:cs="Arial"/>
          <w:i/>
          <w:sz w:val="22"/>
          <w:szCs w:val="24"/>
          <w:lang w:eastAsia="ja-JP"/>
        </w:rPr>
        <w:t>-</w:t>
      </w:r>
      <w:r w:rsidR="00835E87" w:rsidRPr="00B67FB4">
        <w:rPr>
          <w:rFonts w:ascii="Arial" w:hAnsi="Arial" w:cs="Arial" w:hint="eastAsia"/>
          <w:i/>
          <w:sz w:val="22"/>
          <w:szCs w:val="24"/>
          <w:lang w:eastAsia="zh-CN"/>
        </w:rPr>
        <w:t>20</w:t>
      </w:r>
      <w:r w:rsidR="00835E87" w:rsidRPr="00FF2001">
        <w:rPr>
          <w:rFonts w:ascii="Arial" w:eastAsia="MS Mincho" w:hAnsi="Arial" w:cs="Arial"/>
          <w:i/>
          <w:sz w:val="22"/>
          <w:szCs w:val="24"/>
          <w:lang w:eastAsia="ja-JP"/>
        </w:rPr>
        <w:t>xxxx)</w:t>
      </w:r>
    </w:p>
    <w:p w:rsidR="00835E87" w:rsidRPr="000D6532" w:rsidRDefault="00835E87" w:rsidP="00835E87">
      <w:pPr>
        <w:spacing w:after="0"/>
        <w:rPr>
          <w:rFonts w:ascii="Arial" w:eastAsia="MS Mincho" w:hAnsi="Arial"/>
          <w:sz w:val="24"/>
          <w:szCs w:val="24"/>
          <w:lang w:eastAsia="ja-JP"/>
        </w:rPr>
      </w:pPr>
    </w:p>
    <w:p w:rsidR="00835E87" w:rsidRPr="000D6532" w:rsidRDefault="00835E87" w:rsidP="00835E87">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Discussion NPN – Manual selection</w:t>
      </w:r>
    </w:p>
    <w:p w:rsidR="00835E87" w:rsidRPr="000D6532" w:rsidRDefault="00835E87" w:rsidP="00835E87">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 xml:space="preserve"> </w:t>
      </w:r>
      <w:r w:rsidR="00C1764C">
        <w:rPr>
          <w:rFonts w:ascii="Arial" w:hAnsi="Arial" w:hint="eastAsia"/>
          <w:sz w:val="24"/>
          <w:szCs w:val="24"/>
          <w:lang w:eastAsia="zh-CN"/>
        </w:rPr>
        <w:t>3</w:t>
      </w:r>
    </w:p>
    <w:p w:rsidR="00835E87" w:rsidRPr="000D6532" w:rsidRDefault="00835E87" w:rsidP="00835E87">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hint="eastAsia"/>
          <w:sz w:val="24"/>
          <w:szCs w:val="24"/>
          <w:lang w:eastAsia="zh-CN"/>
        </w:rPr>
        <w:t>vivo</w:t>
      </w:r>
    </w:p>
    <w:p w:rsidR="00835E87" w:rsidRPr="000D6532" w:rsidRDefault="00835E87" w:rsidP="00835E87">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rsidR="00835E87" w:rsidRPr="00FF71B5" w:rsidRDefault="00835E87" w:rsidP="00835E87">
      <w:pPr>
        <w:pBdr>
          <w:bottom w:val="single" w:sz="6" w:space="1" w:color="auto"/>
        </w:pBdr>
        <w:spacing w:after="0"/>
        <w:rPr>
          <w:rFonts w:eastAsia="MS Mincho"/>
          <w:sz w:val="24"/>
          <w:szCs w:val="24"/>
          <w:lang w:eastAsia="ja-JP"/>
        </w:rPr>
      </w:pPr>
    </w:p>
    <w:p w:rsidR="00835E87" w:rsidRPr="001B3F25" w:rsidRDefault="00835E87" w:rsidP="00835E87">
      <w:pPr>
        <w:spacing w:after="200" w:line="276" w:lineRule="auto"/>
        <w:rPr>
          <w:b/>
          <w:color w:val="FF0000"/>
          <w:sz w:val="3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analyses the history of NPNs and manual selection and proposes a SID in Rel-18. </w:t>
      </w:r>
    </w:p>
    <w:p w:rsidR="00F90600" w:rsidRDefault="00835E87" w:rsidP="00A242AB">
      <w:pPr>
        <w:pStyle w:val="Heading1"/>
      </w:pPr>
      <w:r>
        <w:t>Issue</w:t>
      </w:r>
    </w:p>
    <w:p w:rsidR="008F7C30" w:rsidRDefault="009B57E7">
      <w:r>
        <w:t>SA1 have recei</w:t>
      </w:r>
      <w:r w:rsidR="008A3CEE">
        <w:t>ved an LS (S1-203197</w:t>
      </w:r>
      <w:r w:rsidR="00835E87">
        <w:t>/</w:t>
      </w:r>
      <w:hyperlink r:id="rId7" w:history="1">
        <w:r w:rsidR="00835E87" w:rsidRPr="00835E87">
          <w:rPr>
            <w:rStyle w:val="Hyperlink"/>
          </w:rPr>
          <w:t>CT-201361</w:t>
        </w:r>
      </w:hyperlink>
      <w:r>
        <w:t xml:space="preserve">) asking some questions regarding displaying information for </w:t>
      </w:r>
      <w:r w:rsidR="00BD5541">
        <w:t>Human readable network name</w:t>
      </w:r>
      <w:r>
        <w:t>.</w:t>
      </w:r>
      <w:r w:rsidR="00835E87">
        <w:t xml:space="preserve">  The LS acknowledges that the current way of providing Human Readable Network Name (HRNN) is via broadcast information (SIB 10 see below). The LS questions if there are other ways the HRNN can be provided.</w:t>
      </w:r>
    </w:p>
    <w:p w:rsidR="009B57E7" w:rsidRDefault="00835E87" w:rsidP="00A242AB">
      <w:pPr>
        <w:pStyle w:val="Heading1"/>
      </w:pPr>
      <w:r>
        <w:t>Background</w:t>
      </w:r>
    </w:p>
    <w:p w:rsidR="00835E87" w:rsidRDefault="00835E87">
      <w:r>
        <w:t>Non Public Networks is defined in TS 22.261 clause 6.25, shown below.</w:t>
      </w:r>
    </w:p>
    <w:tbl>
      <w:tblPr>
        <w:tblStyle w:val="TableGrid"/>
        <w:tblW w:w="0" w:type="auto"/>
        <w:tblLook w:val="04A0" w:firstRow="1" w:lastRow="0" w:firstColumn="1" w:lastColumn="0" w:noHBand="0" w:noVBand="1"/>
      </w:tblPr>
      <w:tblGrid>
        <w:gridCol w:w="9350"/>
      </w:tblGrid>
      <w:tr w:rsidR="008F7C30" w:rsidTr="008F7C30">
        <w:tc>
          <w:tcPr>
            <w:tcW w:w="9350" w:type="dxa"/>
          </w:tcPr>
          <w:p w:rsidR="008F7C30" w:rsidRPr="00802261" w:rsidRDefault="008F7C30" w:rsidP="008F7C30">
            <w:pPr>
              <w:pStyle w:val="Heading2"/>
              <w:outlineLvl w:val="1"/>
              <w:rPr>
                <w:lang w:eastAsia="zh-CN"/>
              </w:rPr>
            </w:pPr>
            <w:bookmarkStart w:id="0" w:name="_Toc28364026"/>
            <w:r w:rsidRPr="00802261">
              <w:rPr>
                <w:lang w:eastAsia="zh-CN"/>
              </w:rPr>
              <w:lastRenderedPageBreak/>
              <w:t>6.</w:t>
            </w:r>
            <w:r>
              <w:rPr>
                <w:lang w:eastAsia="zh-CN"/>
              </w:rPr>
              <w:t>25</w:t>
            </w:r>
            <w:r w:rsidRPr="00802261">
              <w:rPr>
                <w:lang w:eastAsia="zh-CN"/>
              </w:rPr>
              <w:tab/>
              <w:t>Non-public networks</w:t>
            </w:r>
            <w:bookmarkEnd w:id="0"/>
          </w:p>
          <w:p w:rsidR="008F7C30" w:rsidRPr="00E23DE8" w:rsidRDefault="008F7C30" w:rsidP="008F7C30">
            <w:pPr>
              <w:pStyle w:val="Heading3"/>
              <w:outlineLvl w:val="2"/>
            </w:pPr>
            <w:bookmarkStart w:id="1" w:name="_Toc28364027"/>
            <w:r>
              <w:t>6.</w:t>
            </w:r>
            <w:r>
              <w:rPr>
                <w:lang w:val="en-GB"/>
              </w:rPr>
              <w:t>25</w:t>
            </w:r>
            <w:r w:rsidRPr="00E23DE8">
              <w:t xml:space="preserve">.1 </w:t>
            </w:r>
            <w:r w:rsidRPr="00E23DE8">
              <w:tab/>
              <w:t>Description</w:t>
            </w:r>
            <w:bookmarkEnd w:id="1"/>
          </w:p>
          <w:p w:rsidR="008F7C30" w:rsidRPr="00E23DE8" w:rsidRDefault="008F7C30" w:rsidP="008F7C30">
            <w:pPr>
              <w:rPr>
                <w:lang w:eastAsia="ko-KR"/>
              </w:rPr>
            </w:pPr>
            <w:r>
              <w:rPr>
                <w:lang w:eastAsia="ko-KR"/>
              </w:rPr>
              <w:t>..</w:t>
            </w:r>
            <w:r w:rsidRPr="00E23DE8">
              <w:rPr>
                <w:lang w:eastAsia="ko-KR"/>
              </w:rPr>
              <w:t>.</w:t>
            </w:r>
          </w:p>
          <w:p w:rsidR="008F7C30" w:rsidRPr="00E23DE8" w:rsidRDefault="008F7C30" w:rsidP="008F7C30">
            <w:pPr>
              <w:pStyle w:val="Heading3"/>
              <w:outlineLvl w:val="2"/>
            </w:pPr>
            <w:bookmarkStart w:id="2" w:name="_Toc28364028"/>
            <w:r>
              <w:t>6.</w:t>
            </w:r>
            <w:r>
              <w:rPr>
                <w:lang w:val="en-GB"/>
              </w:rPr>
              <w:t>25</w:t>
            </w:r>
            <w:r w:rsidRPr="00E23DE8">
              <w:t xml:space="preserve">.2 </w:t>
            </w:r>
            <w:r w:rsidRPr="00E23DE8">
              <w:tab/>
              <w:t>Requirements</w:t>
            </w:r>
            <w:bookmarkEnd w:id="2"/>
          </w:p>
          <w:p w:rsidR="008F7C30" w:rsidRPr="00436297" w:rsidRDefault="008F7C30" w:rsidP="008F7C30">
            <w:pPr>
              <w:rPr>
                <w:lang w:eastAsia="ko-KR"/>
              </w:rPr>
            </w:pPr>
            <w:r>
              <w:rPr>
                <w:lang w:eastAsia="ko-KR"/>
              </w:rPr>
              <w:t>….</w:t>
            </w:r>
          </w:p>
          <w:p w:rsidR="008F7C30" w:rsidRPr="0078129D" w:rsidRDefault="008F7C30" w:rsidP="008F7C30">
            <w:pPr>
              <w:rPr>
                <w:rFonts w:eastAsia="SimSun"/>
                <w:lang w:eastAsia="zh-CN"/>
              </w:rPr>
            </w:pPr>
            <w:r w:rsidRPr="0078129D">
              <w:rPr>
                <w:rFonts w:eastAsia="SimSun"/>
                <w:lang w:eastAsia="zh-CN"/>
              </w:rPr>
              <w:t xml:space="preserve">The 5G system shall support both physical and virtual non-public networks. </w:t>
            </w:r>
          </w:p>
          <w:p w:rsidR="008F7C30" w:rsidRPr="0078129D" w:rsidRDefault="008F7C30" w:rsidP="008F7C30">
            <w:pPr>
              <w:rPr>
                <w:lang w:eastAsia="ko-KR"/>
              </w:rPr>
            </w:pPr>
            <w:r w:rsidRPr="0078129D">
              <w:rPr>
                <w:rFonts w:eastAsia="SimSun"/>
                <w:lang w:eastAsia="ja-JP"/>
              </w:rPr>
              <w:t>The 5G system shall support standalone operation of a non-public network, i.e. a non-public network may be able to operate without dependency on a PLMN.</w:t>
            </w:r>
          </w:p>
          <w:p w:rsidR="008F7C30" w:rsidRDefault="008F7C30" w:rsidP="008F7C30">
            <w:pPr>
              <w:rPr>
                <w:lang w:eastAsia="ko-KR"/>
              </w:rPr>
            </w:pPr>
            <w:r>
              <w:rPr>
                <w:lang w:eastAsia="ko-KR"/>
              </w:rPr>
              <w:t>…</w:t>
            </w:r>
          </w:p>
          <w:p w:rsidR="008F7C30" w:rsidRPr="00436297" w:rsidRDefault="008F7C30" w:rsidP="008F7C30">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rsidR="008F7C30" w:rsidRPr="0078129D" w:rsidRDefault="008F7C30" w:rsidP="008F7C30">
            <w:pPr>
              <w:rPr>
                <w:lang w:eastAsia="ko-KR"/>
              </w:rPr>
            </w:pPr>
            <w:r w:rsidRPr="0078129D">
              <w:rPr>
                <w:lang w:eastAsia="ko-KR"/>
              </w:rPr>
              <w:t>The 5G system shall support a mechanism for a UE to identify and select a non-public network.</w:t>
            </w:r>
          </w:p>
          <w:p w:rsidR="008F7C30" w:rsidRPr="000F5CB8" w:rsidRDefault="008F7C30" w:rsidP="008F7C30">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rsidR="008F7C30" w:rsidRPr="00E23DE8" w:rsidRDefault="008F7C30" w:rsidP="008F7C30">
            <w:pPr>
              <w:rPr>
                <w:lang w:eastAsia="ko-KR"/>
              </w:rPr>
            </w:pPr>
            <w:r w:rsidRPr="000F5CB8">
              <w:rPr>
                <w:lang w:eastAsia="ko-KR"/>
              </w:rPr>
              <w:t>The 5G system shall support identifiers for a large number of non-public networks to minimize collision likelihood between assigned identifiers.</w:t>
            </w:r>
          </w:p>
          <w:p w:rsidR="008F7C30" w:rsidRPr="00E23DE8" w:rsidRDefault="008F7C30" w:rsidP="008F7C30">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rsidR="008F7C30" w:rsidRPr="00BD5541" w:rsidRDefault="008F7C30" w:rsidP="008F7C30">
            <w:pPr>
              <w:rPr>
                <w:lang w:eastAsia="ja-JP"/>
              </w:rPr>
            </w:pPr>
            <w:r w:rsidRPr="00BD5541">
              <w:rPr>
                <w:lang w:eastAsia="ja-JP"/>
              </w:rPr>
              <w:t xml:space="preserve">The 5G system shall support a mechanism to prevent a UE with a subscription to a PLMN from automatically selecting and attaching to a non-public network it is not authorized to select. </w:t>
            </w:r>
          </w:p>
          <w:p w:rsidR="008F7C30" w:rsidRDefault="008F7C30" w:rsidP="008F7C30">
            <w:r w:rsidRPr="00BD5541">
              <w:rPr>
                <w:rFonts w:eastAsia="Yu Mincho"/>
                <w:color w:val="FF0000"/>
              </w:rPr>
              <w:t>The 5G system shall support a mechanism for a PLMN to control whether a user of a UE can manually select a non-public network hosted by this PLMN that the UE is not authorized to select automatically.</w:t>
            </w:r>
            <w:r w:rsidR="00AC3790" w:rsidRPr="00AC3790">
              <w:rPr>
                <w:color w:val="FF0000"/>
              </w:rPr>
              <w:t xml:space="preserve"> </w:t>
            </w:r>
            <w:r w:rsidR="00AC3790">
              <w:rPr>
                <w:color w:val="FF0000"/>
              </w:rPr>
              <w:t>*</w:t>
            </w:r>
          </w:p>
          <w:p w:rsidR="008F7C30" w:rsidRDefault="008F7C30" w:rsidP="008F7C30">
            <w:r>
              <w:t>…</w:t>
            </w:r>
          </w:p>
          <w:p w:rsidR="007505B1" w:rsidRDefault="007505B1" w:rsidP="008F7C30">
            <w:r>
              <w:t>* added in CR#435r01</w:t>
            </w:r>
          </w:p>
        </w:tc>
      </w:tr>
    </w:tbl>
    <w:p w:rsidR="008F7C30" w:rsidRDefault="007505B1" w:rsidP="007505B1">
      <w:pPr>
        <w:pStyle w:val="Caption"/>
        <w:jc w:val="center"/>
      </w:pPr>
      <w:r>
        <w:t xml:space="preserve">Table </w:t>
      </w:r>
      <w:r>
        <w:fldChar w:fldCharType="begin"/>
      </w:r>
      <w:r>
        <w:instrText xml:space="preserve"> SEQ Table \* ARABIC </w:instrText>
      </w:r>
      <w:r>
        <w:fldChar w:fldCharType="separate"/>
      </w:r>
      <w:r w:rsidR="00BD5541">
        <w:rPr>
          <w:noProof/>
        </w:rPr>
        <w:t>1</w:t>
      </w:r>
      <w:r>
        <w:fldChar w:fldCharType="end"/>
      </w:r>
      <w:r>
        <w:t xml:space="preserve"> – Extract of TS 22.261 V 17.2.0</w:t>
      </w:r>
    </w:p>
    <w:p w:rsidR="00AC3790" w:rsidRDefault="007505B1" w:rsidP="007505B1">
      <w:r>
        <w:t xml:space="preserve">Section 6.25 was introduced by </w:t>
      </w:r>
      <w:r w:rsidR="00A839AA">
        <w:t>CR#286 (</w:t>
      </w:r>
      <w:proofErr w:type="spellStart"/>
      <w:r w:rsidR="007828C0">
        <w:fldChar w:fldCharType="begin"/>
      </w:r>
      <w:r w:rsidR="007828C0">
        <w:instrText xml:space="preserve"> HYPERLINK "http://www.3gpp.org/ftp/tsg_sa/TSG_SA/TSGS_80/Docs/SP-180321.zip" </w:instrText>
      </w:r>
      <w:r w:rsidR="007828C0">
        <w:fldChar w:fldCharType="separate"/>
      </w:r>
      <w:r w:rsidR="00A839AA" w:rsidRPr="00A839AA">
        <w:rPr>
          <w:rStyle w:val="Hyperlink"/>
        </w:rPr>
        <w:t>Cybercav</w:t>
      </w:r>
      <w:proofErr w:type="spellEnd"/>
      <w:r w:rsidR="007828C0">
        <w:rPr>
          <w:rStyle w:val="Hyperlink"/>
        </w:rPr>
        <w:fldChar w:fldCharType="end"/>
      </w:r>
      <w:r w:rsidR="00A839AA">
        <w:t>)</w:t>
      </w:r>
      <w:r w:rsidR="00BE6357">
        <w:t xml:space="preserve"> which </w:t>
      </w:r>
      <w:r w:rsidR="000D382F">
        <w:t xml:space="preserve">obtained requirements from the work done in </w:t>
      </w:r>
      <w:r w:rsidR="00620737">
        <w:t>TR </w:t>
      </w:r>
      <w:r w:rsidR="000D382F">
        <w:t xml:space="preserve">22.804.  </w:t>
      </w:r>
    </w:p>
    <w:tbl>
      <w:tblPr>
        <w:tblStyle w:val="TableGrid"/>
        <w:tblW w:w="0" w:type="auto"/>
        <w:tblLook w:val="04A0" w:firstRow="1" w:lastRow="0" w:firstColumn="1" w:lastColumn="0" w:noHBand="0" w:noVBand="1"/>
      </w:tblPr>
      <w:tblGrid>
        <w:gridCol w:w="9350"/>
      </w:tblGrid>
      <w:tr w:rsidR="00AC3790" w:rsidTr="00475DE8">
        <w:tc>
          <w:tcPr>
            <w:tcW w:w="9350" w:type="dxa"/>
          </w:tcPr>
          <w:p w:rsidR="00AC3790" w:rsidRPr="00CD6C0E" w:rsidRDefault="00AC3790" w:rsidP="00475DE8">
            <w:pPr>
              <w:pStyle w:val="Heading5"/>
              <w:outlineLvl w:val="4"/>
              <w:rPr>
                <w:rFonts w:eastAsia="SimSun"/>
              </w:rPr>
            </w:pPr>
            <w:bookmarkStart w:id="3" w:name="_Toc533173237"/>
            <w:r w:rsidRPr="00CD6C0E">
              <w:rPr>
                <w:rFonts w:eastAsia="SimSun"/>
              </w:rPr>
              <w:lastRenderedPageBreak/>
              <w:t>5.3.15.5.1</w:t>
            </w:r>
            <w:r w:rsidRPr="00CD6C0E">
              <w:rPr>
                <w:rFonts w:eastAsia="SimSun"/>
              </w:rPr>
              <w:tab/>
              <w:t>Identification of type-b networks and method of connection</w:t>
            </w:r>
            <w:bookmarkEnd w:id="3"/>
          </w:p>
          <w:p w:rsidR="00AC3790" w:rsidRPr="00CD6C0E" w:rsidRDefault="00AC3790" w:rsidP="00475DE8">
            <w:pPr>
              <w:rPr>
                <w:rFonts w:eastAsia="SimSun"/>
              </w:rPr>
            </w:pPr>
            <w:r w:rsidRPr="00CD6C0E">
              <w:rPr>
                <w:rFonts w:eastAsia="SimSun"/>
              </w:rPr>
              <w:t xml:space="preserve">As the use cases for local type-b networks are required to be scalable for massive numbers of deployments, including by non-traditional MNO actors, identification of the local type-b network need to avoid bottleneck into PLMN ID allocation </w:t>
            </w:r>
            <w:proofErr w:type="gramStart"/>
            <w:r w:rsidRPr="00CD6C0E">
              <w:rPr>
                <w:rFonts w:eastAsia="SimSun"/>
              </w:rPr>
              <w:t>( the</w:t>
            </w:r>
            <w:proofErr w:type="gramEnd"/>
            <w:r w:rsidRPr="00CD6C0E">
              <w:rPr>
                <w:rFonts w:eastAsia="SimSun"/>
              </w:rPr>
              <w:t xml:space="preserve"> PLMN IDs with</w:t>
            </w:r>
            <w:r>
              <w:rPr>
                <w:rFonts w:eastAsia="SimSun"/>
              </w:rPr>
              <w:t xml:space="preserve"> </w:t>
            </w:r>
            <w:r w:rsidRPr="00CD6C0E">
              <w:rPr>
                <w:rFonts w:eastAsia="SimSun"/>
              </w:rPr>
              <w:t>limited number space might quickly exhausted in those countries with high uptake of local type-b networks).</w:t>
            </w:r>
          </w:p>
          <w:p w:rsidR="00AC3790" w:rsidRPr="00CD6C0E" w:rsidRDefault="00AC3790" w:rsidP="00475DE8">
            <w:pPr>
              <w:rPr>
                <w:rFonts w:eastAsia="SimSun"/>
              </w:rPr>
            </w:pPr>
            <w:r w:rsidRPr="00CD6C0E">
              <w:rPr>
                <w:rFonts w:eastAsia="SimSun"/>
              </w:rPr>
              <w:t xml:space="preserve">In this scenario, when the 5G or </w:t>
            </w:r>
            <w:proofErr w:type="spellStart"/>
            <w:r w:rsidRPr="00CD6C0E">
              <w:rPr>
                <w:rFonts w:eastAsia="SimSun"/>
              </w:rPr>
              <w:t>IoT</w:t>
            </w:r>
            <w:proofErr w:type="spellEnd"/>
            <w:r w:rsidRPr="00CD6C0E">
              <w:rPr>
                <w:rFonts w:eastAsia="SimSun"/>
              </w:rPr>
              <w:t xml:space="preserve"> device attached to the pallet detects the presence of a local type-b network, there are some options on how the 5G UE or </w:t>
            </w:r>
            <w:proofErr w:type="spellStart"/>
            <w:r w:rsidRPr="00CD6C0E">
              <w:rPr>
                <w:rFonts w:eastAsia="SimSun"/>
              </w:rPr>
              <w:t>IoT</w:t>
            </w:r>
            <w:proofErr w:type="spellEnd"/>
            <w:r w:rsidRPr="00CD6C0E">
              <w:rPr>
                <w:rFonts w:eastAsia="SimSun"/>
              </w:rPr>
              <w:t xml:space="preserve"> device connects to the local type-b network.</w:t>
            </w:r>
          </w:p>
          <w:p w:rsidR="00AC3790" w:rsidRPr="00CD6C0E" w:rsidRDefault="00AC3790" w:rsidP="00475DE8">
            <w:pPr>
              <w:ind w:left="568" w:hanging="284"/>
              <w:rPr>
                <w:rFonts w:eastAsia="SimSun"/>
              </w:rPr>
            </w:pPr>
            <w:r w:rsidRPr="00CD6C0E">
              <w:rPr>
                <w:rFonts w:eastAsia="SimSun"/>
              </w:rPr>
              <w:t>-</w:t>
            </w:r>
            <w:r w:rsidRPr="00CD6C0E">
              <w:rPr>
                <w:rFonts w:eastAsia="SimSun"/>
              </w:rPr>
              <w:tab/>
              <w:t>Dual subscription: the 5G device has independent subscriptions for public and type-b 5G networks.</w:t>
            </w:r>
          </w:p>
          <w:p w:rsidR="00AC3790" w:rsidRPr="00CD6C0E" w:rsidRDefault="00AC3790" w:rsidP="00475DE8">
            <w:pPr>
              <w:ind w:left="568" w:hanging="284"/>
              <w:rPr>
                <w:rFonts w:eastAsia="SimSun"/>
              </w:rPr>
            </w:pPr>
            <w:r w:rsidRPr="00CD6C0E">
              <w:rPr>
                <w:rFonts w:eastAsia="SimSun"/>
              </w:rPr>
              <w:t>-</w:t>
            </w:r>
            <w:r w:rsidRPr="00CD6C0E">
              <w:rPr>
                <w:rFonts w:eastAsia="SimSun"/>
              </w:rPr>
              <w:tab/>
              <w:t xml:space="preserve">Dual registration: the 5G UE or </w:t>
            </w:r>
            <w:proofErr w:type="spellStart"/>
            <w:r w:rsidRPr="00CD6C0E">
              <w:rPr>
                <w:rFonts w:eastAsia="SimSun"/>
              </w:rPr>
              <w:t>IoT</w:t>
            </w:r>
            <w:proofErr w:type="spellEnd"/>
            <w:r w:rsidRPr="00CD6C0E">
              <w:rPr>
                <w:rFonts w:eastAsia="SimSun"/>
              </w:rPr>
              <w:t xml:space="preserve"> Device remains registered on and connected to the PLMN and establishes a second registration and connection to the local type-b network.</w:t>
            </w:r>
          </w:p>
          <w:p w:rsidR="00AC3790" w:rsidRPr="00CD6C0E" w:rsidRDefault="00AC3790" w:rsidP="00475DE8">
            <w:pPr>
              <w:ind w:left="568" w:hanging="284"/>
              <w:rPr>
                <w:rFonts w:eastAsia="SimSun"/>
              </w:rPr>
            </w:pPr>
            <w:r w:rsidRPr="00CD6C0E">
              <w:rPr>
                <w:rFonts w:eastAsia="SimSun"/>
              </w:rPr>
              <w:t>-</w:t>
            </w:r>
            <w:r w:rsidRPr="00CD6C0E">
              <w:rPr>
                <w:rFonts w:eastAsia="SimSun"/>
              </w:rPr>
              <w:tab/>
              <w:t xml:space="preserve">Manual PLMN selection: where the 5G UE or </w:t>
            </w:r>
            <w:proofErr w:type="spellStart"/>
            <w:r w:rsidRPr="00CD6C0E">
              <w:rPr>
                <w:rFonts w:eastAsia="SimSun"/>
              </w:rPr>
              <w:t>IoT</w:t>
            </w:r>
            <w:proofErr w:type="spellEnd"/>
            <w:r w:rsidRPr="00CD6C0E">
              <w:rPr>
                <w:rFonts w:eastAsia="SimSun"/>
              </w:rPr>
              <w:t xml:space="preserve"> Device performs a manual PLMN selection procedure (although this process may be initiated by an automatic procedure outside of 3GPP scope). </w:t>
            </w:r>
            <w:r w:rsidRPr="00BD5541">
              <w:rPr>
                <w:rFonts w:eastAsia="SimSun"/>
                <w:highlight w:val="yellow"/>
              </w:rPr>
              <w:t>As a consequence, the network should have a human readable name to enable manual selection of the type-b network.</w:t>
            </w:r>
          </w:p>
          <w:p w:rsidR="00AC3790" w:rsidRDefault="00AC3790" w:rsidP="00475DE8"/>
        </w:tc>
      </w:tr>
    </w:tbl>
    <w:p w:rsidR="00AC3790" w:rsidRDefault="00BD5541" w:rsidP="00BD5541">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 Extract TR 22.804</w:t>
      </w:r>
    </w:p>
    <w:p w:rsidR="00C22B36" w:rsidRDefault="000D382F" w:rsidP="007505B1">
      <w:r>
        <w:t xml:space="preserve">None of this work </w:t>
      </w:r>
      <w:r w:rsidR="00AC3790">
        <w:t xml:space="preserve">in TR 22.804 created normative requirements </w:t>
      </w:r>
      <w:r>
        <w:t>consider</w:t>
      </w:r>
      <w:r w:rsidR="00AC3790">
        <w:t>ing</w:t>
      </w:r>
      <w:r>
        <w:t xml:space="preserve"> how manual selection of private network would take place.</w:t>
      </w:r>
      <w:r w:rsidR="00AC3790">
        <w:t xml:space="preserve"> At best there is a single line in </w:t>
      </w:r>
      <w:r w:rsidR="00AC3790" w:rsidRPr="00BD5541">
        <w:rPr>
          <w:highlight w:val="yellow"/>
        </w:rPr>
        <w:t>yellow</w:t>
      </w:r>
      <w:r w:rsidR="00AC3790">
        <w:t xml:space="preserve"> that highlights some talk of a human readable name.</w:t>
      </w:r>
      <w:r w:rsidR="00BD5541">
        <w:t xml:space="preserve"> </w:t>
      </w:r>
      <w:r>
        <w:t>In</w:t>
      </w:r>
      <w:r w:rsidR="00C01ED8">
        <w:t xml:space="preserve"> </w:t>
      </w:r>
      <w:proofErr w:type="gramStart"/>
      <w:r>
        <w:t>fact</w:t>
      </w:r>
      <w:proofErr w:type="gramEnd"/>
      <w:r>
        <w:t xml:space="preserve"> manual selection was added in </w:t>
      </w:r>
      <w:r w:rsidR="00620737">
        <w:t>TS 22.261 </w:t>
      </w:r>
      <w:r>
        <w:t>CR#435</w:t>
      </w:r>
      <w:r w:rsidR="00D0520A">
        <w:t xml:space="preserve"> because of issues CT1 was having implementing requirements that had originally originated in TR 23.734</w:t>
      </w:r>
      <w:r w:rsidR="00C01ED8">
        <w:t xml:space="preserve"> and then incorporated into normative work</w:t>
      </w:r>
      <w:r w:rsidR="00A242AB">
        <w:t>.</w:t>
      </w:r>
    </w:p>
    <w:p w:rsidR="00620737" w:rsidRDefault="00620737" w:rsidP="007505B1">
      <w:r>
        <w:t>Observation:</w:t>
      </w:r>
      <w:r>
        <w:tab/>
        <w:t>SA1 manual selection for Non Public Networks (NPNs) was added as an alignment activity</w:t>
      </w:r>
      <w:r w:rsidR="00A242AB">
        <w:t xml:space="preserve"> as a result stage 3 implementation of stage 2.</w:t>
      </w:r>
    </w:p>
    <w:p w:rsidR="00620737" w:rsidRDefault="00620737" w:rsidP="00620737">
      <w:r>
        <w:t>Observation:</w:t>
      </w:r>
      <w:r>
        <w:tab/>
        <w:t xml:space="preserve">SA1 have never considered </w:t>
      </w:r>
      <w:r w:rsidR="00AC3790">
        <w:t xml:space="preserve">normative </w:t>
      </w:r>
      <w:r>
        <w:t xml:space="preserve">manual selection </w:t>
      </w:r>
      <w:r w:rsidR="00AC3790">
        <w:t xml:space="preserve">requirements for </w:t>
      </w:r>
      <w:r>
        <w:t>an NPN</w:t>
      </w:r>
      <w:r w:rsidR="00A242AB">
        <w:t xml:space="preserve"> before alignment work</w:t>
      </w:r>
      <w:r w:rsidR="00BD5541">
        <w:rPr>
          <w:rStyle w:val="FootnoteReference"/>
        </w:rPr>
        <w:footnoteReference w:id="1"/>
      </w:r>
      <w:r>
        <w:t>.</w:t>
      </w:r>
    </w:p>
    <w:p w:rsidR="00620737" w:rsidRDefault="000D382F" w:rsidP="00620737">
      <w:r>
        <w:t>Manual selection requires providing sufficient information so that a choice can be made.  In the case of a human something a human can understand and act upon.</w:t>
      </w:r>
      <w:r w:rsidR="00C22B36">
        <w:t xml:space="preserve">  Stage 2 for selecting a network is owned by CT1, however SA2 created some requi</w:t>
      </w:r>
      <w:r w:rsidR="00620737">
        <w:t>rements in this area.  T</w:t>
      </w:r>
      <w:r w:rsidR="00C22B36">
        <w:t xml:space="preserve">here seems to be no history to indicate if SA2 took on concepts that CT1 have developed </w:t>
      </w:r>
      <w:r w:rsidR="00835E87">
        <w:t>(e.g. TS 23.12</w:t>
      </w:r>
      <w:r w:rsidR="00620737">
        <w:t xml:space="preserve">2) </w:t>
      </w:r>
      <w:r w:rsidR="00C22B36">
        <w:t xml:space="preserve">from SA1 network selection requirements, the ability of the system to provide alternative textual information to assist </w:t>
      </w:r>
      <w:r w:rsidR="00A242AB">
        <w:t>a user in selecting a network.</w:t>
      </w:r>
    </w:p>
    <w:p w:rsidR="00C22B36" w:rsidRDefault="00620737" w:rsidP="007505B1">
      <w:r>
        <w:t>Observation:</w:t>
      </w:r>
      <w:r>
        <w:tab/>
        <w:t>SA2 seem to never considered alternative ways to provide informative textual information to a UE.</w:t>
      </w:r>
    </w:p>
    <w:p w:rsidR="00620737" w:rsidRDefault="00620737" w:rsidP="007505B1">
      <w:r>
        <w:t xml:space="preserve">RAN2 have defined Human Readable Network Name (HRNN) in </w:t>
      </w:r>
      <w:r w:rsidR="00B94FB7">
        <w:t>TS 38.331V</w:t>
      </w:r>
      <w:r w:rsidR="00B71BBB">
        <w:t>16.1.0</w:t>
      </w:r>
    </w:p>
    <w:p w:rsidR="000057DC" w:rsidRDefault="000057DC" w:rsidP="000057DC">
      <w:pPr>
        <w:rPr>
          <w:lang w:val="en-US"/>
        </w:rPr>
      </w:pPr>
      <w:r>
        <w:rPr>
          <w:i/>
          <w:iCs/>
        </w:rPr>
        <w:t>SIB10</w:t>
      </w:r>
      <w:r>
        <w:t xml:space="preserve"> contains the HRNNs of the NPNs listed in SIB1.</w:t>
      </w:r>
    </w:p>
    <w:p w:rsidR="000057DC" w:rsidRDefault="000057DC" w:rsidP="000057DC">
      <w:pPr>
        <w:keepNext/>
        <w:spacing w:before="60"/>
        <w:jc w:val="center"/>
        <w:rPr>
          <w:rFonts w:ascii="Arial" w:hAnsi="Arial" w:cs="Arial"/>
          <w:b/>
          <w:bCs/>
          <w:i/>
          <w:iCs/>
          <w:lang w:eastAsia="x-none"/>
        </w:rPr>
      </w:pPr>
      <w:r>
        <w:rPr>
          <w:rFonts w:ascii="Arial" w:hAnsi="Arial" w:cs="Arial"/>
          <w:b/>
          <w:bCs/>
          <w:i/>
          <w:iCs/>
          <w:lang w:eastAsia="x-none"/>
        </w:rPr>
        <w:t xml:space="preserve">SIB10 </w:t>
      </w:r>
      <w:r>
        <w:rPr>
          <w:rFonts w:ascii="Arial" w:hAnsi="Arial" w:cs="Arial"/>
          <w:b/>
          <w:bCs/>
          <w:lang w:eastAsia="x-none"/>
        </w:rPr>
        <w:t>information element</w:t>
      </w:r>
    </w:p>
    <w:p w:rsidR="000057DC" w:rsidRPr="000057DC" w:rsidRDefault="000057DC" w:rsidP="000057DC">
      <w:pPr>
        <w:pStyle w:val="PL"/>
        <w:rPr>
          <w:sz w:val="18"/>
          <w:lang w:val="en-GB"/>
        </w:rPr>
      </w:pPr>
      <w:r w:rsidRPr="000057DC">
        <w:rPr>
          <w:sz w:val="18"/>
          <w:lang w:val="en-GB"/>
        </w:rPr>
        <w:t>-- ASN1START</w:t>
      </w:r>
    </w:p>
    <w:p w:rsidR="000057DC" w:rsidRPr="000057DC" w:rsidRDefault="000057DC" w:rsidP="000057DC">
      <w:pPr>
        <w:pStyle w:val="PL"/>
        <w:rPr>
          <w:sz w:val="18"/>
          <w:lang w:val="en-GB"/>
        </w:rPr>
      </w:pPr>
      <w:r w:rsidRPr="000057DC">
        <w:rPr>
          <w:sz w:val="18"/>
          <w:lang w:val="en-GB"/>
        </w:rPr>
        <w:t>-- TAG-SIB10-START</w:t>
      </w:r>
    </w:p>
    <w:p w:rsidR="000057DC" w:rsidRPr="000057DC" w:rsidRDefault="000057DC" w:rsidP="000057DC">
      <w:pPr>
        <w:pStyle w:val="PL"/>
        <w:rPr>
          <w:sz w:val="18"/>
          <w:lang w:val="en-GB"/>
        </w:rPr>
      </w:pPr>
    </w:p>
    <w:p w:rsidR="000057DC" w:rsidRPr="000057DC" w:rsidRDefault="000057DC" w:rsidP="000057DC">
      <w:pPr>
        <w:pStyle w:val="PL"/>
        <w:rPr>
          <w:sz w:val="18"/>
          <w:lang w:val="en-GB"/>
        </w:rPr>
      </w:pPr>
      <w:r w:rsidRPr="000057DC">
        <w:rPr>
          <w:sz w:val="18"/>
          <w:lang w:val="en-GB"/>
        </w:rPr>
        <w:t>SIB10-r</w:t>
      </w:r>
      <w:proofErr w:type="gramStart"/>
      <w:r w:rsidRPr="000057DC">
        <w:rPr>
          <w:sz w:val="18"/>
          <w:lang w:val="en-GB"/>
        </w:rPr>
        <w:t>16 ::=</w:t>
      </w:r>
      <w:proofErr w:type="gramEnd"/>
      <w:r w:rsidRPr="000057DC">
        <w:rPr>
          <w:sz w:val="18"/>
          <w:lang w:val="en-GB"/>
        </w:rPr>
        <w:t>               SEQUENCE {</w:t>
      </w:r>
    </w:p>
    <w:p w:rsidR="000057DC" w:rsidRPr="000057DC" w:rsidRDefault="000057DC" w:rsidP="000057DC">
      <w:pPr>
        <w:pStyle w:val="PL"/>
        <w:rPr>
          <w:sz w:val="18"/>
          <w:lang w:val="en-GB"/>
        </w:rPr>
      </w:pPr>
      <w:r w:rsidRPr="000057DC">
        <w:rPr>
          <w:sz w:val="18"/>
          <w:lang w:val="en-GB"/>
        </w:rPr>
        <w:t xml:space="preserve">    hrnn-List-r16               HRNN-List-r16                                   </w:t>
      </w:r>
      <w:proofErr w:type="gramStart"/>
      <w:r w:rsidRPr="000057DC">
        <w:rPr>
          <w:sz w:val="18"/>
          <w:lang w:val="en-GB"/>
        </w:rPr>
        <w:t xml:space="preserve">OPTIONAL,   </w:t>
      </w:r>
      <w:proofErr w:type="gramEnd"/>
      <w:r w:rsidRPr="000057DC">
        <w:rPr>
          <w:sz w:val="18"/>
          <w:lang w:val="en-GB"/>
        </w:rPr>
        <w:t>-- Need R</w:t>
      </w:r>
    </w:p>
    <w:p w:rsidR="000057DC" w:rsidRPr="000057DC" w:rsidRDefault="000057DC" w:rsidP="000057DC">
      <w:pPr>
        <w:pStyle w:val="PL"/>
        <w:rPr>
          <w:sz w:val="18"/>
          <w:lang w:val="en-GB"/>
        </w:rPr>
      </w:pPr>
      <w:r w:rsidRPr="000057DC">
        <w:rPr>
          <w:sz w:val="18"/>
          <w:lang w:val="en-GB"/>
        </w:rPr>
        <w:lastRenderedPageBreak/>
        <w:t xml:space="preserve">    </w:t>
      </w:r>
      <w:proofErr w:type="spellStart"/>
      <w:r w:rsidRPr="000057DC">
        <w:rPr>
          <w:sz w:val="18"/>
          <w:lang w:val="en-GB"/>
        </w:rPr>
        <w:t>lateNonCriticalExtension</w:t>
      </w:r>
      <w:proofErr w:type="spellEnd"/>
      <w:r w:rsidRPr="000057DC">
        <w:rPr>
          <w:sz w:val="18"/>
          <w:lang w:val="en-GB"/>
        </w:rPr>
        <w:t>    OCTET STRING                                    OPTIONAL,</w:t>
      </w:r>
    </w:p>
    <w:p w:rsidR="000057DC" w:rsidRPr="000057DC" w:rsidRDefault="000057DC" w:rsidP="000057DC">
      <w:pPr>
        <w:pStyle w:val="PL"/>
        <w:rPr>
          <w:sz w:val="18"/>
          <w:lang w:val="en-GB"/>
        </w:rPr>
      </w:pPr>
      <w:r w:rsidRPr="000057DC">
        <w:rPr>
          <w:sz w:val="18"/>
          <w:lang w:val="en-GB"/>
        </w:rPr>
        <w:t>    ...</w:t>
      </w:r>
    </w:p>
    <w:p w:rsidR="000057DC" w:rsidRPr="000057DC" w:rsidRDefault="000057DC" w:rsidP="000057DC">
      <w:pPr>
        <w:pStyle w:val="PL"/>
        <w:rPr>
          <w:sz w:val="18"/>
          <w:lang w:val="en-GB"/>
        </w:rPr>
      </w:pPr>
      <w:r w:rsidRPr="000057DC">
        <w:rPr>
          <w:sz w:val="18"/>
          <w:lang w:val="en-GB"/>
        </w:rPr>
        <w:t>}</w:t>
      </w:r>
    </w:p>
    <w:p w:rsidR="000057DC" w:rsidRPr="000057DC" w:rsidRDefault="000057DC" w:rsidP="000057DC">
      <w:pPr>
        <w:pStyle w:val="PL"/>
        <w:rPr>
          <w:sz w:val="18"/>
          <w:lang w:val="en-GB"/>
        </w:rPr>
      </w:pPr>
    </w:p>
    <w:p w:rsidR="000057DC" w:rsidRPr="000057DC" w:rsidRDefault="000057DC" w:rsidP="000057DC">
      <w:pPr>
        <w:pStyle w:val="PL"/>
        <w:rPr>
          <w:sz w:val="18"/>
          <w:lang w:val="en-GB"/>
        </w:rPr>
      </w:pPr>
      <w:r w:rsidRPr="000057DC">
        <w:rPr>
          <w:sz w:val="18"/>
          <w:lang w:val="en-GB"/>
        </w:rPr>
        <w:t>HRNN-List-r</w:t>
      </w:r>
      <w:proofErr w:type="gramStart"/>
      <w:r w:rsidRPr="000057DC">
        <w:rPr>
          <w:sz w:val="18"/>
          <w:lang w:val="en-GB"/>
        </w:rPr>
        <w:t>16 ::=</w:t>
      </w:r>
      <w:proofErr w:type="gramEnd"/>
      <w:r w:rsidRPr="000057DC">
        <w:rPr>
          <w:sz w:val="18"/>
          <w:lang w:val="en-GB"/>
        </w:rPr>
        <w:t>           SEQUENCE (SIZE (1..maxNPN-r16)) OF HRNN-r16</w:t>
      </w:r>
    </w:p>
    <w:p w:rsidR="000057DC" w:rsidRPr="000057DC" w:rsidRDefault="000057DC" w:rsidP="000057DC">
      <w:pPr>
        <w:pStyle w:val="PL"/>
        <w:rPr>
          <w:sz w:val="18"/>
          <w:lang w:val="en-GB"/>
        </w:rPr>
      </w:pPr>
    </w:p>
    <w:p w:rsidR="000057DC" w:rsidRPr="000057DC" w:rsidRDefault="000057DC" w:rsidP="000057DC">
      <w:pPr>
        <w:pStyle w:val="PL"/>
        <w:rPr>
          <w:sz w:val="18"/>
          <w:lang w:val="en-GB"/>
        </w:rPr>
      </w:pPr>
      <w:r w:rsidRPr="000057DC">
        <w:rPr>
          <w:sz w:val="18"/>
          <w:lang w:val="en-GB"/>
        </w:rPr>
        <w:t>HRNN-r</w:t>
      </w:r>
      <w:proofErr w:type="gramStart"/>
      <w:r w:rsidRPr="000057DC">
        <w:rPr>
          <w:sz w:val="18"/>
          <w:lang w:val="en-GB"/>
        </w:rPr>
        <w:t>16 ::=</w:t>
      </w:r>
      <w:proofErr w:type="gramEnd"/>
      <w:r w:rsidRPr="000057DC">
        <w:rPr>
          <w:sz w:val="18"/>
          <w:lang w:val="en-GB"/>
        </w:rPr>
        <w:t>                SEQUENCE {</w:t>
      </w:r>
    </w:p>
    <w:p w:rsidR="000057DC" w:rsidRPr="000057DC" w:rsidRDefault="000057DC" w:rsidP="000057DC">
      <w:pPr>
        <w:pStyle w:val="PL"/>
        <w:rPr>
          <w:sz w:val="18"/>
          <w:lang w:val="en-GB"/>
        </w:rPr>
      </w:pPr>
      <w:r w:rsidRPr="000057DC">
        <w:rPr>
          <w:sz w:val="18"/>
          <w:lang w:val="en-GB"/>
        </w:rPr>
        <w:t>    hrnn-r16                    OCTET STRING (</w:t>
      </w:r>
      <w:proofErr w:type="gramStart"/>
      <w:r w:rsidRPr="000057DC">
        <w:rPr>
          <w:sz w:val="18"/>
          <w:lang w:val="en-GB"/>
        </w:rPr>
        <w:t>SIZE(</w:t>
      </w:r>
      <w:proofErr w:type="gramEnd"/>
      <w:r w:rsidRPr="000057DC">
        <w:rPr>
          <w:sz w:val="18"/>
          <w:lang w:val="en-GB"/>
        </w:rPr>
        <w:t>1.. maxHRNN-Len-r16</w:t>
      </w:r>
      <w:proofErr w:type="gramStart"/>
      <w:r w:rsidRPr="000057DC">
        <w:rPr>
          <w:sz w:val="18"/>
          <w:lang w:val="en-GB"/>
        </w:rPr>
        <w:t>))   </w:t>
      </w:r>
      <w:proofErr w:type="gramEnd"/>
      <w:r w:rsidRPr="000057DC">
        <w:rPr>
          <w:sz w:val="18"/>
          <w:lang w:val="en-GB"/>
        </w:rPr>
        <w:t>     OPTIONAL   -- Need R</w:t>
      </w:r>
    </w:p>
    <w:p w:rsidR="000057DC" w:rsidRPr="000057DC" w:rsidRDefault="000057DC" w:rsidP="000057DC">
      <w:pPr>
        <w:pStyle w:val="PL"/>
        <w:rPr>
          <w:sz w:val="18"/>
          <w:lang w:val="en-GB"/>
        </w:rPr>
      </w:pPr>
      <w:r w:rsidRPr="000057DC">
        <w:rPr>
          <w:sz w:val="18"/>
          <w:lang w:val="en-GB"/>
        </w:rPr>
        <w:t>}</w:t>
      </w:r>
    </w:p>
    <w:p w:rsidR="000057DC" w:rsidRPr="000057DC" w:rsidRDefault="000057DC" w:rsidP="000057DC">
      <w:pPr>
        <w:pStyle w:val="PL"/>
        <w:rPr>
          <w:sz w:val="18"/>
          <w:lang w:val="en-GB"/>
        </w:rPr>
      </w:pPr>
    </w:p>
    <w:p w:rsidR="000057DC" w:rsidRPr="000057DC" w:rsidRDefault="000057DC" w:rsidP="000057DC">
      <w:pPr>
        <w:pStyle w:val="PL"/>
        <w:rPr>
          <w:sz w:val="18"/>
          <w:lang w:val="en-GB"/>
        </w:rPr>
      </w:pPr>
      <w:r w:rsidRPr="000057DC">
        <w:rPr>
          <w:sz w:val="18"/>
          <w:lang w:val="en-GB"/>
        </w:rPr>
        <w:t>-- TAG-SIB10-STOP</w:t>
      </w:r>
    </w:p>
    <w:p w:rsidR="000057DC" w:rsidRPr="000057DC" w:rsidRDefault="000057DC" w:rsidP="000057DC">
      <w:pPr>
        <w:pStyle w:val="PL"/>
        <w:rPr>
          <w:sz w:val="18"/>
          <w:lang w:val="en-GB"/>
        </w:rPr>
      </w:pPr>
      <w:r w:rsidRPr="000057DC">
        <w:rPr>
          <w:sz w:val="18"/>
          <w:lang w:val="en-GB"/>
        </w:rPr>
        <w:t>-- ASN1STOP</w:t>
      </w:r>
    </w:p>
    <w:p w:rsidR="000057DC" w:rsidRDefault="000057DC" w:rsidP="000057DC">
      <w:pPr>
        <w:rPr>
          <w:lang w:val="en-US"/>
        </w:rPr>
      </w:pPr>
    </w:p>
    <w:tbl>
      <w:tblPr>
        <w:tblW w:w="9440" w:type="dxa"/>
        <w:tblInd w:w="118" w:type="dxa"/>
        <w:tblCellMar>
          <w:left w:w="0" w:type="dxa"/>
          <w:right w:w="0" w:type="dxa"/>
        </w:tblCellMar>
        <w:tblLook w:val="04A0" w:firstRow="1" w:lastRow="0" w:firstColumn="1" w:lastColumn="0" w:noHBand="0" w:noVBand="1"/>
      </w:tblPr>
      <w:tblGrid>
        <w:gridCol w:w="9440"/>
      </w:tblGrid>
      <w:tr w:rsidR="000057DC" w:rsidTr="000057DC">
        <w:tc>
          <w:tcPr>
            <w:tcW w:w="9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57DC" w:rsidRPr="000057DC" w:rsidRDefault="000057DC">
            <w:pPr>
              <w:pStyle w:val="TAH"/>
              <w:rPr>
                <w:sz w:val="20"/>
                <w:lang w:val="en-GB"/>
              </w:rPr>
            </w:pPr>
            <w:r w:rsidRPr="000057DC">
              <w:rPr>
                <w:i/>
                <w:iCs/>
                <w:sz w:val="20"/>
                <w:lang w:val="en-GB"/>
              </w:rPr>
              <w:t xml:space="preserve">SIB10 </w:t>
            </w:r>
            <w:r w:rsidRPr="000057DC">
              <w:rPr>
                <w:sz w:val="20"/>
                <w:lang w:val="en-GB"/>
              </w:rPr>
              <w:t>field descriptions</w:t>
            </w:r>
          </w:p>
        </w:tc>
      </w:tr>
      <w:tr w:rsidR="000057DC" w:rsidTr="000057DC">
        <w:tc>
          <w:tcPr>
            <w:tcW w:w="9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57DC" w:rsidRPr="000057DC" w:rsidRDefault="000057DC">
            <w:pPr>
              <w:pStyle w:val="TAL"/>
              <w:rPr>
                <w:b/>
                <w:bCs/>
                <w:i/>
                <w:iCs/>
                <w:sz w:val="20"/>
                <w:lang w:val="en-GB" w:eastAsia="x-none"/>
              </w:rPr>
            </w:pPr>
            <w:r w:rsidRPr="000057DC">
              <w:rPr>
                <w:b/>
                <w:bCs/>
                <w:i/>
                <w:iCs/>
                <w:sz w:val="20"/>
                <w:lang w:val="en-GB" w:eastAsia="x-none"/>
              </w:rPr>
              <w:t>HRNN-List</w:t>
            </w:r>
          </w:p>
          <w:p w:rsidR="000057DC" w:rsidRPr="000057DC" w:rsidRDefault="000057DC">
            <w:pPr>
              <w:pStyle w:val="TAL"/>
              <w:rPr>
                <w:sz w:val="20"/>
                <w:lang w:val="en-GB"/>
              </w:rPr>
            </w:pPr>
            <w:r w:rsidRPr="000057DC">
              <w:rPr>
                <w:sz w:val="20"/>
                <w:lang w:val="en-GB"/>
              </w:rPr>
              <w:t>The same amount of HRNN elements as the number of NPNs in SIB 1 are included. The n-</w:t>
            </w:r>
            <w:proofErr w:type="spellStart"/>
            <w:r w:rsidRPr="000057DC">
              <w:rPr>
                <w:sz w:val="20"/>
                <w:lang w:val="en-GB"/>
              </w:rPr>
              <w:t>th</w:t>
            </w:r>
            <w:proofErr w:type="spellEnd"/>
            <w:r w:rsidRPr="000057DC">
              <w:rPr>
                <w:sz w:val="20"/>
                <w:lang w:val="en-GB"/>
              </w:rPr>
              <w:t xml:space="preserve"> entry of </w:t>
            </w:r>
            <w:r w:rsidRPr="000057DC">
              <w:rPr>
                <w:i/>
                <w:iCs/>
                <w:sz w:val="20"/>
                <w:lang w:val="en-GB" w:eastAsia="x-none"/>
              </w:rPr>
              <w:t>HRNN-List</w:t>
            </w:r>
            <w:r w:rsidRPr="000057DC">
              <w:rPr>
                <w:sz w:val="20"/>
                <w:lang w:val="en-GB"/>
              </w:rPr>
              <w:t xml:space="preserve"> contains the human readable network name of the n-</w:t>
            </w:r>
            <w:proofErr w:type="spellStart"/>
            <w:r w:rsidRPr="000057DC">
              <w:rPr>
                <w:sz w:val="20"/>
                <w:lang w:val="en-GB"/>
              </w:rPr>
              <w:t>th</w:t>
            </w:r>
            <w:proofErr w:type="spellEnd"/>
            <w:r w:rsidRPr="000057DC">
              <w:rPr>
                <w:sz w:val="20"/>
                <w:lang w:val="en-GB"/>
              </w:rPr>
              <w:t xml:space="preserve"> NPN of SIB1. The corresponding entry in </w:t>
            </w:r>
            <w:r w:rsidRPr="000057DC">
              <w:rPr>
                <w:i/>
                <w:iCs/>
                <w:sz w:val="20"/>
                <w:lang w:val="en-GB" w:eastAsia="x-none"/>
              </w:rPr>
              <w:t>HRNN-List</w:t>
            </w:r>
            <w:r w:rsidRPr="000057DC">
              <w:rPr>
                <w:sz w:val="20"/>
                <w:lang w:val="en-GB"/>
              </w:rPr>
              <w:t xml:space="preserve"> is absent if there is no HRNN associated with the given NPN.</w:t>
            </w:r>
          </w:p>
        </w:tc>
      </w:tr>
    </w:tbl>
    <w:p w:rsidR="000057DC" w:rsidRDefault="000057DC" w:rsidP="007505B1"/>
    <w:p w:rsidR="00285720" w:rsidRDefault="00285720" w:rsidP="00285720">
      <w:r>
        <w:t>Observation:</w:t>
      </w:r>
      <w:r>
        <w:tab/>
        <w:t>RAN2 Rel-16 defines no coding rules for HRNN, interope</w:t>
      </w:r>
      <w:r w:rsidR="009B57E7">
        <w:t>rability is not standardised.</w:t>
      </w:r>
    </w:p>
    <w:p w:rsidR="00AC3790" w:rsidRDefault="00AC3790" w:rsidP="00285720">
      <w:r>
        <w:t xml:space="preserve">At the moment Rel-16 </w:t>
      </w:r>
      <w:r w:rsidR="00997E10">
        <w:t xml:space="preserve">can provide a HRNN but the decoding of it is implementation specific.  Assuming that NPN is a successful feature that can be used to provide services to individuals then you could expect the following </w:t>
      </w:r>
      <w:proofErr w:type="spellStart"/>
      <w:r w:rsidR="00997E10">
        <w:t>usecases</w:t>
      </w:r>
      <w:proofErr w:type="spellEnd"/>
      <w:r w:rsidR="00553BC2">
        <w:t xml:space="preserve"> being supported with Rel-16 &amp; Rel-17 functionality</w:t>
      </w:r>
      <w:r w:rsidR="00997E10">
        <w:t>:</w:t>
      </w:r>
    </w:p>
    <w:p w:rsidR="00997E10" w:rsidRDefault="00997E10" w:rsidP="00285720">
      <w:r>
        <w:t xml:space="preserve">Corporations around the world use NPN as a way of providing services to their employees be it across one or many sites.  If corporations are multinational you can end up with situations where as identified above a text string provides value to some and no value to others (i.e. they </w:t>
      </w:r>
      <w:proofErr w:type="spellStart"/>
      <w:proofErr w:type="gramStart"/>
      <w:r>
        <w:t>cant</w:t>
      </w:r>
      <w:proofErr w:type="spellEnd"/>
      <w:proofErr w:type="gramEnd"/>
      <w:r>
        <w:t xml:space="preserve"> read it). Assuming the corporations allow individuals to use their own smartphones then how does a corporation make sure that all their employees can find and use the correct networks</w:t>
      </w:r>
      <w:r w:rsidR="00553BC2">
        <w:t xml:space="preserve"> (this is independent of any roaming being supported)</w:t>
      </w:r>
      <w:r>
        <w:t xml:space="preserve">?  Do UE vendors need to develop numerous different proprietary solutions </w:t>
      </w:r>
      <w:r w:rsidR="00553BC2">
        <w:t xml:space="preserve">across regions and organisations </w:t>
      </w:r>
      <w:r>
        <w:t>so the UE can solve the problem or can SA1 define mechanisms similar to manual PLMN selection that can assist users?</w:t>
      </w:r>
    </w:p>
    <w:p w:rsidR="00553BC2" w:rsidRPr="00553BC2" w:rsidRDefault="00997E10" w:rsidP="00BD5541">
      <w:pPr>
        <w:pStyle w:val="NO"/>
      </w:pPr>
      <w:r>
        <w:t>NOTE:</w:t>
      </w:r>
      <w:r>
        <w:tab/>
        <w:t>The RAN could broadcast numerous different HRNSS however it is not a valuable use of resources.</w:t>
      </w:r>
    </w:p>
    <w:p w:rsidR="00285720" w:rsidRDefault="00285720" w:rsidP="00A242AB">
      <w:pPr>
        <w:pStyle w:val="Heading1"/>
      </w:pPr>
      <w:r>
        <w:t>Proposal</w:t>
      </w:r>
    </w:p>
    <w:p w:rsidR="001F585A" w:rsidRDefault="001F585A" w:rsidP="001F585A">
      <w:r>
        <w:t>a)</w:t>
      </w:r>
      <w:r>
        <w:tab/>
        <w:t>Rel-16 and Rel-17 aligned SA1 specification with downstream groups to capture display of a HRNN</w:t>
      </w:r>
      <w:r w:rsidR="00C01ED8">
        <w:t xml:space="preserve"> via means of broadcast</w:t>
      </w:r>
      <w:r>
        <w:t>. Add no additional functionality.</w:t>
      </w:r>
    </w:p>
    <w:p w:rsidR="00553BC2" w:rsidRDefault="00285720" w:rsidP="00BD5541">
      <w:pPr>
        <w:ind w:left="720"/>
      </w:pPr>
      <w:r>
        <w:t xml:space="preserve">Adding requirements in SA1 Rel-16 </w:t>
      </w:r>
      <w:r w:rsidR="009B57E7">
        <w:t xml:space="preserve">&amp; Rel-17 </w:t>
      </w:r>
      <w:r>
        <w:t xml:space="preserve">specifications for alternative mechanisms </w:t>
      </w:r>
      <w:r w:rsidR="00A242AB">
        <w:t xml:space="preserve">for an NPN name </w:t>
      </w:r>
      <w:r>
        <w:t>would be “addition of new functionality”.  Assuming the feature might work</w:t>
      </w:r>
      <w:r w:rsidR="00A242AB">
        <w:t xml:space="preserve"> (RAN2 limitations above question this)</w:t>
      </w:r>
      <w:r>
        <w:t xml:space="preserve">, the impact to </w:t>
      </w:r>
      <w:r w:rsidR="00C01ED8">
        <w:t xml:space="preserve">not adding alternative mechanisms is the user, assuming information is broadcast and can be decoded </w:t>
      </w:r>
      <w:r w:rsidR="009B57E7">
        <w:t>may</w:t>
      </w:r>
      <w:r>
        <w:t xml:space="preserve"> receive information that they can</w:t>
      </w:r>
      <w:r w:rsidR="009B57E7">
        <w:t xml:space="preserve">not </w:t>
      </w:r>
      <w:r>
        <w:t xml:space="preserve">understand e.g. in </w:t>
      </w:r>
      <w:r w:rsidR="00C01ED8">
        <w:t>character set</w:t>
      </w:r>
      <w:r w:rsidR="009B57E7">
        <w:t xml:space="preserve"> they don’t understand</w:t>
      </w:r>
      <w:r w:rsidR="00A242AB">
        <w:t xml:space="preserve">.  The inability of the user to read something is not catastrophic but more a user experience inconvenience.  The extent of the functionality that could be developed to provide “useful” information </w:t>
      </w:r>
      <w:r w:rsidR="00C01ED8">
        <w:t xml:space="preserve">when broadcast information is sent but cannot be decoded or read or is not broadcast </w:t>
      </w:r>
      <w:r w:rsidR="00A242AB">
        <w:t>could be significant and there could be multiple different requirements that deserve further investigation.</w:t>
      </w:r>
      <w:r w:rsidR="00C01ED8">
        <w:t xml:space="preserve">  This can be seen by the numerous proposals submitted to SA1#91e.</w:t>
      </w:r>
    </w:p>
    <w:p w:rsidR="00C01ED8" w:rsidRDefault="00C01ED8" w:rsidP="00BD5541">
      <w:pPr>
        <w:ind w:left="720"/>
      </w:pPr>
      <w:r>
        <w:t>Send an LS response indicating SA1 had no requirements for a HRNN but has aligned (agreed CRs) with downstream groups.  Anything else is an implementation.</w:t>
      </w:r>
    </w:p>
    <w:p w:rsidR="00285720" w:rsidRPr="007505B1" w:rsidRDefault="001F585A" w:rsidP="007505B1">
      <w:r>
        <w:t>b)</w:t>
      </w:r>
      <w:r>
        <w:tab/>
      </w:r>
      <w:r w:rsidR="00285720">
        <w:t xml:space="preserve">Rel-18 is the first opportunity to investigate alternative mechanisms how a UE could display information to </w:t>
      </w:r>
      <w:r>
        <w:t xml:space="preserve">a </w:t>
      </w:r>
      <w:r w:rsidR="00285720">
        <w:t>user regarding an NPN.</w:t>
      </w:r>
      <w:r w:rsidR="00A242AB">
        <w:t xml:space="preserve">  SA1 do not need to rush the feature as the whole concept of manual selection has not been </w:t>
      </w:r>
      <w:r w:rsidR="00A242AB">
        <w:lastRenderedPageBreak/>
        <w:t>well defined (numerous LS’s have been written on this topic between groups</w:t>
      </w:r>
      <w:r>
        <w:t xml:space="preserve"> demonstrating there is a lack of clarity</w:t>
      </w:r>
      <w:r w:rsidR="00A242AB">
        <w:t>).</w:t>
      </w:r>
      <w:r>
        <w:t xml:space="preserve">  If SA1 want to extend the capability for manual selection for NPNs then SA1 should undertake a study to look at what is really required from the system.</w:t>
      </w:r>
      <w:r w:rsidR="00BD5541">
        <w:t xml:space="preserve">  A draft SID has been provided as how this might be achieved</w:t>
      </w:r>
      <w:bookmarkStart w:id="4" w:name="_GoBack"/>
      <w:bookmarkEnd w:id="4"/>
      <w:r w:rsidR="00BD5541">
        <w:t>.</w:t>
      </w:r>
    </w:p>
    <w:sectPr w:rsidR="00285720" w:rsidRPr="007505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5C7" w:rsidRDefault="000A05C7" w:rsidP="00BD5541">
      <w:pPr>
        <w:spacing w:after="0"/>
      </w:pPr>
      <w:r>
        <w:separator/>
      </w:r>
    </w:p>
  </w:endnote>
  <w:endnote w:type="continuationSeparator" w:id="0">
    <w:p w:rsidR="000A05C7" w:rsidRDefault="000A05C7" w:rsidP="00BD55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5C7" w:rsidRDefault="000A05C7" w:rsidP="00BD5541">
      <w:pPr>
        <w:spacing w:after="0"/>
      </w:pPr>
      <w:r>
        <w:separator/>
      </w:r>
    </w:p>
  </w:footnote>
  <w:footnote w:type="continuationSeparator" w:id="0">
    <w:p w:rsidR="000A05C7" w:rsidRDefault="000A05C7" w:rsidP="00BD5541">
      <w:pPr>
        <w:spacing w:after="0"/>
      </w:pPr>
      <w:r>
        <w:continuationSeparator/>
      </w:r>
    </w:p>
  </w:footnote>
  <w:footnote w:id="1">
    <w:p w:rsidR="00BD5541" w:rsidRPr="00BD5541" w:rsidRDefault="00BD5541">
      <w:pPr>
        <w:pStyle w:val="FootnoteText"/>
        <w:rPr>
          <w:lang w:val="en-US"/>
        </w:rPr>
      </w:pPr>
      <w:r>
        <w:rPr>
          <w:rStyle w:val="FootnoteReference"/>
        </w:rPr>
        <w:footnoteRef/>
      </w:r>
      <w:r>
        <w:t xml:space="preserve"> </w:t>
      </w:r>
      <w:r>
        <w:rPr>
          <w:lang w:val="en-US"/>
        </w:rPr>
        <w:t xml:space="preserve">One might consider an NPN is just a private cellular network so it inherits all existing functionality </w:t>
      </w:r>
      <w:r w:rsidR="00C01ED8">
        <w:rPr>
          <w:lang w:val="en-US"/>
        </w:rPr>
        <w:t>from</w:t>
      </w:r>
      <w:r>
        <w:rPr>
          <w:lang w:val="en-US"/>
        </w:rPr>
        <w:t xml:space="preserve"> a PLMN.  </w:t>
      </w:r>
      <w:proofErr w:type="gramStart"/>
      <w:r>
        <w:rPr>
          <w:lang w:val="en-US"/>
        </w:rPr>
        <w:t>However</w:t>
      </w:r>
      <w:proofErr w:type="gramEnd"/>
      <w:r>
        <w:rPr>
          <w:lang w:val="en-US"/>
        </w:rPr>
        <w:t xml:space="preserve"> this is not clear as SA1 have received LS’s on at least manual selection of an NPN and PWS capabilities in an NPN which would seem to suggest downstream groups don’t have this same view.</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C30"/>
    <w:rsid w:val="000057DC"/>
    <w:rsid w:val="000A05C7"/>
    <w:rsid w:val="000D382F"/>
    <w:rsid w:val="00170AD4"/>
    <w:rsid w:val="001F585A"/>
    <w:rsid w:val="00285720"/>
    <w:rsid w:val="003549DC"/>
    <w:rsid w:val="00457C8A"/>
    <w:rsid w:val="00525D44"/>
    <w:rsid w:val="00553BC2"/>
    <w:rsid w:val="00620737"/>
    <w:rsid w:val="007505B1"/>
    <w:rsid w:val="007828C0"/>
    <w:rsid w:val="00835E87"/>
    <w:rsid w:val="00882AD6"/>
    <w:rsid w:val="00891A22"/>
    <w:rsid w:val="008A3CEE"/>
    <w:rsid w:val="008E2C5C"/>
    <w:rsid w:val="008F7C30"/>
    <w:rsid w:val="00997E10"/>
    <w:rsid w:val="009B57E7"/>
    <w:rsid w:val="00A242AB"/>
    <w:rsid w:val="00A839AA"/>
    <w:rsid w:val="00A940D9"/>
    <w:rsid w:val="00AC3790"/>
    <w:rsid w:val="00B71BBB"/>
    <w:rsid w:val="00B94FB7"/>
    <w:rsid w:val="00BD5541"/>
    <w:rsid w:val="00BE6357"/>
    <w:rsid w:val="00C01ED8"/>
    <w:rsid w:val="00C1764C"/>
    <w:rsid w:val="00C22B36"/>
    <w:rsid w:val="00C32F74"/>
    <w:rsid w:val="00D0520A"/>
    <w:rsid w:val="00EC1B23"/>
    <w:rsid w:val="00F9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59324"/>
  <w15:chartTrackingRefBased/>
  <w15:docId w15:val="{7E2C2EE6-FEE5-45CB-A954-B6EDAE0C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C30"/>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F7C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8F7C30"/>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8F7C30"/>
    <w:pPr>
      <w:spacing w:before="120"/>
      <w:outlineLvl w:val="2"/>
    </w:pPr>
    <w:rPr>
      <w:sz w:val="28"/>
    </w:rPr>
  </w:style>
  <w:style w:type="paragraph" w:styleId="Heading5">
    <w:name w:val="heading 5"/>
    <w:basedOn w:val="Normal"/>
    <w:next w:val="Normal"/>
    <w:link w:val="Heading5Char"/>
    <w:uiPriority w:val="9"/>
    <w:semiHidden/>
    <w:unhideWhenUsed/>
    <w:qFormat/>
    <w:rsid w:val="00AC379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7C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F7C30"/>
    <w:rPr>
      <w:rFonts w:ascii="Arial" w:eastAsia="Times New Roman" w:hAnsi="Arial" w:cs="Times New Roman"/>
      <w:sz w:val="32"/>
      <w:szCs w:val="20"/>
      <w:lang w:val="x-none"/>
    </w:rPr>
  </w:style>
  <w:style w:type="character" w:customStyle="1" w:styleId="Heading3Char">
    <w:name w:val="Heading 3 Char"/>
    <w:basedOn w:val="DefaultParagraphFont"/>
    <w:link w:val="Heading3"/>
    <w:rsid w:val="008F7C30"/>
    <w:rPr>
      <w:rFonts w:ascii="Arial" w:eastAsia="Times New Roman" w:hAnsi="Arial" w:cs="Times New Roman"/>
      <w:sz w:val="28"/>
      <w:szCs w:val="20"/>
      <w:lang w:val="x-none"/>
    </w:rPr>
  </w:style>
  <w:style w:type="paragraph" w:customStyle="1" w:styleId="NO">
    <w:name w:val="NO"/>
    <w:basedOn w:val="Normal"/>
    <w:link w:val="NOChar"/>
    <w:rsid w:val="008F7C30"/>
    <w:pPr>
      <w:keepLines/>
      <w:ind w:left="1135" w:hanging="851"/>
    </w:pPr>
    <w:rPr>
      <w:lang w:val="x-none"/>
    </w:rPr>
  </w:style>
  <w:style w:type="paragraph" w:customStyle="1" w:styleId="B1">
    <w:name w:val="B1"/>
    <w:basedOn w:val="Normal"/>
    <w:link w:val="B1Char"/>
    <w:qFormat/>
    <w:rsid w:val="008F7C30"/>
    <w:pPr>
      <w:ind w:left="568" w:hanging="284"/>
    </w:pPr>
    <w:rPr>
      <w:lang w:val="x-none"/>
    </w:rPr>
  </w:style>
  <w:style w:type="character" w:customStyle="1" w:styleId="B1Char">
    <w:name w:val="B1 Char"/>
    <w:link w:val="B1"/>
    <w:rsid w:val="008F7C30"/>
    <w:rPr>
      <w:rFonts w:ascii="Times New Roman" w:eastAsia="Times New Roman" w:hAnsi="Times New Roman" w:cs="Times New Roman"/>
      <w:sz w:val="20"/>
      <w:szCs w:val="20"/>
      <w:lang w:val="x-none"/>
    </w:rPr>
  </w:style>
  <w:style w:type="character" w:customStyle="1" w:styleId="NOChar">
    <w:name w:val="NO Char"/>
    <w:link w:val="NO"/>
    <w:rsid w:val="008F7C30"/>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8F7C30"/>
    <w:rPr>
      <w:rFonts w:asciiTheme="majorHAnsi" w:eastAsiaTheme="majorEastAsia" w:hAnsiTheme="majorHAnsi" w:cstheme="majorBidi"/>
      <w:color w:val="2E74B5" w:themeColor="accent1" w:themeShade="BF"/>
      <w:sz w:val="32"/>
      <w:szCs w:val="32"/>
      <w:lang w:val="en-GB"/>
    </w:rPr>
  </w:style>
  <w:style w:type="paragraph" w:styleId="Caption">
    <w:name w:val="caption"/>
    <w:basedOn w:val="Normal"/>
    <w:next w:val="Normal"/>
    <w:uiPriority w:val="35"/>
    <w:unhideWhenUsed/>
    <w:qFormat/>
    <w:rsid w:val="007505B1"/>
    <w:pPr>
      <w:spacing w:after="200"/>
    </w:pPr>
    <w:rPr>
      <w:i/>
      <w:iCs/>
      <w:color w:val="44546A" w:themeColor="text2"/>
      <w:sz w:val="18"/>
      <w:szCs w:val="18"/>
    </w:rPr>
  </w:style>
  <w:style w:type="character" w:styleId="Hyperlink">
    <w:name w:val="Hyperlink"/>
    <w:basedOn w:val="DefaultParagraphFont"/>
    <w:uiPriority w:val="99"/>
    <w:unhideWhenUsed/>
    <w:rsid w:val="00A839AA"/>
    <w:rPr>
      <w:color w:val="0563C1" w:themeColor="hyperlink"/>
      <w:u w:val="single"/>
    </w:rPr>
  </w:style>
  <w:style w:type="character" w:customStyle="1" w:styleId="PLChar">
    <w:name w:val="PL Char"/>
    <w:basedOn w:val="DefaultParagraphFont"/>
    <w:link w:val="PL"/>
    <w:locked/>
    <w:rsid w:val="000057DC"/>
    <w:rPr>
      <w:rFonts w:ascii="Courier New" w:hAnsi="Courier New" w:cs="Courier New"/>
      <w:shd w:val="clear" w:color="auto" w:fill="E6E6E6"/>
      <w:lang w:eastAsia="en-GB"/>
    </w:rPr>
  </w:style>
  <w:style w:type="paragraph" w:customStyle="1" w:styleId="PL">
    <w:name w:val="PL"/>
    <w:basedOn w:val="Normal"/>
    <w:link w:val="PLChar"/>
    <w:rsid w:val="000057DC"/>
    <w:pPr>
      <w:shd w:val="clear" w:color="auto" w:fill="E6E6E6"/>
      <w:overflowPunct w:val="0"/>
      <w:autoSpaceDE w:val="0"/>
      <w:autoSpaceDN w:val="0"/>
      <w:spacing w:after="0"/>
    </w:pPr>
    <w:rPr>
      <w:rFonts w:ascii="Courier New" w:eastAsiaTheme="minorHAnsi" w:hAnsi="Courier New" w:cs="Courier New"/>
      <w:sz w:val="22"/>
      <w:szCs w:val="22"/>
      <w:lang w:val="en-US" w:eastAsia="en-GB"/>
    </w:rPr>
  </w:style>
  <w:style w:type="character" w:customStyle="1" w:styleId="TALCar">
    <w:name w:val="TAL Car"/>
    <w:basedOn w:val="DefaultParagraphFont"/>
    <w:link w:val="TAL"/>
    <w:locked/>
    <w:rsid w:val="000057DC"/>
    <w:rPr>
      <w:rFonts w:ascii="Arial" w:hAnsi="Arial" w:cs="Arial"/>
      <w:lang w:eastAsia="ja-JP"/>
    </w:rPr>
  </w:style>
  <w:style w:type="paragraph" w:customStyle="1" w:styleId="TAL">
    <w:name w:val="TAL"/>
    <w:basedOn w:val="Normal"/>
    <w:link w:val="TALCar"/>
    <w:rsid w:val="000057DC"/>
    <w:pPr>
      <w:keepNext/>
      <w:overflowPunct w:val="0"/>
      <w:autoSpaceDE w:val="0"/>
      <w:autoSpaceDN w:val="0"/>
      <w:spacing w:after="0"/>
    </w:pPr>
    <w:rPr>
      <w:rFonts w:ascii="Arial" w:eastAsiaTheme="minorHAnsi" w:hAnsi="Arial" w:cs="Arial"/>
      <w:sz w:val="22"/>
      <w:szCs w:val="22"/>
      <w:lang w:val="en-US" w:eastAsia="ja-JP"/>
    </w:rPr>
  </w:style>
  <w:style w:type="character" w:customStyle="1" w:styleId="TAHCar">
    <w:name w:val="TAH Car"/>
    <w:basedOn w:val="DefaultParagraphFont"/>
    <w:link w:val="TAH"/>
    <w:locked/>
    <w:rsid w:val="000057DC"/>
    <w:rPr>
      <w:rFonts w:ascii="Arial" w:hAnsi="Arial" w:cs="Arial"/>
      <w:b/>
      <w:bCs/>
      <w:lang w:eastAsia="ja-JP"/>
    </w:rPr>
  </w:style>
  <w:style w:type="paragraph" w:customStyle="1" w:styleId="TAH">
    <w:name w:val="TAH"/>
    <w:basedOn w:val="Normal"/>
    <w:link w:val="TAHCar"/>
    <w:rsid w:val="000057DC"/>
    <w:pPr>
      <w:keepNext/>
      <w:overflowPunct w:val="0"/>
      <w:autoSpaceDE w:val="0"/>
      <w:autoSpaceDN w:val="0"/>
      <w:spacing w:after="0"/>
      <w:jc w:val="center"/>
    </w:pPr>
    <w:rPr>
      <w:rFonts w:ascii="Arial" w:eastAsiaTheme="minorHAnsi" w:hAnsi="Arial" w:cs="Arial"/>
      <w:b/>
      <w:bCs/>
      <w:sz w:val="22"/>
      <w:szCs w:val="22"/>
      <w:lang w:val="en-US" w:eastAsia="ja-JP"/>
    </w:rPr>
  </w:style>
  <w:style w:type="paragraph" w:customStyle="1" w:styleId="EW">
    <w:name w:val="EW"/>
    <w:basedOn w:val="Normal"/>
    <w:rsid w:val="00835E87"/>
    <w:pPr>
      <w:keepLines/>
      <w:spacing w:after="0"/>
      <w:ind w:left="1702" w:hanging="1418"/>
    </w:pPr>
  </w:style>
  <w:style w:type="character" w:styleId="FollowedHyperlink">
    <w:name w:val="FollowedHyperlink"/>
    <w:basedOn w:val="DefaultParagraphFont"/>
    <w:uiPriority w:val="99"/>
    <w:semiHidden/>
    <w:unhideWhenUsed/>
    <w:rsid w:val="00835E87"/>
    <w:rPr>
      <w:color w:val="954F72" w:themeColor="followedHyperlink"/>
      <w:u w:val="single"/>
    </w:rPr>
  </w:style>
  <w:style w:type="paragraph" w:styleId="BalloonText">
    <w:name w:val="Balloon Text"/>
    <w:basedOn w:val="Normal"/>
    <w:link w:val="BalloonTextChar"/>
    <w:uiPriority w:val="99"/>
    <w:semiHidden/>
    <w:unhideWhenUsed/>
    <w:rsid w:val="00AC37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790"/>
    <w:rPr>
      <w:rFonts w:ascii="Segoe UI" w:eastAsia="Times New Roman" w:hAnsi="Segoe UI" w:cs="Segoe UI"/>
      <w:sz w:val="18"/>
      <w:szCs w:val="18"/>
      <w:lang w:val="en-GB"/>
    </w:rPr>
  </w:style>
  <w:style w:type="character" w:customStyle="1" w:styleId="Heading5Char">
    <w:name w:val="Heading 5 Char"/>
    <w:basedOn w:val="DefaultParagraphFont"/>
    <w:link w:val="Heading5"/>
    <w:uiPriority w:val="9"/>
    <w:semiHidden/>
    <w:rsid w:val="00AC3790"/>
    <w:rPr>
      <w:rFonts w:asciiTheme="majorHAnsi" w:eastAsiaTheme="majorEastAsia" w:hAnsiTheme="majorHAnsi" w:cstheme="majorBidi"/>
      <w:color w:val="2E74B5" w:themeColor="accent1" w:themeShade="BF"/>
      <w:sz w:val="20"/>
      <w:szCs w:val="20"/>
      <w:lang w:val="en-GB"/>
    </w:rPr>
  </w:style>
  <w:style w:type="paragraph" w:styleId="FootnoteText">
    <w:name w:val="footnote text"/>
    <w:basedOn w:val="Normal"/>
    <w:link w:val="FootnoteTextChar"/>
    <w:uiPriority w:val="99"/>
    <w:semiHidden/>
    <w:unhideWhenUsed/>
    <w:rsid w:val="00BD5541"/>
    <w:pPr>
      <w:spacing w:after="0"/>
    </w:pPr>
  </w:style>
  <w:style w:type="character" w:customStyle="1" w:styleId="FootnoteTextChar">
    <w:name w:val="Footnote Text Char"/>
    <w:basedOn w:val="DefaultParagraphFont"/>
    <w:link w:val="FootnoteText"/>
    <w:uiPriority w:val="99"/>
    <w:semiHidden/>
    <w:rsid w:val="00BD554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BD55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02871">
      <w:bodyDiv w:val="1"/>
      <w:marLeft w:val="0"/>
      <w:marRight w:val="0"/>
      <w:marTop w:val="0"/>
      <w:marBottom w:val="0"/>
      <w:divBdr>
        <w:top w:val="none" w:sz="0" w:space="0" w:color="auto"/>
        <w:left w:val="none" w:sz="0" w:space="0" w:color="auto"/>
        <w:bottom w:val="none" w:sz="0" w:space="0" w:color="auto"/>
        <w:right w:val="none" w:sz="0" w:space="0" w:color="auto"/>
      </w:divBdr>
    </w:div>
    <w:div w:id="28154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ct/TSG_CT/TSGC_88e/Docs/CP-201361.zi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21B6D-BDD5-4689-9761-63CBD6CFC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1382</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sa2r01</dc:creator>
  <cp:keywords/>
  <dc:description/>
  <cp:lastModifiedBy>sa2r01</cp:lastModifiedBy>
  <cp:revision>15</cp:revision>
  <dcterms:created xsi:type="dcterms:W3CDTF">2020-07-15T21:45:00Z</dcterms:created>
  <dcterms:modified xsi:type="dcterms:W3CDTF">2020-08-14T21:16:00Z</dcterms:modified>
</cp:coreProperties>
</file>