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0524" w:rsidRPr="00070524" w:rsidRDefault="00070524" w:rsidP="00070524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sz w:val="24"/>
          <w:szCs w:val="24"/>
        </w:rPr>
      </w:pPr>
      <w:r w:rsidRPr="00070524">
        <w:rPr>
          <w:rFonts w:ascii="Arial" w:hAnsi="Arial" w:cs="Arial"/>
          <w:b/>
          <w:sz w:val="24"/>
          <w:szCs w:val="24"/>
        </w:rPr>
        <w:t>3GPP TSG-SA WG1 Meeting #90</w:t>
      </w:r>
      <w:r w:rsidRPr="00070524">
        <w:rPr>
          <w:rFonts w:ascii="Arial" w:hAnsi="Arial" w:cs="Arial"/>
          <w:b/>
          <w:sz w:val="24"/>
          <w:szCs w:val="24"/>
        </w:rPr>
        <w:tab/>
        <w:t>S1-</w:t>
      </w:r>
      <w:r w:rsidR="00E65C54" w:rsidRPr="00E65C54">
        <w:rPr>
          <w:rFonts w:ascii="Arial" w:hAnsi="Arial" w:cs="Arial"/>
          <w:b/>
          <w:sz w:val="24"/>
          <w:szCs w:val="24"/>
        </w:rPr>
        <w:t>202047</w:t>
      </w:r>
    </w:p>
    <w:p w:rsidR="00070524" w:rsidRPr="00070524" w:rsidRDefault="00070524" w:rsidP="00070524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sz w:val="24"/>
          <w:szCs w:val="24"/>
        </w:rPr>
      </w:pPr>
      <w:r w:rsidRPr="00070524">
        <w:rPr>
          <w:rFonts w:ascii="Arial" w:hAnsi="Arial" w:cs="Arial"/>
          <w:b/>
          <w:sz w:val="24"/>
          <w:szCs w:val="24"/>
        </w:rPr>
        <w:t>Electronic Meeting, 18 - 22 May 2020</w:t>
      </w:r>
    </w:p>
    <w:p w:rsidR="00D509E9" w:rsidRPr="006D42FC" w:rsidRDefault="00D509E9" w:rsidP="00D509E9">
      <w:pPr>
        <w:rPr>
          <w:rFonts w:ascii="Arial" w:hAnsi="Arial" w:cs="Arial"/>
        </w:rPr>
      </w:pPr>
    </w:p>
    <w:p w:rsidR="00D509E9" w:rsidRPr="00785D86" w:rsidRDefault="00D509E9" w:rsidP="00D509E9">
      <w:pPr>
        <w:spacing w:after="60"/>
        <w:ind w:left="1985" w:hanging="1985"/>
        <w:rPr>
          <w:rFonts w:ascii="Arial" w:hAnsi="Arial" w:cs="Arial"/>
          <w:b/>
          <w:color w:val="000000"/>
        </w:rPr>
      </w:pPr>
      <w:r w:rsidRPr="006D42FC">
        <w:rPr>
          <w:rFonts w:ascii="Arial" w:hAnsi="Arial" w:cs="Arial"/>
          <w:b/>
        </w:rPr>
        <w:t>Title:</w:t>
      </w:r>
      <w:r w:rsidRPr="006D42FC">
        <w:rPr>
          <w:rFonts w:ascii="Arial" w:hAnsi="Arial" w:cs="Arial"/>
          <w:b/>
        </w:rPr>
        <w:tab/>
      </w:r>
      <w:r w:rsidRPr="006D42FC">
        <w:rPr>
          <w:rFonts w:ascii="Arial" w:hAnsi="Arial" w:cs="Arial"/>
          <w:b/>
          <w:color w:val="FF0000"/>
        </w:rPr>
        <w:t>[DRAFT]</w:t>
      </w:r>
      <w:r w:rsidRPr="006D42FC">
        <w:rPr>
          <w:rFonts w:ascii="Arial" w:hAnsi="Arial" w:cs="Arial"/>
          <w:bCs/>
          <w:color w:val="FF0000"/>
        </w:rPr>
        <w:t xml:space="preserve"> </w:t>
      </w:r>
      <w:r>
        <w:rPr>
          <w:rFonts w:ascii="Arial" w:hAnsi="Arial" w:cs="Arial"/>
          <w:b/>
          <w:color w:val="000000"/>
        </w:rPr>
        <w:t>Re</w:t>
      </w:r>
      <w:r w:rsidRPr="002478CD">
        <w:rPr>
          <w:rFonts w:ascii="Arial" w:hAnsi="Arial" w:cs="Arial"/>
          <w:b/>
          <w:color w:val="000000"/>
        </w:rPr>
        <w:t xml:space="preserve">ply LS </w:t>
      </w:r>
      <w:r w:rsidR="003876F3" w:rsidRPr="003876F3">
        <w:rPr>
          <w:rFonts w:ascii="Arial" w:hAnsi="Arial" w:cs="Arial"/>
          <w:b/>
          <w:color w:val="000000"/>
        </w:rPr>
        <w:t>on Manual CAG ID selection and granularity of UAC parameters for PNI-NPNs</w:t>
      </w:r>
    </w:p>
    <w:p w:rsidR="00D509E9" w:rsidRPr="00785D86" w:rsidRDefault="00D509E9" w:rsidP="00D509E9">
      <w:pPr>
        <w:spacing w:after="60"/>
        <w:ind w:left="1985" w:hanging="1985"/>
        <w:rPr>
          <w:rFonts w:ascii="Arial" w:hAnsi="Arial" w:cs="Arial"/>
          <w:b/>
          <w:color w:val="000000"/>
        </w:rPr>
      </w:pPr>
      <w:r w:rsidRPr="00785D86">
        <w:rPr>
          <w:rFonts w:ascii="Arial" w:hAnsi="Arial" w:cs="Arial"/>
          <w:b/>
          <w:color w:val="000000"/>
        </w:rPr>
        <w:t>Response to:</w:t>
      </w:r>
      <w:r w:rsidRPr="00785D86">
        <w:rPr>
          <w:rFonts w:ascii="Arial" w:hAnsi="Arial" w:cs="Arial"/>
          <w:b/>
          <w:color w:val="000000"/>
        </w:rPr>
        <w:tab/>
      </w:r>
      <w:r w:rsidR="003876F3" w:rsidRPr="003876F3">
        <w:rPr>
          <w:rFonts w:ascii="Arial" w:hAnsi="Arial" w:cs="Arial"/>
          <w:color w:val="000000"/>
        </w:rPr>
        <w:t>R2-2002417</w:t>
      </w:r>
      <w:r w:rsidR="003876F3">
        <w:rPr>
          <w:rFonts w:ascii="Arial" w:hAnsi="Arial" w:cs="Arial"/>
          <w:color w:val="000000"/>
        </w:rPr>
        <w:t xml:space="preserve"> LS on</w:t>
      </w:r>
      <w:r w:rsidR="003876F3" w:rsidRPr="003876F3">
        <w:rPr>
          <w:rFonts w:ascii="Arial" w:hAnsi="Arial" w:cs="Arial"/>
          <w:color w:val="000000"/>
        </w:rPr>
        <w:t xml:space="preserve"> Manual CAG ID selection and granularity of UAC parameters for PNI-NPNs</w:t>
      </w:r>
    </w:p>
    <w:p w:rsidR="00D509E9" w:rsidRPr="00785D86" w:rsidRDefault="00D509E9" w:rsidP="00D509E9">
      <w:pPr>
        <w:spacing w:after="60"/>
        <w:ind w:left="1985" w:hanging="1985"/>
        <w:rPr>
          <w:rFonts w:ascii="Arial" w:hAnsi="Arial" w:cs="Arial"/>
          <w:b/>
          <w:color w:val="000000"/>
        </w:rPr>
      </w:pPr>
      <w:r w:rsidRPr="00785D86">
        <w:rPr>
          <w:rFonts w:ascii="Arial" w:hAnsi="Arial" w:cs="Arial"/>
          <w:b/>
          <w:color w:val="000000"/>
        </w:rPr>
        <w:t>Release:</w:t>
      </w:r>
      <w:r w:rsidRPr="00785D86">
        <w:rPr>
          <w:rFonts w:ascii="Arial" w:hAnsi="Arial" w:cs="Arial"/>
          <w:b/>
          <w:color w:val="000000"/>
        </w:rPr>
        <w:tab/>
      </w:r>
      <w:r w:rsidRPr="008D6AFE">
        <w:rPr>
          <w:rFonts w:ascii="Arial" w:hAnsi="Arial" w:cs="Arial"/>
          <w:b/>
          <w:color w:val="000000"/>
        </w:rPr>
        <w:t>Rel-16</w:t>
      </w:r>
    </w:p>
    <w:p w:rsidR="00D509E9" w:rsidRPr="00785D86" w:rsidRDefault="00D509E9" w:rsidP="00D509E9">
      <w:pPr>
        <w:spacing w:after="60"/>
        <w:ind w:left="1985" w:hanging="1985"/>
        <w:rPr>
          <w:rFonts w:ascii="Arial" w:hAnsi="Arial" w:cs="Arial"/>
          <w:b/>
          <w:color w:val="000000"/>
        </w:rPr>
      </w:pPr>
      <w:r w:rsidRPr="00785D86">
        <w:rPr>
          <w:rFonts w:ascii="Arial" w:hAnsi="Arial" w:cs="Arial"/>
          <w:b/>
          <w:color w:val="000000"/>
        </w:rPr>
        <w:t>Work Item:</w:t>
      </w:r>
      <w:r w:rsidRPr="00785D86">
        <w:rPr>
          <w:rFonts w:ascii="Arial" w:hAnsi="Arial" w:cs="Arial"/>
          <w:b/>
          <w:color w:val="000000"/>
        </w:rPr>
        <w:tab/>
      </w:r>
      <w:r>
        <w:rPr>
          <w:rFonts w:ascii="Arial" w:hAnsi="Arial" w:cs="Arial"/>
          <w:b/>
          <w:color w:val="000000"/>
        </w:rPr>
        <w:t>-</w:t>
      </w:r>
    </w:p>
    <w:p w:rsidR="00D509E9" w:rsidRPr="00785D86" w:rsidRDefault="00D509E9" w:rsidP="00D509E9">
      <w:pPr>
        <w:spacing w:after="60"/>
        <w:ind w:left="1985" w:hanging="1985"/>
        <w:rPr>
          <w:rFonts w:ascii="Arial" w:hAnsi="Arial" w:cs="Arial"/>
          <w:b/>
          <w:color w:val="000000"/>
        </w:rPr>
      </w:pPr>
    </w:p>
    <w:p w:rsidR="00D509E9" w:rsidRPr="00785D86" w:rsidRDefault="00D509E9" w:rsidP="00D509E9">
      <w:pPr>
        <w:spacing w:after="60"/>
        <w:ind w:left="1985" w:hanging="1985"/>
        <w:rPr>
          <w:rFonts w:ascii="Arial" w:hAnsi="Arial" w:cs="Arial"/>
          <w:b/>
          <w:color w:val="000000"/>
        </w:rPr>
      </w:pPr>
      <w:r w:rsidRPr="00785D86">
        <w:rPr>
          <w:rFonts w:ascii="Arial" w:hAnsi="Arial" w:cs="Arial"/>
          <w:b/>
          <w:color w:val="000000"/>
        </w:rPr>
        <w:t>Source:</w:t>
      </w:r>
      <w:r w:rsidRPr="00785D86">
        <w:rPr>
          <w:rFonts w:ascii="Arial" w:hAnsi="Arial" w:cs="Arial"/>
          <w:b/>
          <w:color w:val="000000"/>
        </w:rPr>
        <w:tab/>
      </w:r>
      <w:r>
        <w:rPr>
          <w:rFonts w:ascii="Arial" w:hAnsi="Arial" w:cs="Arial"/>
          <w:b/>
          <w:color w:val="000000"/>
        </w:rPr>
        <w:t>SA1</w:t>
      </w:r>
    </w:p>
    <w:p w:rsidR="00D509E9" w:rsidRPr="00785D86" w:rsidRDefault="00D509E9" w:rsidP="00D509E9">
      <w:pPr>
        <w:spacing w:after="60"/>
        <w:ind w:left="1985" w:hanging="1985"/>
        <w:rPr>
          <w:rFonts w:ascii="Arial" w:hAnsi="Arial" w:cs="Arial"/>
          <w:b/>
          <w:color w:val="000000"/>
        </w:rPr>
      </w:pPr>
      <w:r w:rsidRPr="00785D86">
        <w:rPr>
          <w:rFonts w:ascii="Arial" w:hAnsi="Arial" w:cs="Arial"/>
          <w:b/>
          <w:color w:val="000000"/>
        </w:rPr>
        <w:t>To:</w:t>
      </w:r>
      <w:r w:rsidRPr="00785D86">
        <w:rPr>
          <w:rFonts w:ascii="Arial" w:hAnsi="Arial" w:cs="Arial"/>
          <w:b/>
          <w:color w:val="000000"/>
        </w:rPr>
        <w:tab/>
      </w:r>
      <w:r w:rsidR="003876F3">
        <w:rPr>
          <w:rFonts w:ascii="Arial" w:hAnsi="Arial" w:cs="Arial"/>
          <w:b/>
          <w:color w:val="000000"/>
        </w:rPr>
        <w:t>RAN2</w:t>
      </w:r>
      <w:r w:rsidR="00E65C54" w:rsidRPr="00E65C54">
        <w:rPr>
          <w:rFonts w:ascii="Arial" w:hAnsi="Arial" w:cs="Arial" w:hint="eastAsia"/>
          <w:b/>
          <w:color w:val="000000"/>
        </w:rPr>
        <w:t>，</w:t>
      </w:r>
      <w:r w:rsidR="00E65C54" w:rsidRPr="00E65C54">
        <w:rPr>
          <w:rFonts w:ascii="Arial" w:hAnsi="Arial" w:cs="Arial"/>
          <w:b/>
          <w:color w:val="000000"/>
        </w:rPr>
        <w:t>CT1</w:t>
      </w:r>
    </w:p>
    <w:p w:rsidR="00D509E9" w:rsidRPr="00E65C54" w:rsidRDefault="00D509E9" w:rsidP="00D509E9">
      <w:pPr>
        <w:spacing w:after="60"/>
        <w:ind w:left="1985" w:hanging="1985"/>
        <w:rPr>
          <w:rFonts w:ascii="Arial" w:eastAsiaTheme="minorEastAsia" w:hAnsi="Arial" w:cs="Arial" w:hint="eastAsia"/>
          <w:b/>
          <w:color w:val="000000"/>
          <w:lang w:eastAsia="zh-CN"/>
        </w:rPr>
      </w:pPr>
      <w:r w:rsidRPr="00785D86">
        <w:rPr>
          <w:rFonts w:ascii="Arial" w:hAnsi="Arial" w:cs="Arial"/>
          <w:b/>
          <w:color w:val="000000"/>
        </w:rPr>
        <w:t>Cc:</w:t>
      </w:r>
      <w:r w:rsidRPr="00785D86">
        <w:rPr>
          <w:rFonts w:ascii="Arial" w:hAnsi="Arial" w:cs="Arial"/>
          <w:b/>
          <w:color w:val="000000"/>
        </w:rPr>
        <w:tab/>
      </w:r>
      <w:r>
        <w:rPr>
          <w:rFonts w:ascii="Arial" w:hAnsi="Arial" w:cs="Arial"/>
          <w:b/>
          <w:color w:val="000000"/>
        </w:rPr>
        <w:t>SA2</w:t>
      </w:r>
      <w:r w:rsidR="00E65C54" w:rsidRPr="00E65C54">
        <w:rPr>
          <w:rFonts w:ascii="Arial" w:hAnsi="Arial" w:cs="Arial" w:hint="eastAsia"/>
          <w:b/>
          <w:color w:val="000000"/>
        </w:rPr>
        <w:t>，</w:t>
      </w:r>
      <w:r w:rsidR="00E65C54" w:rsidRPr="00E65C54">
        <w:rPr>
          <w:rFonts w:ascii="Arial" w:hAnsi="Arial" w:cs="Arial" w:hint="eastAsia"/>
          <w:b/>
          <w:color w:val="000000"/>
        </w:rPr>
        <w:t>R</w:t>
      </w:r>
      <w:r w:rsidR="00E65C54" w:rsidRPr="00E65C54">
        <w:rPr>
          <w:rFonts w:ascii="Arial" w:hAnsi="Arial" w:cs="Arial"/>
          <w:b/>
          <w:color w:val="000000"/>
        </w:rPr>
        <w:t>AN3</w:t>
      </w:r>
    </w:p>
    <w:p w:rsidR="00D509E9" w:rsidRPr="00785D86" w:rsidRDefault="00D509E9" w:rsidP="00D509E9">
      <w:pPr>
        <w:spacing w:after="60"/>
        <w:ind w:left="1985" w:hanging="1985"/>
        <w:rPr>
          <w:rFonts w:ascii="Arial" w:hAnsi="Arial" w:cs="Arial"/>
          <w:b/>
          <w:color w:val="000000"/>
        </w:rPr>
      </w:pPr>
    </w:p>
    <w:p w:rsidR="00D509E9" w:rsidRPr="006D42FC" w:rsidRDefault="00D509E9" w:rsidP="00D509E9">
      <w:pPr>
        <w:tabs>
          <w:tab w:val="left" w:pos="2268"/>
        </w:tabs>
        <w:rPr>
          <w:rFonts w:ascii="Arial" w:hAnsi="Arial" w:cs="Arial"/>
          <w:bCs/>
        </w:rPr>
      </w:pPr>
      <w:r w:rsidRPr="006D42FC">
        <w:rPr>
          <w:rFonts w:ascii="Arial" w:hAnsi="Arial" w:cs="Arial"/>
          <w:b/>
        </w:rPr>
        <w:t>Contact Person:</w:t>
      </w:r>
      <w:r w:rsidRPr="006D42FC">
        <w:rPr>
          <w:rFonts w:ascii="Arial" w:hAnsi="Arial" w:cs="Arial"/>
          <w:bCs/>
        </w:rPr>
        <w:tab/>
      </w:r>
    </w:p>
    <w:p w:rsidR="00D509E9" w:rsidRPr="00785D86" w:rsidRDefault="00D509E9" w:rsidP="00D509E9">
      <w:pPr>
        <w:pStyle w:val="4"/>
        <w:tabs>
          <w:tab w:val="left" w:pos="2268"/>
        </w:tabs>
        <w:ind w:left="567"/>
        <w:rPr>
          <w:rFonts w:cs="Arial"/>
          <w:b w:val="0"/>
          <w:bCs/>
          <w:color w:val="000000"/>
        </w:rPr>
      </w:pPr>
      <w:r w:rsidRPr="006D42FC">
        <w:rPr>
          <w:rFonts w:cs="Arial"/>
        </w:rPr>
        <w:t>Name:</w:t>
      </w:r>
      <w:r w:rsidRPr="006D42FC">
        <w:rPr>
          <w:rFonts w:cs="Arial"/>
          <w:b w:val="0"/>
          <w:bCs/>
        </w:rPr>
        <w:tab/>
      </w:r>
      <w:r w:rsidR="003876F3">
        <w:rPr>
          <w:rFonts w:cs="Arial"/>
          <w:b w:val="0"/>
          <w:bCs/>
        </w:rPr>
        <w:t>W</w:t>
      </w:r>
      <w:r w:rsidR="003876F3">
        <w:rPr>
          <w:rFonts w:eastAsiaTheme="minorEastAsia" w:cs="Arial" w:hint="eastAsia"/>
          <w:b w:val="0"/>
          <w:bCs/>
          <w:lang w:eastAsia="zh-CN"/>
        </w:rPr>
        <w:t>e</w:t>
      </w:r>
      <w:r w:rsidR="003876F3">
        <w:rPr>
          <w:rFonts w:eastAsiaTheme="minorEastAsia" w:cs="Arial"/>
          <w:b w:val="0"/>
          <w:bCs/>
          <w:lang w:eastAsia="zh-CN"/>
        </w:rPr>
        <w:t>nqiang</w:t>
      </w:r>
      <w:r>
        <w:rPr>
          <w:rFonts w:cs="Arial"/>
          <w:b w:val="0"/>
          <w:bCs/>
        </w:rPr>
        <w:t xml:space="preserve"> </w:t>
      </w:r>
      <w:r w:rsidR="003876F3">
        <w:rPr>
          <w:rFonts w:cs="Arial"/>
          <w:b w:val="0"/>
          <w:bCs/>
        </w:rPr>
        <w:t>Tian</w:t>
      </w:r>
      <w:r>
        <w:rPr>
          <w:rFonts w:cs="Arial"/>
          <w:b w:val="0"/>
          <w:bCs/>
        </w:rPr>
        <w:tab/>
      </w:r>
    </w:p>
    <w:p w:rsidR="00D509E9" w:rsidRPr="00785D86" w:rsidRDefault="00D509E9" w:rsidP="00D509E9">
      <w:pPr>
        <w:pStyle w:val="7"/>
        <w:tabs>
          <w:tab w:val="left" w:pos="2268"/>
        </w:tabs>
        <w:ind w:left="567"/>
        <w:rPr>
          <w:rFonts w:cs="Arial"/>
          <w:b w:val="0"/>
          <w:bCs/>
          <w:color w:val="000000"/>
        </w:rPr>
      </w:pPr>
      <w:r w:rsidRPr="00785D86">
        <w:rPr>
          <w:rFonts w:cs="Arial"/>
          <w:color w:val="000000"/>
        </w:rPr>
        <w:t>E-mail Address:</w:t>
      </w:r>
      <w:r w:rsidRPr="00785D86">
        <w:rPr>
          <w:rFonts w:cs="Arial"/>
          <w:b w:val="0"/>
          <w:bCs/>
          <w:color w:val="000000"/>
        </w:rPr>
        <w:tab/>
      </w:r>
      <w:r w:rsidR="003876F3">
        <w:rPr>
          <w:rFonts w:cs="Arial"/>
          <w:b w:val="0"/>
          <w:bCs/>
          <w:color w:val="000000"/>
        </w:rPr>
        <w:t>tianwenqiang</w:t>
      </w:r>
      <w:r w:rsidRPr="00785D86">
        <w:rPr>
          <w:rFonts w:cs="Arial"/>
          <w:b w:val="0"/>
          <w:bCs/>
          <w:color w:val="000000"/>
        </w:rPr>
        <w:t xml:space="preserve"> at </w:t>
      </w:r>
      <w:r w:rsidR="003876F3">
        <w:rPr>
          <w:rFonts w:cs="Arial"/>
          <w:b w:val="0"/>
          <w:bCs/>
          <w:color w:val="000000"/>
        </w:rPr>
        <w:t>oppo</w:t>
      </w:r>
      <w:r w:rsidRPr="00785D86">
        <w:rPr>
          <w:rFonts w:cs="Arial"/>
          <w:b w:val="0"/>
          <w:bCs/>
          <w:color w:val="000000"/>
        </w:rPr>
        <w:t>.com</w:t>
      </w:r>
    </w:p>
    <w:p w:rsidR="00D509E9" w:rsidRPr="006D42FC" w:rsidRDefault="00D509E9" w:rsidP="00D509E9">
      <w:pPr>
        <w:spacing w:after="60"/>
        <w:ind w:left="1985" w:hanging="1985"/>
        <w:rPr>
          <w:rFonts w:ascii="Arial" w:hAnsi="Arial" w:cs="Arial"/>
          <w:b/>
        </w:rPr>
      </w:pPr>
    </w:p>
    <w:p w:rsidR="00D509E9" w:rsidRPr="006D42FC" w:rsidRDefault="00D509E9" w:rsidP="00D509E9">
      <w:pPr>
        <w:tabs>
          <w:tab w:val="left" w:pos="2268"/>
        </w:tabs>
        <w:rPr>
          <w:rFonts w:ascii="Arial" w:hAnsi="Arial" w:cs="Arial"/>
          <w:bCs/>
        </w:rPr>
      </w:pPr>
      <w:r w:rsidRPr="006D42FC">
        <w:rPr>
          <w:rFonts w:ascii="Arial" w:hAnsi="Arial" w:cs="Arial"/>
          <w:b/>
        </w:rPr>
        <w:t>Send any reply LS to:</w:t>
      </w:r>
      <w:r w:rsidRPr="006D42FC">
        <w:rPr>
          <w:rFonts w:ascii="Arial" w:hAnsi="Arial" w:cs="Arial"/>
          <w:b/>
        </w:rPr>
        <w:tab/>
        <w:t xml:space="preserve">3GPP Liaisons Coordinator, </w:t>
      </w:r>
      <w:hyperlink r:id="rId6" w:history="1">
        <w:r w:rsidRPr="006D42FC">
          <w:rPr>
            <w:rStyle w:val="a5"/>
            <w:rFonts w:ascii="Arial" w:hAnsi="Arial" w:cs="Arial"/>
            <w:b/>
          </w:rPr>
          <w:t>mailto:3GPPLiaison@etsi.org</w:t>
        </w:r>
      </w:hyperlink>
      <w:r w:rsidRPr="006D42FC">
        <w:rPr>
          <w:rFonts w:ascii="Arial" w:hAnsi="Arial" w:cs="Arial"/>
          <w:b/>
        </w:rPr>
        <w:t xml:space="preserve"> </w:t>
      </w:r>
      <w:r w:rsidRPr="006D42FC">
        <w:rPr>
          <w:rFonts w:ascii="Arial" w:hAnsi="Arial" w:cs="Arial"/>
          <w:bCs/>
        </w:rPr>
        <w:tab/>
      </w:r>
    </w:p>
    <w:p w:rsidR="00D509E9" w:rsidRPr="006D42FC" w:rsidRDefault="00D509E9" w:rsidP="00D509E9">
      <w:pPr>
        <w:spacing w:after="60"/>
        <w:ind w:left="1985" w:hanging="1985"/>
        <w:rPr>
          <w:rFonts w:ascii="Arial" w:hAnsi="Arial" w:cs="Arial"/>
          <w:b/>
        </w:rPr>
      </w:pPr>
    </w:p>
    <w:p w:rsidR="00D509E9" w:rsidRPr="006D42FC" w:rsidRDefault="00D509E9" w:rsidP="00D509E9">
      <w:pPr>
        <w:spacing w:after="60"/>
        <w:ind w:left="1985" w:hanging="1985"/>
        <w:rPr>
          <w:rFonts w:ascii="Arial" w:hAnsi="Arial" w:cs="Arial"/>
          <w:bCs/>
        </w:rPr>
      </w:pPr>
      <w:r w:rsidRPr="006D42FC">
        <w:rPr>
          <w:rFonts w:ascii="Arial" w:hAnsi="Arial" w:cs="Arial"/>
          <w:b/>
        </w:rPr>
        <w:t>Attachments:</w:t>
      </w:r>
    </w:p>
    <w:p w:rsidR="00D509E9" w:rsidRPr="006D42FC" w:rsidRDefault="00D509E9" w:rsidP="00D509E9">
      <w:pPr>
        <w:pBdr>
          <w:bottom w:val="single" w:sz="4" w:space="1" w:color="auto"/>
        </w:pBdr>
        <w:rPr>
          <w:rFonts w:ascii="Arial" w:hAnsi="Arial" w:cs="Arial"/>
        </w:rPr>
      </w:pPr>
    </w:p>
    <w:p w:rsidR="00D509E9" w:rsidRPr="006D42FC" w:rsidRDefault="00D509E9" w:rsidP="00D509E9">
      <w:pPr>
        <w:rPr>
          <w:rFonts w:ascii="Arial" w:hAnsi="Arial" w:cs="Arial"/>
        </w:rPr>
      </w:pPr>
    </w:p>
    <w:p w:rsidR="00D509E9" w:rsidRPr="006D42FC" w:rsidRDefault="00D509E9" w:rsidP="00D509E9">
      <w:pPr>
        <w:spacing w:after="120"/>
        <w:rPr>
          <w:rFonts w:ascii="Arial" w:hAnsi="Arial" w:cs="Arial"/>
          <w:b/>
        </w:rPr>
      </w:pPr>
      <w:r w:rsidRPr="006D42FC">
        <w:rPr>
          <w:rFonts w:ascii="Arial" w:hAnsi="Arial" w:cs="Arial"/>
          <w:b/>
        </w:rPr>
        <w:t>1. Overall Description:</w:t>
      </w:r>
    </w:p>
    <w:p w:rsidR="00D509E9" w:rsidRDefault="00D509E9" w:rsidP="00D509E9">
      <w:pPr>
        <w:rPr>
          <w:rFonts w:ascii="Arial" w:hAnsi="Arial" w:cs="Arial"/>
          <w:color w:val="000000"/>
        </w:rPr>
      </w:pPr>
      <w:r w:rsidRPr="007251FC">
        <w:rPr>
          <w:rFonts w:ascii="Arial" w:hAnsi="Arial" w:cs="Arial"/>
          <w:color w:val="000000"/>
        </w:rPr>
        <w:t xml:space="preserve">SA1 thanks </w:t>
      </w:r>
      <w:r w:rsidR="003876F3">
        <w:rPr>
          <w:rFonts w:ascii="Arial" w:hAnsi="Arial" w:cs="Arial"/>
          <w:color w:val="000000"/>
        </w:rPr>
        <w:t>RAN2</w:t>
      </w:r>
      <w:r>
        <w:rPr>
          <w:rFonts w:ascii="Arial" w:hAnsi="Arial" w:cs="Arial"/>
          <w:color w:val="000000"/>
        </w:rPr>
        <w:t xml:space="preserve"> for their incoming LS on </w:t>
      </w:r>
      <w:r w:rsidR="003876F3">
        <w:rPr>
          <w:rFonts w:ascii="Arial" w:hAnsi="Arial" w:cs="Arial"/>
          <w:bCs/>
        </w:rPr>
        <w:t>Manual CAG ID selection and granularity of UAC parameters for PNI-NPNs</w:t>
      </w:r>
      <w:r>
        <w:rPr>
          <w:rFonts w:ascii="Arial" w:hAnsi="Arial" w:cs="Arial"/>
          <w:color w:val="000000"/>
        </w:rPr>
        <w:t xml:space="preserve">. </w:t>
      </w:r>
    </w:p>
    <w:p w:rsidR="00D509E9" w:rsidRPr="003876F3" w:rsidRDefault="00D509E9" w:rsidP="00D509E9">
      <w:pPr>
        <w:rPr>
          <w:rFonts w:ascii="Arial" w:hAnsi="Arial" w:cs="Arial"/>
          <w:color w:val="000000"/>
        </w:rPr>
      </w:pPr>
    </w:p>
    <w:p w:rsidR="00D509E9" w:rsidRDefault="00D509E9" w:rsidP="00D509E9">
      <w:pPr>
        <w:rPr>
          <w:rFonts w:ascii="Arial" w:hAnsi="Arial" w:cs="Arial"/>
        </w:rPr>
      </w:pPr>
      <w:r>
        <w:rPr>
          <w:rFonts w:ascii="Arial" w:hAnsi="Arial" w:cs="Arial"/>
          <w:color w:val="000000"/>
        </w:rPr>
        <w:t>SA1 answers are provided below.</w:t>
      </w:r>
    </w:p>
    <w:p w:rsidR="00D509E9" w:rsidRPr="003876F3" w:rsidRDefault="00D509E9" w:rsidP="00D509E9">
      <w:pPr>
        <w:rPr>
          <w:rFonts w:ascii="Arial" w:hAnsi="Arial" w:cs="Arial"/>
          <w:i/>
          <w:lang w:val="en-US"/>
        </w:rPr>
      </w:pPr>
    </w:p>
    <w:p w:rsidR="003876F3" w:rsidRPr="003876F3" w:rsidRDefault="003876F3" w:rsidP="003876F3">
      <w:pPr>
        <w:rPr>
          <w:rFonts w:ascii="Arial" w:hAnsi="Arial" w:cs="Arial"/>
          <w:i/>
          <w:lang w:val="en-US"/>
        </w:rPr>
      </w:pPr>
      <w:r w:rsidRPr="003876F3">
        <w:rPr>
          <w:rFonts w:ascii="Arial" w:hAnsi="Arial" w:cs="Arial"/>
          <w:i/>
          <w:lang w:val="en-US"/>
        </w:rPr>
        <w:t xml:space="preserve">Question 2.1; TO: SA1: </w:t>
      </w:r>
    </w:p>
    <w:p w:rsidR="003876F3" w:rsidRDefault="003876F3" w:rsidP="003876F3">
      <w:pPr>
        <w:rPr>
          <w:rFonts w:ascii="Arial" w:hAnsi="Arial" w:cs="Arial"/>
          <w:i/>
          <w:lang w:val="en-US"/>
        </w:rPr>
      </w:pPr>
      <w:r w:rsidRPr="003876F3">
        <w:rPr>
          <w:rFonts w:ascii="Arial" w:hAnsi="Arial" w:cs="Arial"/>
          <w:i/>
          <w:lang w:val="en-US"/>
        </w:rPr>
        <w:t>Is there a requirement to enable PNI-NPN (CAG ID) specific access control in cells that are shared among PNI-NPNs belonging to the same PLMN?</w:t>
      </w:r>
    </w:p>
    <w:p w:rsidR="003876F3" w:rsidRDefault="003876F3" w:rsidP="003876F3">
      <w:pPr>
        <w:rPr>
          <w:rFonts w:ascii="Arial" w:hAnsi="Arial" w:cs="Arial"/>
          <w:i/>
          <w:lang w:val="en-US"/>
        </w:rPr>
      </w:pPr>
    </w:p>
    <w:p w:rsidR="003876F3" w:rsidRDefault="003876F3" w:rsidP="003876F3">
      <w:pPr>
        <w:spacing w:after="120"/>
        <w:rPr>
          <w:rFonts w:ascii="Arial" w:hAnsi="Arial" w:cs="Arial"/>
          <w:iCs/>
          <w:color w:val="0070C0"/>
          <w:lang w:val="en-US"/>
        </w:rPr>
      </w:pPr>
      <w:r w:rsidRPr="00F813DE">
        <w:rPr>
          <w:rFonts w:ascii="Arial" w:hAnsi="Arial" w:cs="Arial"/>
          <w:iCs/>
          <w:color w:val="0070C0"/>
          <w:lang w:val="en-US"/>
        </w:rPr>
        <w:t xml:space="preserve">SA1 answer: </w:t>
      </w:r>
      <w:r>
        <w:rPr>
          <w:rFonts w:ascii="Arial" w:hAnsi="Arial" w:cs="Arial"/>
          <w:iCs/>
          <w:color w:val="0070C0"/>
          <w:lang w:val="en-US"/>
        </w:rPr>
        <w:t xml:space="preserve">Yes. There is a requirement to enable </w:t>
      </w:r>
      <w:r w:rsidRPr="003876F3">
        <w:rPr>
          <w:rFonts w:ascii="Arial" w:hAnsi="Arial" w:cs="Arial"/>
          <w:iCs/>
          <w:color w:val="0070C0"/>
          <w:lang w:val="en-US"/>
        </w:rPr>
        <w:t>PNI-NPN (CAG ID) specific access control in cells that are shared among PNI-NPNs belonging to the same PLMN</w:t>
      </w:r>
      <w:r>
        <w:rPr>
          <w:rFonts w:ascii="Arial" w:hAnsi="Arial" w:cs="Arial"/>
          <w:iCs/>
          <w:color w:val="0070C0"/>
          <w:lang w:val="en-US"/>
        </w:rPr>
        <w:t>.</w:t>
      </w:r>
    </w:p>
    <w:p w:rsidR="003876F3" w:rsidRPr="003876F3" w:rsidRDefault="003876F3" w:rsidP="003876F3">
      <w:pPr>
        <w:rPr>
          <w:rFonts w:ascii="Arial" w:hAnsi="Arial" w:cs="Arial"/>
          <w:i/>
          <w:lang w:val="en-US"/>
        </w:rPr>
      </w:pPr>
    </w:p>
    <w:p w:rsidR="003876F3" w:rsidRPr="003876F3" w:rsidRDefault="003876F3" w:rsidP="003876F3">
      <w:pPr>
        <w:rPr>
          <w:rFonts w:ascii="Arial" w:hAnsi="Arial" w:cs="Arial"/>
          <w:i/>
          <w:lang w:val="en-US"/>
        </w:rPr>
      </w:pPr>
      <w:r w:rsidRPr="003876F3">
        <w:rPr>
          <w:rFonts w:ascii="Arial" w:hAnsi="Arial" w:cs="Arial"/>
          <w:i/>
          <w:lang w:val="en-US"/>
        </w:rPr>
        <w:t xml:space="preserve">Question 2.2; TO: CT1, SA1: </w:t>
      </w:r>
    </w:p>
    <w:p w:rsidR="003876F3" w:rsidRPr="003876F3" w:rsidRDefault="003876F3" w:rsidP="003876F3">
      <w:pPr>
        <w:rPr>
          <w:rFonts w:ascii="Arial" w:hAnsi="Arial" w:cs="Arial"/>
          <w:i/>
          <w:lang w:val="en-US"/>
        </w:rPr>
      </w:pPr>
      <w:r w:rsidRPr="003876F3">
        <w:rPr>
          <w:rFonts w:ascii="Arial" w:hAnsi="Arial" w:cs="Arial"/>
          <w:i/>
          <w:lang w:val="en-US"/>
        </w:rPr>
        <w:t>If there is a requirement to enable PNI-NPN (CAG ID) specific access control in cells that are shared among PNI-NPNs belonging to the same PLMN, then is it sufficient to broadcast the Unified Access Control (UAC) parameters per PLMN (assuming that using the operator-defined access categories with access category criteria type set to the S-NSSAI used for PNI-NPN is sufficient to provide CAG specific UAC) or there is need to enable the broadcast of CAG ID specific configuration of UAC parameters?</w:t>
      </w:r>
    </w:p>
    <w:p w:rsidR="003876F3" w:rsidRDefault="003876F3" w:rsidP="00D509E9">
      <w:pPr>
        <w:rPr>
          <w:rFonts w:ascii="Arial" w:hAnsi="Arial" w:cs="Arial"/>
        </w:rPr>
      </w:pPr>
    </w:p>
    <w:p w:rsidR="003876F3" w:rsidRDefault="00D509E9" w:rsidP="003876F3">
      <w:pPr>
        <w:spacing w:after="120"/>
        <w:rPr>
          <w:rFonts w:ascii="Arial" w:hAnsi="Arial" w:cs="Arial"/>
          <w:iCs/>
          <w:color w:val="0070C0"/>
          <w:lang w:val="en-US"/>
        </w:rPr>
      </w:pPr>
      <w:r w:rsidRPr="00F813DE">
        <w:rPr>
          <w:rFonts w:ascii="Arial" w:hAnsi="Arial" w:cs="Arial"/>
          <w:iCs/>
          <w:color w:val="0070C0"/>
          <w:lang w:val="en-US"/>
        </w:rPr>
        <w:t xml:space="preserve">SA1 answer: </w:t>
      </w:r>
      <w:r w:rsidR="00E65C54" w:rsidRPr="00E65C54">
        <w:rPr>
          <w:rFonts w:ascii="Arial" w:hAnsi="Arial" w:cs="Arial"/>
          <w:iCs/>
          <w:color w:val="0070C0"/>
          <w:lang w:val="en-US"/>
        </w:rPr>
        <w:t>From SA1’s point of view, there is a requirement to enable PNI-NPN (CAG ID) specific access control in cells that are shared among PNI-NPNs belonging to the same PLMN. SA1 believes that solutions for addressing this requirement is required and should be identified by CT1.</w:t>
      </w:r>
    </w:p>
    <w:p w:rsidR="00D509E9" w:rsidRPr="00F925F6" w:rsidRDefault="00D509E9" w:rsidP="00D509E9">
      <w:pPr>
        <w:overflowPunct w:val="0"/>
        <w:autoSpaceDE w:val="0"/>
        <w:autoSpaceDN w:val="0"/>
        <w:adjustRightInd w:val="0"/>
        <w:ind w:left="360"/>
        <w:textAlignment w:val="baseline"/>
        <w:rPr>
          <w:rFonts w:ascii="Arial" w:eastAsia="MS Mincho" w:hAnsi="Arial" w:cs="Arial"/>
          <w:szCs w:val="22"/>
          <w:lang w:eastAsia="ko-KR"/>
        </w:rPr>
      </w:pPr>
    </w:p>
    <w:p w:rsidR="00D509E9" w:rsidRPr="00F925F6" w:rsidRDefault="00D509E9" w:rsidP="00D509E9">
      <w:pPr>
        <w:spacing w:after="120"/>
        <w:rPr>
          <w:rFonts w:ascii="Arial" w:hAnsi="Arial" w:cs="Arial"/>
          <w:b/>
        </w:rPr>
      </w:pPr>
      <w:r w:rsidRPr="00F925F6">
        <w:rPr>
          <w:rFonts w:ascii="Arial" w:hAnsi="Arial" w:cs="Arial"/>
          <w:b/>
        </w:rPr>
        <w:t>2. Actions:</w:t>
      </w:r>
    </w:p>
    <w:p w:rsidR="00D509E9" w:rsidRPr="00F925F6" w:rsidRDefault="00D509E9" w:rsidP="00D509E9">
      <w:pPr>
        <w:spacing w:after="120"/>
        <w:ind w:left="1985" w:hanging="1985"/>
        <w:rPr>
          <w:rFonts w:ascii="Arial" w:hAnsi="Arial" w:cs="Arial"/>
          <w:b/>
          <w:color w:val="000000"/>
        </w:rPr>
      </w:pPr>
      <w:r w:rsidRPr="00F925F6">
        <w:rPr>
          <w:rFonts w:ascii="Arial" w:hAnsi="Arial" w:cs="Arial"/>
          <w:b/>
        </w:rPr>
        <w:t xml:space="preserve">To </w:t>
      </w:r>
      <w:r w:rsidR="00070524">
        <w:rPr>
          <w:rFonts w:ascii="Arial" w:hAnsi="Arial" w:cs="Arial"/>
          <w:b/>
        </w:rPr>
        <w:t>RAN2</w:t>
      </w:r>
    </w:p>
    <w:p w:rsidR="00D509E9" w:rsidRPr="00E12426" w:rsidRDefault="00D509E9" w:rsidP="00D509E9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i/>
        </w:rPr>
      </w:pPr>
      <w:r w:rsidRPr="00F925F6">
        <w:rPr>
          <w:rFonts w:ascii="Arial" w:hAnsi="Arial" w:cs="Arial"/>
          <w:b/>
          <w:color w:val="000000"/>
        </w:rPr>
        <w:t xml:space="preserve">ACTION: </w:t>
      </w:r>
      <w:r w:rsidR="00070524">
        <w:rPr>
          <w:rFonts w:ascii="Arial" w:hAnsi="Arial" w:cs="Arial"/>
          <w:color w:val="000000"/>
        </w:rPr>
        <w:t>SA1 kindly asks RAN2</w:t>
      </w:r>
      <w:r w:rsidR="00E65C54">
        <w:rPr>
          <w:rFonts w:ascii="Arial" w:hAnsi="Arial" w:cs="Arial"/>
          <w:color w:val="000000"/>
        </w:rPr>
        <w:t xml:space="preserve"> and CT1</w:t>
      </w:r>
      <w:r>
        <w:rPr>
          <w:rFonts w:ascii="Arial" w:hAnsi="Arial" w:cs="Arial"/>
          <w:color w:val="000000"/>
        </w:rPr>
        <w:t xml:space="preserve"> to take the above into account.</w:t>
      </w:r>
    </w:p>
    <w:p w:rsidR="00D509E9" w:rsidRDefault="00D509E9" w:rsidP="00D509E9">
      <w:pPr>
        <w:spacing w:after="120"/>
        <w:ind w:left="993" w:hanging="993"/>
        <w:rPr>
          <w:rFonts w:ascii="Arial" w:hAnsi="Arial" w:cs="Arial"/>
          <w:b/>
        </w:rPr>
      </w:pPr>
    </w:p>
    <w:p w:rsidR="00C87742" w:rsidRDefault="00C87742" w:rsidP="00D509E9">
      <w:pPr>
        <w:spacing w:after="120"/>
        <w:ind w:left="993" w:hanging="993"/>
        <w:rPr>
          <w:rFonts w:ascii="Arial" w:hAnsi="Arial" w:cs="Arial"/>
          <w:b/>
        </w:rPr>
      </w:pPr>
      <w:bookmarkStart w:id="0" w:name="_GoBack"/>
      <w:bookmarkEnd w:id="0"/>
    </w:p>
    <w:p w:rsidR="00D509E9" w:rsidRPr="006D42FC" w:rsidRDefault="00D509E9" w:rsidP="00D509E9">
      <w:pPr>
        <w:spacing w:after="120"/>
        <w:ind w:left="993" w:hanging="993"/>
        <w:rPr>
          <w:rFonts w:ascii="Arial" w:hAnsi="Arial" w:cs="Arial"/>
          <w:b/>
        </w:rPr>
      </w:pPr>
      <w:r w:rsidRPr="006D42FC">
        <w:rPr>
          <w:rFonts w:ascii="Arial" w:hAnsi="Arial" w:cs="Arial"/>
          <w:b/>
        </w:rPr>
        <w:t>3. Date of Next TSG SA WG1 Meetings:</w:t>
      </w:r>
    </w:p>
    <w:p w:rsidR="00D509E9" w:rsidRPr="00E65C54" w:rsidRDefault="00D509E9" w:rsidP="00E65C54">
      <w:pPr>
        <w:tabs>
          <w:tab w:val="left" w:pos="5103"/>
        </w:tabs>
        <w:ind w:left="2268" w:hanging="2268"/>
        <w:rPr>
          <w:rFonts w:ascii="Arial" w:hAnsi="Arial" w:cs="Arial"/>
          <w:bCs/>
        </w:rPr>
      </w:pPr>
      <w:r w:rsidRPr="00E65C54">
        <w:rPr>
          <w:rFonts w:ascii="Arial" w:hAnsi="Arial" w:cs="Arial"/>
          <w:bCs/>
        </w:rPr>
        <w:t>SA1#9</w:t>
      </w:r>
      <w:r w:rsidR="00E65C54">
        <w:rPr>
          <w:rFonts w:ascii="Arial" w:hAnsi="Arial" w:cs="Arial"/>
          <w:bCs/>
        </w:rPr>
        <w:t>1-e</w:t>
      </w:r>
      <w:r w:rsidRPr="00E65C54">
        <w:rPr>
          <w:rFonts w:ascii="Arial" w:hAnsi="Arial" w:cs="Arial"/>
          <w:bCs/>
        </w:rPr>
        <w:tab/>
      </w:r>
      <w:r w:rsidR="00E65C54">
        <w:rPr>
          <w:rFonts w:ascii="Arial" w:hAnsi="Arial" w:cs="Arial"/>
          <w:bCs/>
        </w:rPr>
        <w:t>3</w:t>
      </w:r>
      <w:r w:rsidRPr="00E65C54">
        <w:rPr>
          <w:rFonts w:ascii="Arial" w:hAnsi="Arial" w:cs="Arial"/>
          <w:bCs/>
        </w:rPr>
        <w:t>1</w:t>
      </w:r>
      <w:r w:rsidR="00E65C54" w:rsidRPr="00E65C54">
        <w:rPr>
          <w:rFonts w:ascii="Arial" w:hAnsi="Arial" w:cs="Arial"/>
          <w:bCs/>
        </w:rPr>
        <w:t xml:space="preserve"> </w:t>
      </w:r>
      <w:r w:rsidR="00E65C54">
        <w:rPr>
          <w:rFonts w:ascii="Arial" w:hAnsi="Arial" w:cs="Arial"/>
          <w:bCs/>
        </w:rPr>
        <w:t xml:space="preserve">Aug </w:t>
      </w:r>
      <w:r w:rsidRPr="00E65C54">
        <w:rPr>
          <w:rFonts w:ascii="Arial" w:hAnsi="Arial" w:cs="Arial"/>
          <w:bCs/>
        </w:rPr>
        <w:t>-</w:t>
      </w:r>
      <w:r w:rsidR="00EB2BF0">
        <w:rPr>
          <w:rFonts w:ascii="Arial" w:hAnsi="Arial" w:cs="Arial"/>
          <w:bCs/>
        </w:rPr>
        <w:t xml:space="preserve"> </w:t>
      </w:r>
      <w:r w:rsidR="00E65C54">
        <w:rPr>
          <w:rFonts w:ascii="Arial" w:hAnsi="Arial" w:cs="Arial"/>
          <w:bCs/>
        </w:rPr>
        <w:t xml:space="preserve">4 Sept </w:t>
      </w:r>
      <w:r w:rsidRPr="00E65C54">
        <w:rPr>
          <w:rFonts w:ascii="Arial" w:hAnsi="Arial" w:cs="Arial"/>
          <w:bCs/>
        </w:rPr>
        <w:t>2020</w:t>
      </w:r>
      <w:r w:rsidRPr="00E65C54">
        <w:rPr>
          <w:rFonts w:ascii="Arial" w:hAnsi="Arial" w:cs="Arial"/>
          <w:bCs/>
        </w:rPr>
        <w:tab/>
      </w:r>
      <w:r w:rsidRPr="00E65C54">
        <w:rPr>
          <w:rFonts w:ascii="Arial" w:hAnsi="Arial" w:cs="Arial"/>
          <w:bCs/>
        </w:rPr>
        <w:tab/>
        <w:t>TB</w:t>
      </w:r>
      <w:r w:rsidR="00EB2BF0">
        <w:rPr>
          <w:rFonts w:ascii="Arial" w:hAnsi="Arial" w:cs="Arial"/>
          <w:bCs/>
        </w:rPr>
        <w:t>C</w:t>
      </w:r>
    </w:p>
    <w:p w:rsidR="00370371" w:rsidRPr="00E65C54" w:rsidRDefault="00D509E9" w:rsidP="00C87742">
      <w:pPr>
        <w:tabs>
          <w:tab w:val="left" w:pos="5103"/>
        </w:tabs>
        <w:ind w:left="2268" w:hanging="2268"/>
        <w:rPr>
          <w:lang w:val="fr-FR"/>
        </w:rPr>
      </w:pPr>
      <w:r>
        <w:rPr>
          <w:rFonts w:ascii="Arial" w:hAnsi="Arial" w:cs="Arial"/>
          <w:bCs/>
        </w:rPr>
        <w:t>SA1</w:t>
      </w:r>
      <w:r w:rsidRPr="0084703B">
        <w:rPr>
          <w:rFonts w:ascii="Arial" w:hAnsi="Arial" w:cs="Arial"/>
          <w:bCs/>
        </w:rPr>
        <w:t>#</w:t>
      </w:r>
      <w:r w:rsidR="00E65C54">
        <w:rPr>
          <w:rFonts w:ascii="Arial" w:hAnsi="Arial" w:cs="Arial"/>
          <w:bCs/>
        </w:rPr>
        <w:t>92</w:t>
      </w:r>
      <w:r>
        <w:rPr>
          <w:rFonts w:ascii="Arial" w:hAnsi="Arial" w:cs="Arial"/>
          <w:bCs/>
        </w:rPr>
        <w:tab/>
      </w:r>
      <w:r w:rsidR="00E65C54">
        <w:rPr>
          <w:rFonts w:ascii="Arial" w:hAnsi="Arial" w:cs="Arial"/>
          <w:bCs/>
        </w:rPr>
        <w:t>16</w:t>
      </w:r>
      <w:r w:rsidR="00E65C54" w:rsidRPr="00E65C54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-</w:t>
      </w:r>
      <w:r w:rsidR="00EB2BF0">
        <w:rPr>
          <w:rFonts w:ascii="Arial" w:hAnsi="Arial" w:cs="Arial"/>
          <w:bCs/>
        </w:rPr>
        <w:t xml:space="preserve"> </w:t>
      </w:r>
      <w:r w:rsidR="00E65C54">
        <w:rPr>
          <w:rFonts w:ascii="Arial" w:hAnsi="Arial" w:cs="Arial"/>
          <w:bCs/>
        </w:rPr>
        <w:t>20</w:t>
      </w:r>
      <w:r>
        <w:rPr>
          <w:rFonts w:ascii="Arial" w:hAnsi="Arial" w:cs="Arial"/>
          <w:bCs/>
        </w:rPr>
        <w:t xml:space="preserve"> </w:t>
      </w:r>
      <w:r w:rsidR="00E65C54">
        <w:rPr>
          <w:rFonts w:ascii="Arial" w:hAnsi="Arial" w:cs="Arial"/>
          <w:bCs/>
        </w:rPr>
        <w:t>Nov</w:t>
      </w:r>
      <w:r>
        <w:rPr>
          <w:rFonts w:ascii="Arial" w:hAnsi="Arial" w:cs="Arial"/>
          <w:bCs/>
        </w:rPr>
        <w:t xml:space="preserve"> </w:t>
      </w:r>
      <w:r w:rsidRPr="0084703B">
        <w:rPr>
          <w:rFonts w:ascii="Arial" w:hAnsi="Arial" w:cs="Arial"/>
          <w:bCs/>
        </w:rPr>
        <w:t>20</w:t>
      </w:r>
      <w:r>
        <w:rPr>
          <w:rFonts w:ascii="Arial" w:hAnsi="Arial" w:cs="Arial"/>
          <w:bCs/>
        </w:rPr>
        <w:t>20</w:t>
      </w:r>
      <w:r w:rsidRPr="0084703B">
        <w:rPr>
          <w:rFonts w:ascii="Arial" w:hAnsi="Arial" w:cs="Arial"/>
          <w:bCs/>
        </w:rPr>
        <w:tab/>
      </w:r>
      <w:r w:rsidR="00EB2BF0">
        <w:rPr>
          <w:rFonts w:ascii="Arial" w:hAnsi="Arial" w:cs="Arial"/>
          <w:bCs/>
        </w:rPr>
        <w:tab/>
        <w:t>US, US</w:t>
      </w:r>
    </w:p>
    <w:sectPr w:rsidR="00370371" w:rsidRPr="00E65C5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523A" w:rsidRDefault="00BB523A" w:rsidP="00D509E9">
      <w:r>
        <w:separator/>
      </w:r>
    </w:p>
  </w:endnote>
  <w:endnote w:type="continuationSeparator" w:id="0">
    <w:p w:rsidR="00BB523A" w:rsidRDefault="00BB523A" w:rsidP="00D509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523A" w:rsidRDefault="00BB523A" w:rsidP="00D509E9">
      <w:r>
        <w:separator/>
      </w:r>
    </w:p>
  </w:footnote>
  <w:footnote w:type="continuationSeparator" w:id="0">
    <w:p w:rsidR="00BB523A" w:rsidRDefault="00BB523A" w:rsidP="00D509E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1800"/>
    <w:rsid w:val="00070524"/>
    <w:rsid w:val="003876F3"/>
    <w:rsid w:val="00591800"/>
    <w:rsid w:val="00654795"/>
    <w:rsid w:val="00B718FE"/>
    <w:rsid w:val="00BB523A"/>
    <w:rsid w:val="00C87742"/>
    <w:rsid w:val="00CD1A7C"/>
    <w:rsid w:val="00D509E9"/>
    <w:rsid w:val="00E65C54"/>
    <w:rsid w:val="00EA3EDD"/>
    <w:rsid w:val="00EB2BF0"/>
    <w:rsid w:val="00FD2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556DC13-E119-4498-8C46-F0911B0B4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09E9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styleId="4">
    <w:name w:val="heading 4"/>
    <w:aliases w:val="h4"/>
    <w:basedOn w:val="a"/>
    <w:next w:val="a"/>
    <w:link w:val="4Char"/>
    <w:qFormat/>
    <w:rsid w:val="00D509E9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7">
    <w:name w:val="heading 7"/>
    <w:basedOn w:val="a"/>
    <w:next w:val="a"/>
    <w:link w:val="7Char"/>
    <w:qFormat/>
    <w:rsid w:val="00D509E9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509E9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Char">
    <w:name w:val="页眉 Char"/>
    <w:basedOn w:val="a0"/>
    <w:link w:val="a3"/>
    <w:uiPriority w:val="99"/>
    <w:rsid w:val="00D509E9"/>
    <w:rPr>
      <w:sz w:val="18"/>
      <w:szCs w:val="18"/>
    </w:rPr>
  </w:style>
  <w:style w:type="paragraph" w:styleId="a4">
    <w:name w:val="footer"/>
    <w:basedOn w:val="a"/>
    <w:link w:val="Char0"/>
    <w:unhideWhenUsed/>
    <w:rsid w:val="00D509E9"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Char0">
    <w:name w:val="页脚 Char"/>
    <w:basedOn w:val="a0"/>
    <w:link w:val="a4"/>
    <w:rsid w:val="00D509E9"/>
    <w:rPr>
      <w:sz w:val="18"/>
      <w:szCs w:val="18"/>
    </w:rPr>
  </w:style>
  <w:style w:type="character" w:customStyle="1" w:styleId="4Char">
    <w:name w:val="标题 4 Char"/>
    <w:aliases w:val="h4 Char"/>
    <w:basedOn w:val="a0"/>
    <w:link w:val="4"/>
    <w:rsid w:val="00D509E9"/>
    <w:rPr>
      <w:rFonts w:ascii="Arial" w:eastAsia="Malgun Gothic" w:hAnsi="Arial" w:cs="Times New Roman"/>
      <w:b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D509E9"/>
    <w:rPr>
      <w:rFonts w:ascii="Arial" w:eastAsia="Malgun Gothic" w:hAnsi="Arial" w:cs="Times New Roman"/>
      <w:b/>
      <w:color w:val="0000FF"/>
      <w:kern w:val="0"/>
      <w:sz w:val="20"/>
      <w:szCs w:val="20"/>
      <w:lang w:val="en-GB" w:eastAsia="en-US"/>
    </w:rPr>
  </w:style>
  <w:style w:type="character" w:styleId="a5">
    <w:name w:val="Hyperlink"/>
    <w:uiPriority w:val="99"/>
    <w:unhideWhenUsed/>
    <w:rsid w:val="00D509E9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D509E9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771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3GPPLiaison@etsi.org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309</Words>
  <Characters>1764</Characters>
  <Application>Microsoft Office Word</Application>
  <DocSecurity>0</DocSecurity>
  <Lines>14</Lines>
  <Paragraphs>4</Paragraphs>
  <ScaleCrop>false</ScaleCrop>
  <Company/>
  <LinksUpToDate>false</LinksUpToDate>
  <CharactersWithSpaces>2069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OPPO</dc:creator>
  <cp:keywords/>
  <dc:description/>
  <cp:lastModifiedBy>OPPO</cp:lastModifiedBy>
  <cp:revision>7</cp:revision>
  <dcterms:created xsi:type="dcterms:W3CDTF">2020-04-26T13:58:00Z</dcterms:created>
  <dcterms:modified xsi:type="dcterms:W3CDTF">2020-05-07T06:12:00Z</dcterms:modified>
</cp:coreProperties>
</file>