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BD2ACB" w14:textId="0AE419D5" w:rsidR="00697F16" w:rsidRPr="00FF2001" w:rsidRDefault="00697F16" w:rsidP="00697F16">
      <w:pPr>
        <w:pBdr>
          <w:bottom w:val="single" w:sz="4" w:space="1" w:color="auto"/>
        </w:pBdr>
        <w:tabs>
          <w:tab w:val="right" w:pos="9214"/>
        </w:tabs>
        <w:spacing w:after="0"/>
        <w:rPr>
          <w:rFonts w:ascii="Arial" w:eastAsia="MS Mincho" w:hAnsi="Arial" w:cs="Arial"/>
          <w:b/>
          <w:sz w:val="24"/>
          <w:szCs w:val="24"/>
          <w:lang w:eastAsia="ja-JP"/>
        </w:rPr>
      </w:pPr>
      <w:r w:rsidRPr="00FF2001">
        <w:rPr>
          <w:rFonts w:ascii="Arial" w:eastAsia="MS Mincho" w:hAnsi="Arial" w:cs="Arial"/>
          <w:b/>
          <w:sz w:val="24"/>
          <w:szCs w:val="24"/>
          <w:lang w:eastAsia="ja-JP"/>
        </w:rPr>
        <w:t>3GPP TSG-SA WG1 Meeting #8</w:t>
      </w:r>
      <w:r>
        <w:rPr>
          <w:rFonts w:ascii="Arial" w:eastAsia="MS Mincho" w:hAnsi="Arial" w:cs="Arial"/>
          <w:b/>
          <w:sz w:val="24"/>
          <w:szCs w:val="24"/>
          <w:lang w:eastAsia="ja-JP"/>
        </w:rPr>
        <w:t>6</w:t>
      </w:r>
      <w:r w:rsidRPr="00FF2001">
        <w:rPr>
          <w:rFonts w:ascii="Arial" w:eastAsia="MS Mincho" w:hAnsi="Arial" w:cs="Arial"/>
          <w:b/>
          <w:sz w:val="24"/>
          <w:szCs w:val="24"/>
          <w:lang w:eastAsia="ja-JP"/>
        </w:rPr>
        <w:t xml:space="preserve"> </w:t>
      </w:r>
      <w:r w:rsidRPr="00FF2001">
        <w:rPr>
          <w:rFonts w:ascii="Arial" w:eastAsia="MS Mincho" w:hAnsi="Arial" w:cs="Arial"/>
          <w:b/>
          <w:sz w:val="24"/>
          <w:szCs w:val="24"/>
          <w:lang w:eastAsia="ja-JP"/>
        </w:rPr>
        <w:tab/>
      </w:r>
      <w:r>
        <w:rPr>
          <w:rFonts w:ascii="Arial" w:eastAsia="MS Mincho" w:hAnsi="Arial" w:cs="Arial"/>
          <w:b/>
          <w:sz w:val="24"/>
          <w:szCs w:val="24"/>
          <w:lang w:eastAsia="ja-JP"/>
        </w:rPr>
        <w:t>S1</w:t>
      </w:r>
      <w:r w:rsidRPr="00FF2001">
        <w:rPr>
          <w:rFonts w:ascii="Arial" w:eastAsia="MS Mincho" w:hAnsi="Arial" w:cs="Arial"/>
          <w:b/>
          <w:sz w:val="24"/>
          <w:szCs w:val="24"/>
          <w:lang w:eastAsia="ja-JP"/>
        </w:rPr>
        <w:t>-</w:t>
      </w:r>
      <w:r w:rsidR="006A5E79">
        <w:rPr>
          <w:rFonts w:ascii="Arial" w:eastAsia="MS Mincho" w:hAnsi="Arial" w:cs="Arial"/>
          <w:b/>
          <w:sz w:val="24"/>
          <w:szCs w:val="24"/>
          <w:lang w:eastAsia="ja-JP"/>
        </w:rPr>
        <w:t>191136</w:t>
      </w:r>
    </w:p>
    <w:p w14:paraId="261F9347" w14:textId="77777777" w:rsidR="00697F16" w:rsidRPr="000D6532" w:rsidRDefault="00697F16" w:rsidP="00697F16">
      <w:pPr>
        <w:pBdr>
          <w:bottom w:val="single" w:sz="4" w:space="1" w:color="auto"/>
        </w:pBdr>
        <w:tabs>
          <w:tab w:val="right" w:pos="9214"/>
        </w:tabs>
        <w:spacing w:after="0"/>
        <w:rPr>
          <w:rFonts w:ascii="Arial" w:eastAsia="MS Mincho" w:hAnsi="Arial" w:cs="Arial"/>
          <w:b/>
          <w:sz w:val="24"/>
          <w:szCs w:val="24"/>
          <w:lang w:eastAsia="ja-JP"/>
        </w:rPr>
      </w:pPr>
      <w:proofErr w:type="spellStart"/>
      <w:r>
        <w:rPr>
          <w:rFonts w:ascii="Arial" w:eastAsia="MS Mincho" w:hAnsi="Arial" w:cs="Arial"/>
          <w:b/>
          <w:sz w:val="24"/>
          <w:szCs w:val="24"/>
          <w:lang w:eastAsia="ja-JP"/>
        </w:rPr>
        <w:t>Suzhow</w:t>
      </w:r>
      <w:proofErr w:type="spellEnd"/>
      <w:r>
        <w:rPr>
          <w:rFonts w:ascii="Arial" w:eastAsia="MS Mincho" w:hAnsi="Arial" w:cs="Arial"/>
          <w:b/>
          <w:sz w:val="24"/>
          <w:szCs w:val="24"/>
          <w:lang w:eastAsia="ja-JP"/>
        </w:rPr>
        <w:t>, China</w:t>
      </w:r>
      <w:r w:rsidRPr="00343D09">
        <w:rPr>
          <w:rFonts w:ascii="Arial" w:eastAsia="MS Mincho" w:hAnsi="Arial" w:cs="Arial"/>
          <w:b/>
          <w:sz w:val="24"/>
          <w:szCs w:val="24"/>
          <w:lang w:eastAsia="ja-JP"/>
        </w:rPr>
        <w:t xml:space="preserve"> </w:t>
      </w:r>
      <w:r>
        <w:rPr>
          <w:rFonts w:ascii="Arial" w:eastAsia="MS Mincho" w:hAnsi="Arial" w:cs="Arial"/>
          <w:b/>
          <w:sz w:val="24"/>
          <w:szCs w:val="24"/>
          <w:lang w:eastAsia="ja-JP"/>
        </w:rPr>
        <w:t>06</w:t>
      </w:r>
      <w:r w:rsidRPr="00343D09">
        <w:rPr>
          <w:rFonts w:ascii="Arial" w:eastAsia="MS Mincho" w:hAnsi="Arial" w:cs="Arial"/>
          <w:b/>
          <w:sz w:val="24"/>
          <w:szCs w:val="24"/>
          <w:lang w:eastAsia="ja-JP"/>
        </w:rPr>
        <w:t xml:space="preserve"> - </w:t>
      </w:r>
      <w:r>
        <w:rPr>
          <w:rFonts w:ascii="Arial" w:eastAsia="MS Mincho" w:hAnsi="Arial" w:cs="Arial"/>
          <w:b/>
          <w:sz w:val="24"/>
          <w:szCs w:val="24"/>
          <w:lang w:eastAsia="ja-JP"/>
        </w:rPr>
        <w:t>11</w:t>
      </w:r>
      <w:r w:rsidRPr="00343D09">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343D09">
        <w:rPr>
          <w:rFonts w:ascii="Arial" w:eastAsia="MS Mincho" w:hAnsi="Arial" w:cs="Arial"/>
          <w:b/>
          <w:sz w:val="24"/>
          <w:szCs w:val="24"/>
          <w:lang w:eastAsia="ja-JP"/>
        </w:rPr>
        <w:t xml:space="preserve"> 2019</w:t>
      </w:r>
      <w:r w:rsidRPr="00FF2001">
        <w:rPr>
          <w:rFonts w:ascii="Arial" w:eastAsia="MS Mincho" w:hAnsi="Arial" w:cs="Arial"/>
          <w:b/>
          <w:sz w:val="24"/>
          <w:szCs w:val="24"/>
          <w:lang w:eastAsia="ja-JP"/>
        </w:rPr>
        <w:tab/>
      </w:r>
      <w:r w:rsidRPr="00FF2001">
        <w:rPr>
          <w:rFonts w:ascii="Arial" w:eastAsia="MS Mincho" w:hAnsi="Arial" w:cs="Arial"/>
          <w:i/>
          <w:sz w:val="22"/>
          <w:szCs w:val="24"/>
          <w:lang w:eastAsia="ja-JP"/>
        </w:rPr>
        <w:t xml:space="preserve">(revision of </w:t>
      </w:r>
      <w:r>
        <w:rPr>
          <w:rFonts w:ascii="Arial" w:eastAsia="MS Mincho" w:hAnsi="Arial" w:cs="Arial"/>
          <w:i/>
          <w:sz w:val="22"/>
          <w:szCs w:val="24"/>
          <w:lang w:eastAsia="ja-JP"/>
        </w:rPr>
        <w:t>S1</w:t>
      </w:r>
      <w:r w:rsidRPr="00FF2001">
        <w:rPr>
          <w:rFonts w:ascii="Arial" w:eastAsia="MS Mincho" w:hAnsi="Arial" w:cs="Arial"/>
          <w:i/>
          <w:sz w:val="22"/>
          <w:szCs w:val="24"/>
          <w:lang w:eastAsia="ja-JP"/>
        </w:rPr>
        <w:t>-xxxx)</w:t>
      </w:r>
    </w:p>
    <w:p w14:paraId="2461C2FE" w14:textId="77777777" w:rsidR="00B4181D" w:rsidRPr="000D6532" w:rsidRDefault="00B4181D" w:rsidP="00B4181D">
      <w:pPr>
        <w:spacing w:after="0"/>
        <w:rPr>
          <w:rFonts w:ascii="Arial" w:eastAsia="MS Mincho" w:hAnsi="Arial"/>
          <w:sz w:val="24"/>
          <w:szCs w:val="24"/>
          <w:lang w:eastAsia="ja-JP"/>
        </w:rPr>
      </w:pPr>
    </w:p>
    <w:p w14:paraId="55824697" w14:textId="44350D03"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B91D40">
        <w:rPr>
          <w:rFonts w:ascii="Arial" w:eastAsia="SimSun" w:hAnsi="Arial"/>
          <w:sz w:val="24"/>
          <w:szCs w:val="24"/>
          <w:lang w:eastAsia="en-GB"/>
        </w:rPr>
        <w:t>Input for</w:t>
      </w:r>
      <w:r w:rsidR="008D35EE">
        <w:rPr>
          <w:rFonts w:ascii="Arial" w:eastAsia="SimSun" w:hAnsi="Arial"/>
          <w:sz w:val="24"/>
          <w:szCs w:val="24"/>
          <w:lang w:eastAsia="en-GB"/>
        </w:rPr>
        <w:t xml:space="preserve"> clause 3</w:t>
      </w:r>
      <w:r w:rsidR="00B91D40">
        <w:rPr>
          <w:rFonts w:ascii="Arial" w:eastAsia="SimSun" w:hAnsi="Arial"/>
          <w:sz w:val="24"/>
          <w:szCs w:val="24"/>
          <w:lang w:eastAsia="en-GB"/>
        </w:rPr>
        <w:t xml:space="preserve"> “Definitions, Abbreviations and Symbols”</w:t>
      </w:r>
    </w:p>
    <w:p w14:paraId="01DAF12A" w14:textId="57D91C06"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8D35EE">
        <w:rPr>
          <w:rFonts w:ascii="Arial" w:eastAsia="SimSun" w:hAnsi="Arial"/>
          <w:sz w:val="24"/>
          <w:szCs w:val="24"/>
          <w:lang w:eastAsia="en-GB"/>
        </w:rPr>
        <w:t xml:space="preserve">8.2 </w:t>
      </w:r>
    </w:p>
    <w:p w14:paraId="476297B9"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BF7327">
        <w:rPr>
          <w:rFonts w:ascii="Arial" w:eastAsia="SimSun" w:hAnsi="Arial"/>
          <w:sz w:val="24"/>
          <w:szCs w:val="24"/>
          <w:lang w:eastAsia="en-GB"/>
        </w:rPr>
        <w:t>Sennheiser</w:t>
      </w:r>
    </w:p>
    <w:p w14:paraId="2C636848" w14:textId="0975517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18661B">
        <w:rPr>
          <w:rFonts w:ascii="Arial" w:eastAsia="SimSun" w:hAnsi="Arial"/>
          <w:sz w:val="24"/>
          <w:szCs w:val="24"/>
          <w:lang w:eastAsia="en-GB"/>
        </w:rPr>
        <w:t>Rafael Paiva &lt;</w:t>
      </w:r>
      <w:bookmarkStart w:id="0" w:name="_GoBack"/>
      <w:bookmarkEnd w:id="0"/>
      <w:r w:rsidR="0018661B">
        <w:rPr>
          <w:rFonts w:ascii="Arial" w:eastAsia="SimSun" w:hAnsi="Arial"/>
          <w:sz w:val="24"/>
          <w:szCs w:val="24"/>
          <w:lang w:eastAsia="en-GB"/>
        </w:rPr>
        <w:t>Rafael.paiva@sennheiser.com&gt;</w:t>
      </w:r>
    </w:p>
    <w:p w14:paraId="7CA454FD" w14:textId="77777777" w:rsidR="00B4181D" w:rsidRPr="000D6532" w:rsidRDefault="00B4181D" w:rsidP="00B4181D">
      <w:pPr>
        <w:pBdr>
          <w:bottom w:val="single" w:sz="6" w:space="1" w:color="auto"/>
        </w:pBdr>
        <w:spacing w:after="0"/>
        <w:rPr>
          <w:rFonts w:eastAsia="MS Mincho"/>
          <w:sz w:val="24"/>
          <w:szCs w:val="24"/>
          <w:lang w:eastAsia="ja-JP"/>
        </w:rPr>
      </w:pPr>
    </w:p>
    <w:p w14:paraId="475D6F03" w14:textId="14A8E772"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30240">
        <w:rPr>
          <w:rFonts w:ascii="Arial" w:eastAsia="Calibri" w:hAnsi="Arial" w:cs="Arial"/>
          <w:i/>
          <w:sz w:val="22"/>
          <w:szCs w:val="22"/>
        </w:rPr>
        <w:t>This contribution completes clause 3 in TR 22.837.</w:t>
      </w:r>
    </w:p>
    <w:p w14:paraId="66789EBA" w14:textId="77777777" w:rsidR="00A45CBF" w:rsidRPr="000D6532" w:rsidRDefault="00A45CBF" w:rsidP="00B4181D"/>
    <w:p w14:paraId="3C6E4134" w14:textId="27714198" w:rsidR="00A45CBF" w:rsidRDefault="00200074" w:rsidP="00B4181D">
      <w:pPr>
        <w:rPr>
          <w:ins w:id="1" w:author="Autor"/>
        </w:rPr>
      </w:pPr>
      <w:r w:rsidRPr="000D6532">
        <w:t>---------- Use Case template ----------</w:t>
      </w:r>
    </w:p>
    <w:p w14:paraId="6532283C" w14:textId="77777777" w:rsidR="00B91D40" w:rsidRPr="00235394" w:rsidRDefault="00B91D40" w:rsidP="00B91D40">
      <w:pPr>
        <w:pStyle w:val="berschrift1"/>
      </w:pPr>
      <w:bookmarkStart w:id="2" w:name="_Toc2086706"/>
      <w:r w:rsidRPr="00235394">
        <w:t>3</w:t>
      </w:r>
      <w:r w:rsidRPr="00235394">
        <w:tab/>
        <w:t>Definitions, symbols and abbreviations</w:t>
      </w:r>
      <w:bookmarkEnd w:id="2"/>
    </w:p>
    <w:p w14:paraId="503E7F41" w14:textId="77777777" w:rsidR="00B91D40" w:rsidRPr="00235394" w:rsidRDefault="00B91D40" w:rsidP="00B91D40">
      <w:pPr>
        <w:pStyle w:val="berschrift2"/>
      </w:pPr>
      <w:bookmarkStart w:id="3" w:name="_Toc2086707"/>
      <w:r w:rsidRPr="00235394">
        <w:t>3.1</w:t>
      </w:r>
      <w:r w:rsidRPr="00235394">
        <w:tab/>
      </w:r>
      <w:proofErr w:type="spellStart"/>
      <w:r w:rsidRPr="00235394">
        <w:t>Definitions</w:t>
      </w:r>
      <w:bookmarkEnd w:id="3"/>
      <w:proofErr w:type="spellEnd"/>
    </w:p>
    <w:p w14:paraId="08A4CB51" w14:textId="77777777" w:rsidR="00B91D40" w:rsidRDefault="00B91D40" w:rsidP="00B91D40">
      <w:r w:rsidRPr="00235394">
        <w:t xml:space="preserve">For the purposes of the present document, the terms and definitions given in </w:t>
      </w:r>
      <w:bookmarkStart w:id="4" w:name="OLE_LINK1"/>
      <w:bookmarkStart w:id="5" w:name="OLE_LINK2"/>
      <w:bookmarkStart w:id="6" w:name="OLE_LINK3"/>
      <w:bookmarkStart w:id="7" w:name="OLE_LINK4"/>
      <w:bookmarkStart w:id="8" w:name="OLE_LINK5"/>
      <w:r>
        <w:t xml:space="preserve">3GPP </w:t>
      </w:r>
      <w:bookmarkEnd w:id="4"/>
      <w:bookmarkEnd w:id="5"/>
      <w:bookmarkEnd w:id="6"/>
      <w:bookmarkEnd w:id="7"/>
      <w:bookmarkEnd w:id="8"/>
      <w:r w:rsidRPr="00235394">
        <w:t xml:space="preserve">TR 21.905 [1] and the following apply. A term defined in the present document takes precedence over the definition of the same term, if any, in </w:t>
      </w:r>
      <w:r>
        <w:t xml:space="preserve">3GPP </w:t>
      </w:r>
      <w:r w:rsidRPr="00235394">
        <w:t>TR 21.905 [1].</w:t>
      </w:r>
    </w:p>
    <w:p w14:paraId="351888B7" w14:textId="77777777" w:rsidR="00B91D40" w:rsidRDefault="00B91D40" w:rsidP="00B91D40">
      <w:r>
        <w:rPr>
          <w:b/>
        </w:rPr>
        <w:t>A</w:t>
      </w:r>
      <w:r w:rsidRPr="00D717D5">
        <w:rPr>
          <w:b/>
        </w:rPr>
        <w:t>udio</w:t>
      </w:r>
      <w:r>
        <w:rPr>
          <w:b/>
        </w:rPr>
        <w:t xml:space="preserve"> </w:t>
      </w:r>
      <w:r w:rsidRPr="00D717D5">
        <w:rPr>
          <w:b/>
        </w:rPr>
        <w:t>/</w:t>
      </w:r>
      <w:r>
        <w:rPr>
          <w:b/>
        </w:rPr>
        <w:t xml:space="preserve"> V</w:t>
      </w:r>
      <w:r w:rsidRPr="00D717D5">
        <w:rPr>
          <w:b/>
        </w:rPr>
        <w:t xml:space="preserve">ideo </w:t>
      </w:r>
      <w:r>
        <w:rPr>
          <w:b/>
        </w:rPr>
        <w:t>C</w:t>
      </w:r>
      <w:r w:rsidRPr="00D717D5">
        <w:rPr>
          <w:b/>
        </w:rPr>
        <w:t>ontribution</w:t>
      </w:r>
      <w:r>
        <w:rPr>
          <w:b/>
        </w:rPr>
        <w:t xml:space="preserve">: </w:t>
      </w:r>
      <w:r>
        <w:t>A</w:t>
      </w:r>
      <w:r w:rsidRPr="00D717D5">
        <w:t xml:space="preserve">udio or </w:t>
      </w:r>
      <w:r>
        <w:t>v</w:t>
      </w:r>
      <w:r w:rsidRPr="00D717D5">
        <w:t>ideo content sent from the location to broadcast centre to become programme content</w:t>
      </w:r>
      <w:r>
        <w:t>.</w:t>
      </w:r>
    </w:p>
    <w:p w14:paraId="0941A75B" w14:textId="77777777" w:rsidR="00B91D40" w:rsidRDefault="00B91D40" w:rsidP="00B91D40">
      <w:r>
        <w:rPr>
          <w:b/>
        </w:rPr>
        <w:t>A</w:t>
      </w:r>
      <w:r w:rsidRPr="00D717D5">
        <w:rPr>
          <w:b/>
        </w:rPr>
        <w:t xml:space="preserve">udio </w:t>
      </w:r>
      <w:r>
        <w:rPr>
          <w:b/>
        </w:rPr>
        <w:t>C</w:t>
      </w:r>
      <w:r w:rsidRPr="00D717D5">
        <w:rPr>
          <w:b/>
        </w:rPr>
        <w:t xml:space="preserve">lean </w:t>
      </w:r>
      <w:r>
        <w:rPr>
          <w:b/>
        </w:rPr>
        <w:t>F</w:t>
      </w:r>
      <w:r w:rsidRPr="00D717D5">
        <w:rPr>
          <w:b/>
        </w:rPr>
        <w:t>eed (mix minus)</w:t>
      </w:r>
      <w:r>
        <w:rPr>
          <w:b/>
        </w:rPr>
        <w:t xml:space="preserve">: </w:t>
      </w:r>
      <w:r w:rsidRPr="00D717D5">
        <w:t xml:space="preserve">Programme output (minus </w:t>
      </w:r>
      <w:r>
        <w:t>a</w:t>
      </w:r>
      <w:r w:rsidRPr="00D717D5">
        <w:t xml:space="preserve">udio </w:t>
      </w:r>
      <w:r>
        <w:t>c</w:t>
      </w:r>
      <w:r w:rsidRPr="00D717D5">
        <w:t xml:space="preserve">ontribution) sent from broadcast centre to </w:t>
      </w:r>
      <w:r>
        <w:t>r</w:t>
      </w:r>
      <w:r w:rsidRPr="00D717D5">
        <w:t>eporter so the reporter can hear studio output also known as a mix-minus</w:t>
      </w:r>
      <w:r>
        <w:t>.</w:t>
      </w:r>
    </w:p>
    <w:p w14:paraId="36BDFD7D" w14:textId="77777777" w:rsidR="00B91D40" w:rsidRDefault="00B91D40" w:rsidP="00B91D40">
      <w:r>
        <w:rPr>
          <w:b/>
        </w:rPr>
        <w:t>Broadcast Centre</w:t>
      </w:r>
      <w:r w:rsidRPr="00D717D5">
        <w:rPr>
          <w:b/>
        </w:rPr>
        <w:t>:</w:t>
      </w:r>
      <w:r w:rsidRPr="00D717D5">
        <w:t xml:space="preserve"> A </w:t>
      </w:r>
      <w:r>
        <w:t>location</w:t>
      </w:r>
      <w:r w:rsidRPr="00D717D5">
        <w:t xml:space="preserve"> where </w:t>
      </w:r>
      <w:r>
        <w:t>production and distribution are co-ordinated from</w:t>
      </w:r>
      <w:r w:rsidRPr="00D717D5">
        <w:t xml:space="preserve">. This may include studio facilities and/or technical areas where content is received, routed, created and managed. Typical </w:t>
      </w:r>
      <w:r>
        <w:t>b</w:t>
      </w:r>
      <w:r w:rsidRPr="00D717D5">
        <w:t>roadcast centres act as hubs for live content as well as playout centres for pre-recorded material</w:t>
      </w:r>
      <w:r>
        <w:t>.</w:t>
      </w:r>
    </w:p>
    <w:p w14:paraId="31B27D6D" w14:textId="77777777" w:rsidR="00B91D40" w:rsidRPr="00D717D5" w:rsidRDefault="00B91D40" w:rsidP="00B91D40">
      <w:r>
        <w:rPr>
          <w:b/>
        </w:rPr>
        <w:t>B</w:t>
      </w:r>
      <w:r w:rsidRPr="00D717D5">
        <w:rPr>
          <w:b/>
        </w:rPr>
        <w:t>roadcast over IP</w:t>
      </w:r>
      <w:r>
        <w:rPr>
          <w:b/>
        </w:rPr>
        <w:t xml:space="preserve">: </w:t>
      </w:r>
      <w:r>
        <w:t>C</w:t>
      </w:r>
      <w:r w:rsidRPr="00D717D5">
        <w:t>arriage of broadcast signals over an IP network</w:t>
      </w:r>
      <w:r>
        <w:t>.</w:t>
      </w:r>
    </w:p>
    <w:p w14:paraId="27829059" w14:textId="77777777" w:rsidR="00B91D40" w:rsidRDefault="00B91D40" w:rsidP="00B91D40">
      <w:r>
        <w:rPr>
          <w:b/>
        </w:rPr>
        <w:t>C</w:t>
      </w:r>
      <w:r w:rsidRPr="00D717D5">
        <w:rPr>
          <w:b/>
        </w:rPr>
        <w:t xml:space="preserve">ontrol </w:t>
      </w:r>
      <w:r>
        <w:rPr>
          <w:b/>
        </w:rPr>
        <w:t>R</w:t>
      </w:r>
      <w:r w:rsidRPr="00D717D5">
        <w:rPr>
          <w:b/>
        </w:rPr>
        <w:t>oom</w:t>
      </w:r>
      <w:r>
        <w:rPr>
          <w:b/>
        </w:rPr>
        <w:t xml:space="preserve">: </w:t>
      </w:r>
      <w:r>
        <w:t>T</w:t>
      </w:r>
      <w:r w:rsidRPr="00D717D5">
        <w:t xml:space="preserve">he place in a broadcast centre where outside sources are received, monitored and routed to the </w:t>
      </w:r>
      <w:r>
        <w:t>p</w:t>
      </w:r>
      <w:r w:rsidRPr="00D717D5">
        <w:t xml:space="preserve">roduction </w:t>
      </w:r>
      <w:r>
        <w:t>g</w:t>
      </w:r>
      <w:r w:rsidRPr="00D717D5">
        <w:t>allery</w:t>
      </w:r>
      <w:r>
        <w:t>.</w:t>
      </w:r>
    </w:p>
    <w:p w14:paraId="56E86053" w14:textId="77777777" w:rsidR="00B91D40" w:rsidRPr="00D45C26" w:rsidRDefault="00B91D40" w:rsidP="00B91D40">
      <w:pPr>
        <w:rPr>
          <w:b/>
        </w:rPr>
      </w:pPr>
      <w:r>
        <w:rPr>
          <w:b/>
        </w:rPr>
        <w:t>C</w:t>
      </w:r>
      <w:r w:rsidRPr="00D717D5">
        <w:rPr>
          <w:b/>
        </w:rPr>
        <w:t>ue</w:t>
      </w:r>
      <w:r>
        <w:rPr>
          <w:b/>
        </w:rPr>
        <w:t xml:space="preserve"> </w:t>
      </w:r>
      <w:r w:rsidRPr="00D717D5">
        <w:rPr>
          <w:b/>
        </w:rPr>
        <w:t>/</w:t>
      </w:r>
      <w:r>
        <w:rPr>
          <w:b/>
        </w:rPr>
        <w:t xml:space="preserve"> T</w:t>
      </w:r>
      <w:r w:rsidRPr="00D717D5">
        <w:rPr>
          <w:b/>
        </w:rPr>
        <w:t>alkback</w:t>
      </w:r>
      <w:r>
        <w:rPr>
          <w:b/>
        </w:rPr>
        <w:t xml:space="preserve">: </w:t>
      </w:r>
      <w:r w:rsidRPr="00D717D5">
        <w:t>Audio messages sent from broadcast centre to location usually to instruct a radio reporter when to speak. not audible in broadcast audio</w:t>
      </w:r>
      <w:r>
        <w:t>.</w:t>
      </w:r>
    </w:p>
    <w:p w14:paraId="2BC4409F" w14:textId="77777777" w:rsidR="00B91D40" w:rsidRPr="00CD6C0E" w:rsidRDefault="00B91D40" w:rsidP="00B91D40">
      <w:pPr>
        <w:rPr>
          <w:rFonts w:eastAsia="SimSun"/>
          <w:lang w:eastAsia="zh-CN"/>
        </w:rPr>
      </w:pPr>
      <w:r>
        <w:rPr>
          <w:rFonts w:eastAsia="SimSun"/>
          <w:b/>
          <w:lang w:eastAsia="zh-CN"/>
        </w:rPr>
        <w:t>I</w:t>
      </w:r>
      <w:r w:rsidRPr="00CD6C0E">
        <w:rPr>
          <w:rFonts w:eastAsia="SimSun"/>
          <w:b/>
          <w:lang w:eastAsia="zh-CN"/>
        </w:rPr>
        <w:t>sochronous</w:t>
      </w:r>
      <w:r w:rsidRPr="00CD6C0E">
        <w:rPr>
          <w:rFonts w:eastAsia="SimSun"/>
          <w:lang w:eastAsia="zh-CN"/>
        </w:rPr>
        <w:t xml:space="preserve">: </w:t>
      </w:r>
      <w:r>
        <w:rPr>
          <w:rFonts w:eastAsia="SimSun"/>
          <w:lang w:eastAsia="zh-CN"/>
        </w:rPr>
        <w:t>T</w:t>
      </w:r>
      <w:r w:rsidRPr="00CD6C0E">
        <w:rPr>
          <w:rFonts w:eastAsia="SimSun"/>
          <w:lang w:eastAsia="zh-CN"/>
        </w:rPr>
        <w:t>he time characteristic of an event or signal that is recurring at known, periodic time intervals.</w:t>
      </w:r>
    </w:p>
    <w:p w14:paraId="22EFDFE4" w14:textId="77777777" w:rsidR="00B91D40" w:rsidRPr="00CD6C0E" w:rsidRDefault="00B91D40" w:rsidP="00B91D40">
      <w:pPr>
        <w:pStyle w:val="NO"/>
        <w:rPr>
          <w:rFonts w:eastAsia="SimSun"/>
          <w:lang w:eastAsia="zh-CN"/>
        </w:rPr>
      </w:pPr>
      <w:r w:rsidRPr="00CD6C0E">
        <w:rPr>
          <w:rFonts w:eastAsia="SimSun"/>
          <w:lang w:eastAsia="zh-CN"/>
        </w:rPr>
        <w:t xml:space="preserve">NOTE </w:t>
      </w:r>
      <w:r>
        <w:rPr>
          <w:rFonts w:eastAsia="SimSun"/>
          <w:lang w:eastAsia="zh-CN"/>
        </w:rPr>
        <w:t>1:</w:t>
      </w:r>
      <w:r>
        <w:rPr>
          <w:rFonts w:eastAsia="SimSun"/>
          <w:lang w:eastAsia="zh-CN"/>
        </w:rPr>
        <w:tab/>
      </w:r>
      <w:r w:rsidRPr="00CD6C0E">
        <w:rPr>
          <w:rFonts w:eastAsia="SimSun"/>
          <w:lang w:eastAsia="zh-CN"/>
        </w:rPr>
        <w:t>Isochronous data transmission is a form of </w:t>
      </w:r>
      <w:r w:rsidRPr="00100FE8">
        <w:rPr>
          <w:rFonts w:eastAsia="SimSun"/>
          <w:lang w:eastAsia="zh-CN"/>
        </w:rPr>
        <w:t>synchronous data transmission</w:t>
      </w:r>
      <w:r w:rsidRPr="00CD6C0E">
        <w:rPr>
          <w:rFonts w:eastAsia="SimSun"/>
          <w:lang w:eastAsia="zh-CN"/>
        </w:rPr>
        <w:t> where similar (logically or in size) data frames are sent linked to a periodic clock pulse.</w:t>
      </w:r>
    </w:p>
    <w:p w14:paraId="676CF648" w14:textId="77777777" w:rsidR="00B91D40" w:rsidRDefault="00B91D40" w:rsidP="00B91D40">
      <w:pPr>
        <w:pStyle w:val="NO"/>
        <w:rPr>
          <w:rFonts w:eastAsia="SimSun"/>
          <w:lang w:eastAsia="zh-CN"/>
        </w:rPr>
      </w:pPr>
      <w:r w:rsidRPr="00CD6C0E">
        <w:rPr>
          <w:rFonts w:eastAsia="SimSun"/>
          <w:lang w:eastAsia="zh-CN"/>
        </w:rPr>
        <w:t xml:space="preserve">NOTE </w:t>
      </w:r>
      <w:r>
        <w:rPr>
          <w:rFonts w:eastAsia="SimSun"/>
          <w:lang w:eastAsia="zh-CN"/>
        </w:rPr>
        <w:t>2:</w:t>
      </w:r>
      <w:r>
        <w:rPr>
          <w:rFonts w:eastAsia="SimSun"/>
          <w:lang w:eastAsia="zh-CN"/>
        </w:rPr>
        <w:tab/>
      </w:r>
      <w:r w:rsidRPr="00CD6C0E">
        <w:rPr>
          <w:rFonts w:eastAsia="SimSun"/>
          <w:lang w:eastAsia="zh-CN"/>
        </w:rPr>
        <w:t>Isochronous data transmission ensures that data between the source and the sink of the AV application flows continuously and at a steady rate.</w:t>
      </w:r>
    </w:p>
    <w:p w14:paraId="2F36623D" w14:textId="77777777" w:rsidR="00332520" w:rsidRDefault="00332520" w:rsidP="00332520">
      <w:pPr>
        <w:rPr>
          <w:ins w:id="9" w:author="Autor"/>
        </w:rPr>
      </w:pPr>
      <w:ins w:id="10" w:author="Autor">
        <w:r>
          <w:rPr>
            <w:b/>
          </w:rPr>
          <w:t xml:space="preserve">In-Ear-Monitoring: </w:t>
        </w:r>
        <w:r>
          <w:t>A specialist type of earphone usually worn by a performer in which an audio signal is fed to a wireless receive device and attached earphone.</w:t>
        </w:r>
      </w:ins>
    </w:p>
    <w:p w14:paraId="11EC3EEA" w14:textId="0827B394" w:rsidR="00332520" w:rsidRPr="006A5E79" w:rsidRDefault="00332520" w:rsidP="00B91D40">
      <w:pPr>
        <w:rPr>
          <w:ins w:id="11" w:author="Autor"/>
        </w:rPr>
      </w:pPr>
      <w:ins w:id="12" w:author="Autor">
        <w:r w:rsidRPr="00DA4D60">
          <w:rPr>
            <w:b/>
            <w:lang w:val="en-US"/>
          </w:rPr>
          <w:t>Media clock:</w:t>
        </w:r>
        <w:r>
          <w:rPr>
            <w:lang w:val="en-US"/>
          </w:rPr>
          <w:t xml:space="preserve"> </w:t>
        </w:r>
        <w:r w:rsidRPr="003724CD">
          <w:rPr>
            <w:lang w:val="en-US"/>
          </w:rPr>
          <w:t>Med</w:t>
        </w:r>
        <w:r>
          <w:rPr>
            <w:lang w:val="en-US"/>
          </w:rPr>
          <w:t xml:space="preserve">ia clocks are used to control the flow (timing and period) of audio / video data </w:t>
        </w:r>
        <w:r w:rsidRPr="003724CD">
          <w:rPr>
            <w:lang w:val="en-US"/>
          </w:rPr>
          <w:t>acquisition</w:t>
        </w:r>
        <w:r>
          <w:rPr>
            <w:lang w:val="en-US"/>
          </w:rPr>
          <w:t xml:space="preserve">, processing and playback. Typically, media clocks are generated locally in every mobile or stationary device. The synchronization of media clocks in frequency and phase between devices or to a reference media clock is advantageous by avoiding device transition latency and interpolation quality loss in some use </w:t>
        </w:r>
        <w:proofErr w:type="spellStart"/>
        <w:proofErr w:type="gramStart"/>
        <w:r>
          <w:rPr>
            <w:lang w:val="en-US"/>
          </w:rPr>
          <w:t>cases.</w:t>
        </w:r>
        <w:r w:rsidRPr="00DA4D60">
          <w:rPr>
            <w:b/>
            <w:lang w:val="en-US"/>
          </w:rPr>
          <w:t>Mouth</w:t>
        </w:r>
        <w:proofErr w:type="spellEnd"/>
        <w:proofErr w:type="gramEnd"/>
        <w:r w:rsidRPr="00DA4D60">
          <w:rPr>
            <w:b/>
            <w:lang w:val="en-US"/>
          </w:rPr>
          <w:t>-to-ear latency:</w:t>
        </w:r>
        <w:r>
          <w:rPr>
            <w:b/>
            <w:lang w:val="en-US"/>
          </w:rPr>
          <w:t xml:space="preserve"> </w:t>
        </w:r>
        <w:r w:rsidRPr="00DB6167">
          <w:rPr>
            <w:lang w:val="en-US"/>
          </w:rPr>
          <w:t>End-to-end maximum latency between the analogue input at the audio source (</w:t>
        </w:r>
        <w:r>
          <w:rPr>
            <w:lang w:val="en-US"/>
          </w:rPr>
          <w:t xml:space="preserve">e.g. </w:t>
        </w:r>
        <w:r w:rsidRPr="00DB6167">
          <w:rPr>
            <w:lang w:val="en-US"/>
          </w:rPr>
          <w:t xml:space="preserve">wireless microphone) and the </w:t>
        </w:r>
        <w:r>
          <w:rPr>
            <w:lang w:val="en-US"/>
          </w:rPr>
          <w:t xml:space="preserve">analog </w:t>
        </w:r>
        <w:r w:rsidRPr="00DB6167">
          <w:rPr>
            <w:lang w:val="en-US"/>
          </w:rPr>
          <w:t>output at the audio sink (</w:t>
        </w:r>
        <w:r>
          <w:rPr>
            <w:lang w:val="en-US"/>
          </w:rPr>
          <w:t>e.g. IEM</w:t>
        </w:r>
        <w:r w:rsidRPr="00DB6167">
          <w:rPr>
            <w:lang w:val="en-US"/>
          </w:rPr>
          <w:t xml:space="preserve">). It includes </w:t>
        </w:r>
        <w:r>
          <w:rPr>
            <w:lang w:val="en-US"/>
          </w:rPr>
          <w:t xml:space="preserve">audio </w:t>
        </w:r>
        <w:r w:rsidRPr="00DB6167">
          <w:rPr>
            <w:lang w:val="en-US"/>
          </w:rPr>
          <w:t>application, application interfacing and the time delay introduced by the wireless transmission path.</w:t>
        </w:r>
      </w:ins>
    </w:p>
    <w:p w14:paraId="62144AE5" w14:textId="4CA931E7" w:rsidR="00B91D40" w:rsidRDefault="00B91D40" w:rsidP="00B91D40">
      <w:r>
        <w:rPr>
          <w:b/>
        </w:rPr>
        <w:lastRenderedPageBreak/>
        <w:t>M</w:t>
      </w:r>
      <w:r w:rsidRPr="00D717D5">
        <w:rPr>
          <w:b/>
        </w:rPr>
        <w:t>ulti</w:t>
      </w:r>
      <w:r>
        <w:rPr>
          <w:b/>
        </w:rPr>
        <w:t>-C</w:t>
      </w:r>
      <w:r w:rsidRPr="00D717D5">
        <w:rPr>
          <w:b/>
        </w:rPr>
        <w:t>am</w:t>
      </w:r>
      <w:r>
        <w:rPr>
          <w:b/>
        </w:rPr>
        <w:t xml:space="preserve">: </w:t>
      </w:r>
      <w:r>
        <w:t>T</w:t>
      </w:r>
      <w:r w:rsidRPr="00D717D5">
        <w:t xml:space="preserve">he use of 2 or more cameras in an </w:t>
      </w:r>
      <w:r>
        <w:t xml:space="preserve">outside broadcast </w:t>
      </w:r>
      <w:r w:rsidRPr="00D717D5">
        <w:t>which can be cut between, important considerations are colour imagery, timing, framing and picture size and frequency</w:t>
      </w:r>
      <w:r>
        <w:t>.</w:t>
      </w:r>
    </w:p>
    <w:p w14:paraId="3F8A30B2" w14:textId="77777777" w:rsidR="00B91D40" w:rsidRPr="001E356F" w:rsidRDefault="00B91D40" w:rsidP="00B91D40">
      <w:r>
        <w:rPr>
          <w:b/>
        </w:rPr>
        <w:t xml:space="preserve">Network Media Open Specifications: </w:t>
      </w:r>
      <w:r>
        <w:t>a set of open specifications that describe how media devices are managed on a network.</w:t>
      </w:r>
    </w:p>
    <w:p w14:paraId="337B0005" w14:textId="77777777" w:rsidR="00B91D40" w:rsidRPr="001E356F" w:rsidRDefault="00B91D40" w:rsidP="00B91D40">
      <w:r>
        <w:rPr>
          <w:b/>
        </w:rPr>
        <w:t>O</w:t>
      </w:r>
      <w:r w:rsidRPr="00D717D5">
        <w:rPr>
          <w:b/>
        </w:rPr>
        <w:t xml:space="preserve">utside </w:t>
      </w:r>
      <w:r>
        <w:rPr>
          <w:b/>
        </w:rPr>
        <w:t>B</w:t>
      </w:r>
      <w:r w:rsidRPr="00D717D5">
        <w:rPr>
          <w:b/>
        </w:rPr>
        <w:t>roadcast</w:t>
      </w:r>
      <w:r>
        <w:rPr>
          <w:b/>
        </w:rPr>
        <w:t xml:space="preserve">: </w:t>
      </w:r>
      <w:r w:rsidRPr="00D717D5">
        <w:t xml:space="preserve">A production where content is being acquired </w:t>
      </w:r>
      <w:r>
        <w:t>away from</w:t>
      </w:r>
      <w:r w:rsidRPr="00D717D5">
        <w:t xml:space="preserve"> the broadcast centre </w:t>
      </w:r>
      <w:r>
        <w:t xml:space="preserve">and </w:t>
      </w:r>
      <w:r w:rsidRPr="00D717D5">
        <w:t xml:space="preserve">controlled from the location. Generates output for broadcast which may be sent back to the broadcast centre for inclusion into a programme or </w:t>
      </w:r>
      <w:r>
        <w:t xml:space="preserve">for onward </w:t>
      </w:r>
      <w:r w:rsidRPr="00D717D5">
        <w:t xml:space="preserve">distribution. </w:t>
      </w:r>
    </w:p>
    <w:p w14:paraId="50635D12" w14:textId="1DC2BE8E" w:rsidR="00332520" w:rsidRPr="006A5E79" w:rsidRDefault="00332520" w:rsidP="006A5E79">
      <w:pPr>
        <w:rPr>
          <w:ins w:id="13" w:author="Autor"/>
        </w:rPr>
      </w:pPr>
      <w:ins w:id="14" w:author="Autor">
        <w:r w:rsidRPr="00D717D5">
          <w:rPr>
            <w:b/>
          </w:rPr>
          <w:t>P</w:t>
        </w:r>
        <w:r>
          <w:rPr>
            <w:b/>
          </w:rPr>
          <w:t xml:space="preserve">ublic </w:t>
        </w:r>
        <w:r w:rsidRPr="00D717D5">
          <w:rPr>
            <w:b/>
          </w:rPr>
          <w:t>A</w:t>
        </w:r>
        <w:r>
          <w:rPr>
            <w:b/>
          </w:rPr>
          <w:t>ddress</w:t>
        </w:r>
        <w:r w:rsidRPr="00D717D5">
          <w:rPr>
            <w:b/>
          </w:rPr>
          <w:t xml:space="preserve"> system</w:t>
        </w:r>
        <w:r>
          <w:rPr>
            <w:b/>
          </w:rPr>
          <w:t xml:space="preserve">: </w:t>
        </w:r>
        <w:r w:rsidRPr="00DD3A16">
          <w:t>an electronic system increasing the apparent volume (loudness) of acoustic sound sources. They are used in any public venue that requires amplification of the sound sources to make then sufficiently audi</w:t>
        </w:r>
        <w:r>
          <w:t>ble over the whole event area.</w:t>
        </w:r>
      </w:ins>
    </w:p>
    <w:p w14:paraId="2D8ADD46" w14:textId="59FCC01F" w:rsidR="00B91D40" w:rsidRDefault="00B91D40" w:rsidP="00B91D40">
      <w:pPr>
        <w:spacing w:after="0"/>
        <w:rPr>
          <w:color w:val="222222"/>
          <w:shd w:val="clear" w:color="auto" w:fill="FFFFFF"/>
        </w:rPr>
      </w:pPr>
      <w:r w:rsidRPr="00F03D37">
        <w:rPr>
          <w:b/>
        </w:rPr>
        <w:t>Programme Making and Special Events:</w:t>
      </w:r>
      <w:r w:rsidRPr="007D14BF">
        <w:rPr>
          <w:color w:val="222222"/>
          <w:shd w:val="clear" w:color="auto" w:fill="FFFFFF"/>
        </w:rPr>
        <w:t xml:space="preserve"> </w:t>
      </w:r>
      <w:r>
        <w:rPr>
          <w:color w:val="222222"/>
          <w:shd w:val="clear" w:color="auto" w:fill="FFFFFF"/>
        </w:rPr>
        <w:t xml:space="preserve">This </w:t>
      </w:r>
      <w:r w:rsidRPr="007D14BF">
        <w:rPr>
          <w:color w:val="222222"/>
          <w:shd w:val="clear" w:color="auto" w:fill="FFFFFF"/>
        </w:rPr>
        <w:t>is a term used, typically in Europe, to denote equipment that is used to support </w:t>
      </w:r>
      <w:r w:rsidRPr="00D21515">
        <w:rPr>
          <w:shd w:val="clear" w:color="auto" w:fill="FFFFFF"/>
        </w:rPr>
        <w:t>broadcasting, </w:t>
      </w:r>
      <w:hyperlink r:id="rId7" w:tooltip="Electronic news-gathering" w:history="1">
        <w:r w:rsidRPr="00D21515">
          <w:rPr>
            <w:shd w:val="clear" w:color="auto" w:fill="FFFFFF"/>
          </w:rPr>
          <w:t>news gathering</w:t>
        </w:r>
      </w:hyperlink>
      <w:r w:rsidRPr="00D21515">
        <w:rPr>
          <w:shd w:val="clear" w:color="auto" w:fill="FFFFFF"/>
        </w:rPr>
        <w:t>, theatrical productions and special events, such as culture events, </w:t>
      </w:r>
      <w:hyperlink r:id="rId8" w:tooltip="Concerts" w:history="1">
        <w:r w:rsidRPr="00D21515">
          <w:rPr>
            <w:shd w:val="clear" w:color="auto" w:fill="FFFFFF"/>
          </w:rPr>
          <w:t>concerts</w:t>
        </w:r>
      </w:hyperlink>
      <w:r w:rsidRPr="00D21515">
        <w:rPr>
          <w:shd w:val="clear" w:color="auto" w:fill="FFFFFF"/>
        </w:rPr>
        <w:t>, sport events, conferences and trade fairs. In North America, the use of </w:t>
      </w:r>
      <w:hyperlink r:id="rId9" w:tooltip="Electromagnetic spectrum" w:history="1">
        <w:r w:rsidRPr="00D21515">
          <w:rPr>
            <w:shd w:val="clear" w:color="auto" w:fill="FFFFFF"/>
          </w:rPr>
          <w:t>spectrum</w:t>
        </w:r>
      </w:hyperlink>
      <w:r w:rsidRPr="00D21515">
        <w:rPr>
          <w:shd w:val="clear" w:color="auto" w:fill="FFFFFF"/>
        </w:rPr>
        <w:t> to provide these services is usually called broadcast auxiliary service</w:t>
      </w:r>
      <w:r>
        <w:rPr>
          <w:shd w:val="clear" w:color="auto" w:fill="FFFFFF"/>
        </w:rPr>
        <w:t>.</w:t>
      </w:r>
    </w:p>
    <w:p w14:paraId="43579DDF" w14:textId="77777777" w:rsidR="00B91D40" w:rsidRPr="007D14BF" w:rsidRDefault="00B91D40" w:rsidP="00B91D40">
      <w:pPr>
        <w:spacing w:after="0"/>
      </w:pPr>
    </w:p>
    <w:p w14:paraId="13504CE1" w14:textId="77777777" w:rsidR="00B91D40" w:rsidRDefault="00B91D40" w:rsidP="00B91D40">
      <w:pPr>
        <w:spacing w:after="0"/>
      </w:pPr>
      <w:r>
        <w:rPr>
          <w:b/>
        </w:rPr>
        <w:t>P</w:t>
      </w:r>
      <w:r w:rsidRPr="00D717D5">
        <w:rPr>
          <w:b/>
        </w:rPr>
        <w:t xml:space="preserve">roduction (TV) </w:t>
      </w:r>
      <w:r>
        <w:rPr>
          <w:b/>
        </w:rPr>
        <w:t>G</w:t>
      </w:r>
      <w:r w:rsidRPr="00D717D5">
        <w:rPr>
          <w:b/>
        </w:rPr>
        <w:t>allery</w:t>
      </w:r>
      <w:r>
        <w:rPr>
          <w:b/>
        </w:rPr>
        <w:t xml:space="preserve">: </w:t>
      </w:r>
      <w:r w:rsidRPr="00D717D5">
        <w:t>An area in a TV studio where producers, directors and technical staff work together to produce content. functions include control of cameras, lighting, sound and video feeds. brings together feeds from both local and outside sources</w:t>
      </w:r>
      <w:r>
        <w:t>.</w:t>
      </w:r>
    </w:p>
    <w:p w14:paraId="0AA2178D" w14:textId="77777777" w:rsidR="00B91D40" w:rsidRDefault="00B91D40" w:rsidP="00B91D40">
      <w:pPr>
        <w:spacing w:after="0"/>
      </w:pPr>
    </w:p>
    <w:p w14:paraId="076E3E77" w14:textId="77777777" w:rsidR="00B91D40" w:rsidRDefault="00B91D40" w:rsidP="00B91D40">
      <w:r>
        <w:rPr>
          <w:b/>
        </w:rPr>
        <w:t>P</w:t>
      </w:r>
      <w:r w:rsidRPr="00D717D5">
        <w:rPr>
          <w:b/>
        </w:rPr>
        <w:t xml:space="preserve">roduction (TV) </w:t>
      </w:r>
      <w:r>
        <w:rPr>
          <w:b/>
        </w:rPr>
        <w:t>S</w:t>
      </w:r>
      <w:r w:rsidRPr="00D717D5">
        <w:rPr>
          <w:b/>
        </w:rPr>
        <w:t>tudio</w:t>
      </w:r>
      <w:r>
        <w:rPr>
          <w:b/>
        </w:rPr>
        <w:t xml:space="preserve">: </w:t>
      </w:r>
      <w:r w:rsidRPr="00D717D5">
        <w:t>Area used to create media content usually consists of a studio floor with cameras, presenters and microphones which are controlled from the production gallery.</w:t>
      </w:r>
    </w:p>
    <w:p w14:paraId="2B5EFE39" w14:textId="77777777" w:rsidR="00B91D40" w:rsidRPr="001E356F" w:rsidRDefault="00B91D40" w:rsidP="00B91D40">
      <w:r>
        <w:rPr>
          <w:b/>
        </w:rPr>
        <w:t>Q</w:t>
      </w:r>
      <w:r w:rsidRPr="00FF3ADE">
        <w:rPr>
          <w:b/>
        </w:rPr>
        <w:t xml:space="preserve">uasi </w:t>
      </w:r>
      <w:r>
        <w:rPr>
          <w:b/>
        </w:rPr>
        <w:t>E</w:t>
      </w:r>
      <w:r w:rsidRPr="00FF3ADE">
        <w:rPr>
          <w:b/>
        </w:rPr>
        <w:t>rro</w:t>
      </w:r>
      <w:r>
        <w:rPr>
          <w:b/>
        </w:rPr>
        <w:t>r</w:t>
      </w:r>
      <w:r w:rsidRPr="00FF3ADE">
        <w:rPr>
          <w:b/>
        </w:rPr>
        <w:t xml:space="preserve"> </w:t>
      </w:r>
      <w:r>
        <w:rPr>
          <w:b/>
        </w:rPr>
        <w:t>F</w:t>
      </w:r>
      <w:r w:rsidRPr="00FF3ADE">
        <w:rPr>
          <w:b/>
        </w:rPr>
        <w:t>ree</w:t>
      </w:r>
      <w:r>
        <w:t>: This refers to the reception of less than one uncorrected event per hour at the input of any given decoder.</w:t>
      </w:r>
    </w:p>
    <w:p w14:paraId="764BA3E0" w14:textId="77777777" w:rsidR="00B91D40" w:rsidRPr="007D14BF" w:rsidRDefault="00B91D40" w:rsidP="00B91D40">
      <w:pPr>
        <w:rPr>
          <w:rFonts w:eastAsia="SimSun"/>
          <w:b/>
        </w:rPr>
      </w:pPr>
      <w:r>
        <w:rPr>
          <w:rFonts w:eastAsia="SimSun"/>
          <w:b/>
          <w:lang w:eastAsia="zh-CN"/>
        </w:rPr>
        <w:t>R</w:t>
      </w:r>
      <w:r>
        <w:rPr>
          <w:rFonts w:eastAsia="SimSun"/>
          <w:b/>
        </w:rPr>
        <w:t xml:space="preserve">adio Microphone: </w:t>
      </w:r>
      <w:r>
        <w:rPr>
          <w:rFonts w:eastAsia="SimSun"/>
        </w:rPr>
        <w:t>A</w:t>
      </w:r>
      <w:r w:rsidRPr="007D14BF">
        <w:rPr>
          <w:rFonts w:eastAsia="SimSun"/>
        </w:rPr>
        <w:t xml:space="preserve"> microphone</w:t>
      </w:r>
      <w:r>
        <w:rPr>
          <w:rFonts w:eastAsia="SimSun"/>
        </w:rPr>
        <w:t xml:space="preserve"> that uses a wireless connection to transmit either an analogue or digital audio channel on a dedicated radio frequency or multiplex to one or more dedicated receivers which then output an audio signal suitable for onward processing.</w:t>
      </w:r>
    </w:p>
    <w:p w14:paraId="4EDABA0A" w14:textId="77777777" w:rsidR="00B91D40" w:rsidRPr="001E356F" w:rsidRDefault="00B91D40" w:rsidP="00B91D40">
      <w:r>
        <w:rPr>
          <w:b/>
        </w:rPr>
        <w:t>R</w:t>
      </w:r>
      <w:r w:rsidRPr="00D717D5">
        <w:rPr>
          <w:b/>
        </w:rPr>
        <w:t xml:space="preserve">emote </w:t>
      </w:r>
      <w:r>
        <w:rPr>
          <w:b/>
        </w:rPr>
        <w:t>P</w:t>
      </w:r>
      <w:r w:rsidRPr="00D717D5">
        <w:rPr>
          <w:b/>
        </w:rPr>
        <w:t>roduction</w:t>
      </w:r>
      <w:r>
        <w:rPr>
          <w:b/>
        </w:rPr>
        <w:t xml:space="preserve">: </w:t>
      </w:r>
      <w:r>
        <w:t>C</w:t>
      </w:r>
      <w:r w:rsidRPr="00D717D5">
        <w:t xml:space="preserve">ontent being acquired is remote to the broadcast centre but </w:t>
      </w:r>
      <w:r>
        <w:t xml:space="preserve">configured and </w:t>
      </w:r>
      <w:r w:rsidRPr="00D717D5">
        <w:t xml:space="preserve">controlled from the </w:t>
      </w:r>
      <w:r>
        <w:t>broadcast c</w:t>
      </w:r>
      <w:r w:rsidRPr="00D717D5">
        <w:t xml:space="preserve">entre. this may include video or audio content but also command and control functions to operate the technical facilities located at the </w:t>
      </w:r>
      <w:r>
        <w:t xml:space="preserve">outside broadcast </w:t>
      </w:r>
      <w:r w:rsidRPr="00D717D5">
        <w:t>site.</w:t>
      </w:r>
    </w:p>
    <w:p w14:paraId="47F3C098" w14:textId="77777777" w:rsidR="00332520" w:rsidRDefault="00B91D40" w:rsidP="00B91D40">
      <w:r w:rsidRPr="00D717D5">
        <w:rPr>
          <w:b/>
        </w:rPr>
        <w:t>SMPTE 2110</w:t>
      </w:r>
      <w:r>
        <w:rPr>
          <w:b/>
        </w:rPr>
        <w:t xml:space="preserve">: </w:t>
      </w:r>
      <w:r w:rsidRPr="00D717D5">
        <w:t>SMPTE ST 2110 standards suite specifies the carriage, synchronization, and description of separate elementary essence streams over IP for real-time production, playout, and other professional media applications.</w:t>
      </w:r>
    </w:p>
    <w:p w14:paraId="070D2BF1" w14:textId="1377FC1D" w:rsidR="00332520" w:rsidRPr="006A5E79" w:rsidRDefault="00332520" w:rsidP="00B91D40">
      <w:pPr>
        <w:rPr>
          <w:ins w:id="15" w:author="Autor"/>
          <w:lang w:val="en-US"/>
        </w:rPr>
      </w:pPr>
      <w:ins w:id="16" w:author="Autor">
        <w:r w:rsidRPr="00DA4D60">
          <w:rPr>
            <w:b/>
            <w:lang w:val="en-US"/>
          </w:rPr>
          <w:t>Synchronicity:</w:t>
        </w:r>
        <w:r>
          <w:rPr>
            <w:lang w:val="en-US"/>
          </w:rPr>
          <w:t xml:space="preserve"> </w:t>
        </w:r>
        <w:r w:rsidRPr="00DB6167">
          <w:rPr>
            <w:lang w:val="en-US"/>
          </w:rPr>
          <w:t xml:space="preserve">The maximum allowed time offset between wireless device media clocks and the reference </w:t>
        </w:r>
        <w:r>
          <w:rPr>
            <w:lang w:val="en-US"/>
          </w:rPr>
          <w:t>media clock</w:t>
        </w:r>
        <w:r w:rsidRPr="00DB6167">
          <w:rPr>
            <w:lang w:val="en-US"/>
          </w:rPr>
          <w:t xml:space="preserve"> provided to the base station.</w:t>
        </w:r>
      </w:ins>
    </w:p>
    <w:p w14:paraId="3EC3EE29" w14:textId="76C88E6F" w:rsidR="00B91D40" w:rsidRDefault="00B91D40" w:rsidP="00B91D40">
      <w:r>
        <w:rPr>
          <w:b/>
        </w:rPr>
        <w:t>U</w:t>
      </w:r>
      <w:r w:rsidRPr="00D717D5">
        <w:rPr>
          <w:b/>
        </w:rPr>
        <w:t xml:space="preserve">ncompressed </w:t>
      </w:r>
      <w:r>
        <w:rPr>
          <w:b/>
        </w:rPr>
        <w:t>V</w:t>
      </w:r>
      <w:r w:rsidRPr="00D717D5">
        <w:rPr>
          <w:b/>
        </w:rPr>
        <w:t>ideo</w:t>
      </w:r>
      <w:r>
        <w:rPr>
          <w:b/>
        </w:rPr>
        <w:t xml:space="preserve">: </w:t>
      </w:r>
      <w:r w:rsidRPr="00D717D5">
        <w:t>Uncompressed video is </w:t>
      </w:r>
      <w:hyperlink r:id="rId10" w:tooltip="Digital video" w:history="1">
        <w:r w:rsidRPr="00D717D5">
          <w:t>digital video</w:t>
        </w:r>
      </w:hyperlink>
      <w:r w:rsidRPr="00D717D5">
        <w:t> that either has never been </w:t>
      </w:r>
      <w:hyperlink r:id="rId11" w:tooltip="Video compression" w:history="1">
        <w:r w:rsidRPr="00D717D5">
          <w:t>compressed</w:t>
        </w:r>
      </w:hyperlink>
      <w:r w:rsidRPr="00D717D5">
        <w:t> or was generated by decompressing previously compressed digital video.</w:t>
      </w:r>
      <w:r>
        <w:t xml:space="preserve"> RTP payload is described in [4].</w:t>
      </w:r>
    </w:p>
    <w:p w14:paraId="7D94690B" w14:textId="77777777" w:rsidR="00B91D40" w:rsidRDefault="00B91D40" w:rsidP="00B91D40">
      <w:r>
        <w:rPr>
          <w:b/>
        </w:rPr>
        <w:t>V</w:t>
      </w:r>
      <w:r w:rsidRPr="00D717D5">
        <w:rPr>
          <w:b/>
        </w:rPr>
        <w:t xml:space="preserve">ideo </w:t>
      </w:r>
      <w:r>
        <w:rPr>
          <w:b/>
        </w:rPr>
        <w:t>C</w:t>
      </w:r>
      <w:r w:rsidRPr="00D717D5">
        <w:rPr>
          <w:b/>
        </w:rPr>
        <w:t xml:space="preserve">lean </w:t>
      </w:r>
      <w:r>
        <w:rPr>
          <w:b/>
        </w:rPr>
        <w:t>F</w:t>
      </w:r>
      <w:r w:rsidRPr="00D717D5">
        <w:rPr>
          <w:b/>
        </w:rPr>
        <w:t>eed</w:t>
      </w:r>
      <w:r>
        <w:rPr>
          <w:b/>
        </w:rPr>
        <w:t xml:space="preserve">: </w:t>
      </w:r>
      <w:r w:rsidRPr="00D717D5">
        <w:t>Studio output with no graphics or text overlays</w:t>
      </w:r>
      <w:r>
        <w:t>.</w:t>
      </w:r>
    </w:p>
    <w:p w14:paraId="418EB625" w14:textId="77777777" w:rsidR="00B91D40" w:rsidRPr="00CD6C0E" w:rsidRDefault="00B91D40" w:rsidP="00B91D40">
      <w:pPr>
        <w:rPr>
          <w:rFonts w:eastAsia="SimSun"/>
        </w:rPr>
      </w:pPr>
    </w:p>
    <w:p w14:paraId="1AEE79B1" w14:textId="77777777" w:rsidR="00B91D40" w:rsidRPr="00235394" w:rsidRDefault="00B91D40" w:rsidP="00B91D40">
      <w:pPr>
        <w:pStyle w:val="berschrift2"/>
      </w:pPr>
      <w:bookmarkStart w:id="17" w:name="_Toc2086708"/>
      <w:r w:rsidRPr="00235394">
        <w:t>3.2</w:t>
      </w:r>
      <w:r w:rsidRPr="00235394">
        <w:tab/>
        <w:t>Symbols</w:t>
      </w:r>
      <w:bookmarkEnd w:id="17"/>
    </w:p>
    <w:p w14:paraId="49BF4362" w14:textId="77777777" w:rsidR="00B91D40" w:rsidRPr="00235394" w:rsidRDefault="00B91D40" w:rsidP="00B91D40">
      <w:pPr>
        <w:keepNext/>
      </w:pPr>
      <w:r w:rsidRPr="00235394">
        <w:t>For the purposes of the present document, the following symbols apply:</w:t>
      </w:r>
    </w:p>
    <w:p w14:paraId="4988D666" w14:textId="77777777" w:rsidR="00B91D40" w:rsidRPr="00235394" w:rsidRDefault="00B91D40" w:rsidP="00B91D40">
      <w:pPr>
        <w:pStyle w:val="EW"/>
      </w:pPr>
    </w:p>
    <w:p w14:paraId="2195F20E" w14:textId="77777777" w:rsidR="00B91D40" w:rsidRPr="00235394" w:rsidRDefault="00B91D40" w:rsidP="00B91D40">
      <w:pPr>
        <w:pStyle w:val="berschrift2"/>
      </w:pPr>
      <w:bookmarkStart w:id="18" w:name="_Toc2086709"/>
      <w:r w:rsidRPr="00235394">
        <w:t>3.3</w:t>
      </w:r>
      <w:r w:rsidRPr="00235394">
        <w:tab/>
      </w:r>
      <w:proofErr w:type="spellStart"/>
      <w:r w:rsidRPr="00235394">
        <w:t>Abbreviations</w:t>
      </w:r>
      <w:bookmarkEnd w:id="18"/>
      <w:proofErr w:type="spellEnd"/>
    </w:p>
    <w:p w14:paraId="1073C540" w14:textId="77777777" w:rsidR="00B91D40" w:rsidRDefault="00B91D40" w:rsidP="00B91D40">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4462EAA3" w14:textId="77777777" w:rsidR="00B91D40" w:rsidRDefault="00B91D40" w:rsidP="00B91D40">
      <w:pPr>
        <w:spacing w:after="200" w:line="276" w:lineRule="auto"/>
        <w:ind w:firstLine="720"/>
      </w:pPr>
      <w:r>
        <w:t>AV</w:t>
      </w:r>
      <w:r>
        <w:tab/>
      </w:r>
      <w:r>
        <w:tab/>
      </w:r>
      <w:r>
        <w:tab/>
        <w:t>audio-visual</w:t>
      </w:r>
    </w:p>
    <w:p w14:paraId="21D04682" w14:textId="77777777" w:rsidR="00B91D40" w:rsidRDefault="00B91D40" w:rsidP="00B91D40">
      <w:pPr>
        <w:spacing w:after="200" w:line="276" w:lineRule="auto"/>
        <w:ind w:firstLine="720"/>
      </w:pPr>
      <w:r>
        <w:lastRenderedPageBreak/>
        <w:t>IEM</w:t>
      </w:r>
      <w:r>
        <w:tab/>
      </w:r>
      <w:r>
        <w:tab/>
      </w:r>
      <w:r>
        <w:tab/>
        <w:t>In-Ear-Monitoring</w:t>
      </w:r>
    </w:p>
    <w:p w14:paraId="4E2DB428" w14:textId="77777777" w:rsidR="00B91D40" w:rsidRDefault="00B91D40" w:rsidP="00B91D40">
      <w:pPr>
        <w:spacing w:after="200" w:line="276" w:lineRule="auto"/>
        <w:ind w:firstLine="720"/>
      </w:pPr>
      <w:r>
        <w:t>LMPF</w:t>
      </w:r>
      <w:r>
        <w:tab/>
      </w:r>
      <w:r>
        <w:tab/>
        <w:t>Live Media Production Function</w:t>
      </w:r>
    </w:p>
    <w:p w14:paraId="4A652E95" w14:textId="77777777" w:rsidR="00B91D40" w:rsidRDefault="00B91D40" w:rsidP="00B91D40">
      <w:pPr>
        <w:spacing w:after="200" w:line="276" w:lineRule="auto"/>
        <w:ind w:firstLine="720"/>
      </w:pPr>
      <w:r>
        <w:t>NMOS</w:t>
      </w:r>
      <w:r>
        <w:tab/>
      </w:r>
      <w:r>
        <w:tab/>
        <w:t>Network Media Open Specifications</w:t>
      </w:r>
    </w:p>
    <w:p w14:paraId="26B8F1FB" w14:textId="77777777" w:rsidR="00B91D40" w:rsidRDefault="00B91D40" w:rsidP="00B91D40">
      <w:pPr>
        <w:spacing w:after="200" w:line="276" w:lineRule="auto"/>
        <w:ind w:firstLine="720"/>
      </w:pPr>
      <w:r>
        <w:t>QEF</w:t>
      </w:r>
      <w:r>
        <w:tab/>
      </w:r>
      <w:r>
        <w:tab/>
      </w:r>
      <w:r>
        <w:tab/>
        <w:t>quasi error free</w:t>
      </w:r>
    </w:p>
    <w:p w14:paraId="2027FA95" w14:textId="77777777" w:rsidR="00B91D40" w:rsidRPr="00235394" w:rsidRDefault="00B91D40" w:rsidP="00B91D40">
      <w:pPr>
        <w:spacing w:after="200" w:line="276" w:lineRule="auto"/>
        <w:ind w:firstLine="720"/>
      </w:pPr>
      <w:r>
        <w:t>PA</w:t>
      </w:r>
      <w:r>
        <w:tab/>
      </w:r>
      <w:r>
        <w:tab/>
      </w:r>
      <w:r>
        <w:tab/>
        <w:t>Public Address</w:t>
      </w:r>
    </w:p>
    <w:p w14:paraId="38C4FC26" w14:textId="77777777" w:rsidR="00B91D40" w:rsidRDefault="00B91D40" w:rsidP="00B91D40">
      <w:pPr>
        <w:spacing w:after="200" w:line="276" w:lineRule="auto"/>
        <w:ind w:firstLine="720"/>
      </w:pPr>
      <w:r w:rsidRPr="00CD6C0E">
        <w:t>PMSE</w:t>
      </w:r>
      <w:r w:rsidRPr="00CD6C0E">
        <w:tab/>
      </w:r>
      <w:r>
        <w:tab/>
      </w:r>
      <w:r w:rsidRPr="00CD6C0E">
        <w:t>Programme Making and Special Events</w:t>
      </w:r>
    </w:p>
    <w:p w14:paraId="43D04736" w14:textId="77777777" w:rsidR="00A8130D" w:rsidRPr="00A8130D" w:rsidRDefault="00A8130D" w:rsidP="00A8130D">
      <w:pPr>
        <w:rPr>
          <w:ins w:id="19" w:author="Autor"/>
          <w:color w:val="FF0000"/>
        </w:rPr>
      </w:pPr>
    </w:p>
    <w:p w14:paraId="0F961E99" w14:textId="77777777" w:rsidR="0013073D" w:rsidRDefault="0013073D" w:rsidP="0013073D"/>
    <w:p w14:paraId="6BE50502" w14:textId="77777777" w:rsidR="0013073D" w:rsidRPr="0013073D" w:rsidRDefault="0013073D" w:rsidP="00B4181D">
      <w:pPr>
        <w:rPr>
          <w:lang w:val="en-US"/>
        </w:rPr>
      </w:pPr>
    </w:p>
    <w:sectPr w:rsidR="0013073D" w:rsidRPr="0013073D"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3EFC0" w14:textId="77777777" w:rsidR="00E52E71" w:rsidRDefault="00E52E71" w:rsidP="0018661B">
      <w:pPr>
        <w:spacing w:after="0"/>
      </w:pPr>
      <w:r>
        <w:separator/>
      </w:r>
    </w:p>
  </w:endnote>
  <w:endnote w:type="continuationSeparator" w:id="0">
    <w:p w14:paraId="38C48699" w14:textId="77777777" w:rsidR="00E52E71" w:rsidRDefault="00E52E71" w:rsidP="001866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CB611" w14:textId="77777777" w:rsidR="00E52E71" w:rsidRDefault="00E52E71" w:rsidP="0018661B">
      <w:pPr>
        <w:spacing w:after="0"/>
      </w:pPr>
      <w:r>
        <w:separator/>
      </w:r>
    </w:p>
  </w:footnote>
  <w:footnote w:type="continuationSeparator" w:id="0">
    <w:p w14:paraId="78425F1F" w14:textId="77777777" w:rsidR="00E52E71" w:rsidRDefault="00E52E71" w:rsidP="001866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F46B4"/>
    <w:multiLevelType w:val="hybridMultilevel"/>
    <w:tmpl w:val="600E729A"/>
    <w:lvl w:ilvl="0" w:tplc="A7ECAEEE">
      <w:start w:val="5"/>
      <w:numFmt w:val="bullet"/>
      <w:lvlText w:val="-"/>
      <w:lvlJc w:val="left"/>
      <w:pPr>
        <w:ind w:left="644" w:hanging="360"/>
      </w:pPr>
      <w:rPr>
        <w:rFonts w:ascii="Times New Roman" w:eastAsia="Calibri"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4399"/>
    <w:rsid w:val="000E65F3"/>
    <w:rsid w:val="000F296C"/>
    <w:rsid w:val="000F5B38"/>
    <w:rsid w:val="0010172A"/>
    <w:rsid w:val="00104151"/>
    <w:rsid w:val="001045D1"/>
    <w:rsid w:val="00112487"/>
    <w:rsid w:val="001124BF"/>
    <w:rsid w:val="00112547"/>
    <w:rsid w:val="00112828"/>
    <w:rsid w:val="00114006"/>
    <w:rsid w:val="00116B42"/>
    <w:rsid w:val="00125869"/>
    <w:rsid w:val="0013073D"/>
    <w:rsid w:val="00136428"/>
    <w:rsid w:val="00142FCD"/>
    <w:rsid w:val="00153900"/>
    <w:rsid w:val="00153F82"/>
    <w:rsid w:val="00154695"/>
    <w:rsid w:val="00156032"/>
    <w:rsid w:val="00165AC1"/>
    <w:rsid w:val="00165F4A"/>
    <w:rsid w:val="00172919"/>
    <w:rsid w:val="00183621"/>
    <w:rsid w:val="00185CBC"/>
    <w:rsid w:val="0018661B"/>
    <w:rsid w:val="00191741"/>
    <w:rsid w:val="00194C66"/>
    <w:rsid w:val="00195265"/>
    <w:rsid w:val="001953D1"/>
    <w:rsid w:val="001A5EEE"/>
    <w:rsid w:val="001B0982"/>
    <w:rsid w:val="001B461C"/>
    <w:rsid w:val="001C04FF"/>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E0F8C"/>
    <w:rsid w:val="002E5CCC"/>
    <w:rsid w:val="002E5E4B"/>
    <w:rsid w:val="002F4EFF"/>
    <w:rsid w:val="002F51E7"/>
    <w:rsid w:val="002F7422"/>
    <w:rsid w:val="003006A0"/>
    <w:rsid w:val="00303D05"/>
    <w:rsid w:val="0030616C"/>
    <w:rsid w:val="003118CC"/>
    <w:rsid w:val="003126B1"/>
    <w:rsid w:val="0031297B"/>
    <w:rsid w:val="003173C4"/>
    <w:rsid w:val="00320CD1"/>
    <w:rsid w:val="003220E1"/>
    <w:rsid w:val="0032231C"/>
    <w:rsid w:val="003231A7"/>
    <w:rsid w:val="00324A19"/>
    <w:rsid w:val="00326493"/>
    <w:rsid w:val="00330240"/>
    <w:rsid w:val="00332520"/>
    <w:rsid w:val="00340530"/>
    <w:rsid w:val="00343D09"/>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31B3"/>
    <w:rsid w:val="00433754"/>
    <w:rsid w:val="00434D9A"/>
    <w:rsid w:val="0044190E"/>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5F7F0E"/>
    <w:rsid w:val="006037BE"/>
    <w:rsid w:val="006044E7"/>
    <w:rsid w:val="00606A0F"/>
    <w:rsid w:val="00614AD9"/>
    <w:rsid w:val="00615E56"/>
    <w:rsid w:val="00617E63"/>
    <w:rsid w:val="00623FBE"/>
    <w:rsid w:val="0062719B"/>
    <w:rsid w:val="00632611"/>
    <w:rsid w:val="0063435E"/>
    <w:rsid w:val="00642005"/>
    <w:rsid w:val="00653D48"/>
    <w:rsid w:val="00661E6E"/>
    <w:rsid w:val="00662BA3"/>
    <w:rsid w:val="006650BB"/>
    <w:rsid w:val="00666C7E"/>
    <w:rsid w:val="00670860"/>
    <w:rsid w:val="00674F0D"/>
    <w:rsid w:val="0067656C"/>
    <w:rsid w:val="006874AA"/>
    <w:rsid w:val="00690D88"/>
    <w:rsid w:val="00693902"/>
    <w:rsid w:val="00693B8F"/>
    <w:rsid w:val="00696034"/>
    <w:rsid w:val="00697729"/>
    <w:rsid w:val="00697F16"/>
    <w:rsid w:val="006A11BF"/>
    <w:rsid w:val="006A18FE"/>
    <w:rsid w:val="006A5E79"/>
    <w:rsid w:val="006A6D8C"/>
    <w:rsid w:val="006B1984"/>
    <w:rsid w:val="006B1C4F"/>
    <w:rsid w:val="006B4188"/>
    <w:rsid w:val="006B5859"/>
    <w:rsid w:val="006C42DE"/>
    <w:rsid w:val="006C481F"/>
    <w:rsid w:val="006D397C"/>
    <w:rsid w:val="006E6D89"/>
    <w:rsid w:val="006E7896"/>
    <w:rsid w:val="006F1148"/>
    <w:rsid w:val="006F47C3"/>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121"/>
    <w:rsid w:val="007B56A9"/>
    <w:rsid w:val="007C76E6"/>
    <w:rsid w:val="007D298D"/>
    <w:rsid w:val="007E5F35"/>
    <w:rsid w:val="007E6841"/>
    <w:rsid w:val="007F2534"/>
    <w:rsid w:val="007F7861"/>
    <w:rsid w:val="008021AD"/>
    <w:rsid w:val="00803A96"/>
    <w:rsid w:val="00803DF2"/>
    <w:rsid w:val="008073E0"/>
    <w:rsid w:val="00812DA0"/>
    <w:rsid w:val="00820415"/>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919C5"/>
    <w:rsid w:val="008A64B8"/>
    <w:rsid w:val="008B0126"/>
    <w:rsid w:val="008B04AF"/>
    <w:rsid w:val="008B1A9F"/>
    <w:rsid w:val="008B33C1"/>
    <w:rsid w:val="008B75BF"/>
    <w:rsid w:val="008C35A9"/>
    <w:rsid w:val="008C3910"/>
    <w:rsid w:val="008C4C1F"/>
    <w:rsid w:val="008C5119"/>
    <w:rsid w:val="008C541C"/>
    <w:rsid w:val="008C5F8F"/>
    <w:rsid w:val="008D2F6B"/>
    <w:rsid w:val="008D35EE"/>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532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130D"/>
    <w:rsid w:val="00A82DDD"/>
    <w:rsid w:val="00A868BB"/>
    <w:rsid w:val="00A9054D"/>
    <w:rsid w:val="00A93A4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20C9"/>
    <w:rsid w:val="00B8046D"/>
    <w:rsid w:val="00B91D40"/>
    <w:rsid w:val="00B93146"/>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BF7327"/>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52E71"/>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B0979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B4181D"/>
    <w:pPr>
      <w:spacing w:after="180"/>
    </w:pPr>
    <w:rPr>
      <w:rFonts w:eastAsia="Times New Roman"/>
      <w:lang w:val="en-GB"/>
    </w:rPr>
  </w:style>
  <w:style w:type="paragraph" w:styleId="berschrift1">
    <w:name w:val="heading 1"/>
    <w:basedOn w:val="Standard"/>
    <w:next w:val="Standard"/>
    <w:link w:val="berschrift1Zchn"/>
    <w:qFormat/>
    <w:rsid w:val="0013073D"/>
    <w:pPr>
      <w:keepNext/>
      <w:spacing w:before="240" w:after="60"/>
      <w:outlineLvl w:val="0"/>
    </w:pPr>
    <w:rPr>
      <w:rFonts w:asciiTheme="majorHAnsi" w:eastAsiaTheme="majorEastAsia" w:hAnsiTheme="majorHAnsi" w:cstheme="majorBidi"/>
      <w:b/>
      <w:bCs/>
      <w:kern w:val="32"/>
      <w:sz w:val="32"/>
      <w:szCs w:val="32"/>
    </w:rPr>
  </w:style>
  <w:style w:type="paragraph" w:styleId="berschrift2">
    <w:name w:val="heading 2"/>
    <w:basedOn w:val="Standard"/>
    <w:link w:val="berschrift2Zchn"/>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berschrift3">
    <w:name w:val="heading 3"/>
    <w:basedOn w:val="Standard"/>
    <w:link w:val="berschrift3Zchn"/>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berschrift8">
    <w:name w:val="heading 8"/>
    <w:basedOn w:val="Standard"/>
    <w:next w:val="Standard"/>
    <w:link w:val="berschrift8Zchn"/>
    <w:semiHidden/>
    <w:unhideWhenUsed/>
    <w:qFormat/>
    <w:rsid w:val="00A8130D"/>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
    <w:basedOn w:val="Standard"/>
    <w:semiHidden/>
    <w:rsid w:val="00973D2E"/>
    <w:pPr>
      <w:spacing w:after="160" w:line="240" w:lineRule="exact"/>
    </w:pPr>
    <w:rPr>
      <w:rFonts w:ascii="Arial" w:eastAsia="SimSun" w:hAnsi="Arial"/>
      <w:szCs w:val="22"/>
      <w:lang w:val="en-US"/>
    </w:rPr>
  </w:style>
  <w:style w:type="character" w:customStyle="1" w:styleId="berschrift2Zchn">
    <w:name w:val="Überschrift 2 Zchn"/>
    <w:link w:val="berschrift2"/>
    <w:rsid w:val="002069C0"/>
    <w:rPr>
      <w:rFonts w:ascii="Arial" w:eastAsia="Times New Roman" w:hAnsi="Arial"/>
      <w:sz w:val="32"/>
    </w:rPr>
  </w:style>
  <w:style w:type="character" w:customStyle="1" w:styleId="berschrift3Zchn">
    <w:name w:val="Überschrift 3 Zchn"/>
    <w:link w:val="berschrift3"/>
    <w:rsid w:val="002069C0"/>
    <w:rPr>
      <w:rFonts w:ascii="Arial" w:eastAsia="Times New Roman" w:hAnsi="Arial"/>
      <w:sz w:val="28"/>
    </w:rPr>
  </w:style>
  <w:style w:type="paragraph" w:customStyle="1" w:styleId="B1">
    <w:name w:val="B1"/>
    <w:basedOn w:val="Liste"/>
    <w:link w:val="B1Char"/>
    <w:qFormat/>
    <w:rsid w:val="003B6953"/>
    <w:pPr>
      <w:ind w:left="568" w:hanging="284"/>
      <w:contextualSpacing w:val="0"/>
    </w:pPr>
  </w:style>
  <w:style w:type="paragraph" w:styleId="Liste">
    <w:name w:val="List"/>
    <w:basedOn w:val="Standard"/>
    <w:rsid w:val="003B6953"/>
    <w:pPr>
      <w:ind w:left="283" w:hanging="283"/>
      <w:contextualSpacing/>
    </w:pPr>
  </w:style>
  <w:style w:type="paragraph" w:customStyle="1" w:styleId="TAL">
    <w:name w:val="TAL"/>
    <w:basedOn w:val="Standard"/>
    <w:rsid w:val="00697F16"/>
    <w:pPr>
      <w:keepNext/>
      <w:keepLines/>
      <w:spacing w:after="0"/>
    </w:pPr>
    <w:rPr>
      <w:rFonts w:ascii="Arial" w:hAnsi="Arial"/>
      <w:sz w:val="18"/>
    </w:rPr>
  </w:style>
  <w:style w:type="paragraph" w:customStyle="1" w:styleId="TH">
    <w:name w:val="TH"/>
    <w:basedOn w:val="Standard"/>
    <w:link w:val="THChar"/>
    <w:rsid w:val="00697F16"/>
    <w:pPr>
      <w:keepNext/>
      <w:keepLines/>
      <w:spacing w:before="60"/>
      <w:jc w:val="center"/>
    </w:pPr>
    <w:rPr>
      <w:rFonts w:ascii="Arial" w:hAnsi="Arial"/>
      <w:b/>
    </w:rPr>
  </w:style>
  <w:style w:type="paragraph" w:customStyle="1" w:styleId="TF">
    <w:name w:val="TF"/>
    <w:basedOn w:val="TH"/>
    <w:rsid w:val="00697F16"/>
    <w:pPr>
      <w:keepNext w:val="0"/>
      <w:spacing w:before="0" w:after="240"/>
    </w:pPr>
  </w:style>
  <w:style w:type="character" w:customStyle="1" w:styleId="B1Char">
    <w:name w:val="B1 Char"/>
    <w:link w:val="B1"/>
    <w:rsid w:val="00697F16"/>
    <w:rPr>
      <w:rFonts w:eastAsia="Times New Roman"/>
      <w:lang w:val="en-GB"/>
    </w:rPr>
  </w:style>
  <w:style w:type="character" w:customStyle="1" w:styleId="THChar">
    <w:name w:val="TH Char"/>
    <w:link w:val="TH"/>
    <w:rsid w:val="00697F16"/>
    <w:rPr>
      <w:rFonts w:ascii="Arial" w:eastAsia="Times New Roman" w:hAnsi="Arial"/>
      <w:b/>
      <w:lang w:val="en-GB"/>
    </w:rPr>
  </w:style>
  <w:style w:type="paragraph" w:styleId="Sprechblasentext">
    <w:name w:val="Balloon Text"/>
    <w:basedOn w:val="Standard"/>
    <w:link w:val="SprechblasentextZchn"/>
    <w:rsid w:val="00697F16"/>
    <w:pPr>
      <w:spacing w:after="0"/>
    </w:pPr>
    <w:rPr>
      <w:sz w:val="18"/>
      <w:szCs w:val="18"/>
    </w:rPr>
  </w:style>
  <w:style w:type="character" w:customStyle="1" w:styleId="SprechblasentextZchn">
    <w:name w:val="Sprechblasentext Zchn"/>
    <w:link w:val="Sprechblasentext"/>
    <w:rsid w:val="00697F16"/>
    <w:rPr>
      <w:rFonts w:eastAsia="Times New Roman"/>
      <w:sz w:val="18"/>
      <w:szCs w:val="18"/>
      <w:lang w:val="en-GB"/>
    </w:rPr>
  </w:style>
  <w:style w:type="table" w:styleId="Tabellenraster">
    <w:name w:val="Table Grid"/>
    <w:basedOn w:val="NormaleTabelle"/>
    <w:uiPriority w:val="39"/>
    <w:rsid w:val="005F7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rsid w:val="0013073D"/>
    <w:rPr>
      <w:rFonts w:asciiTheme="majorHAnsi" w:eastAsiaTheme="majorEastAsia" w:hAnsiTheme="majorHAnsi" w:cstheme="majorBidi"/>
      <w:b/>
      <w:bCs/>
      <w:kern w:val="32"/>
      <w:sz w:val="32"/>
      <w:szCs w:val="32"/>
      <w:lang w:val="en-GB"/>
    </w:rPr>
  </w:style>
  <w:style w:type="paragraph" w:customStyle="1" w:styleId="EditorsNote">
    <w:name w:val="Editor's Note"/>
    <w:basedOn w:val="Standard"/>
    <w:rsid w:val="0013073D"/>
    <w:pPr>
      <w:keepLines/>
      <w:ind w:left="1135" w:hanging="851"/>
    </w:pPr>
    <w:rPr>
      <w:color w:val="FF0000"/>
    </w:rPr>
  </w:style>
  <w:style w:type="character" w:customStyle="1" w:styleId="berschrift8Zchn">
    <w:name w:val="Überschrift 8 Zchn"/>
    <w:basedOn w:val="Absatz-Standardschriftart"/>
    <w:link w:val="berschrift8"/>
    <w:semiHidden/>
    <w:rsid w:val="00A8130D"/>
    <w:rPr>
      <w:rFonts w:asciiTheme="majorHAnsi" w:eastAsiaTheme="majorEastAsia" w:hAnsiTheme="majorHAnsi" w:cstheme="majorBidi"/>
      <w:color w:val="272727" w:themeColor="text1" w:themeTint="D8"/>
      <w:sz w:val="21"/>
      <w:szCs w:val="21"/>
      <w:lang w:val="en-GB"/>
    </w:rPr>
  </w:style>
  <w:style w:type="paragraph" w:customStyle="1" w:styleId="NO">
    <w:name w:val="NO"/>
    <w:basedOn w:val="Standard"/>
    <w:link w:val="NOChar"/>
    <w:rsid w:val="00B91D40"/>
    <w:pPr>
      <w:keepLines/>
      <w:ind w:left="1135" w:hanging="851"/>
    </w:pPr>
  </w:style>
  <w:style w:type="paragraph" w:customStyle="1" w:styleId="EW">
    <w:name w:val="EW"/>
    <w:basedOn w:val="Standard"/>
    <w:rsid w:val="00B91D40"/>
    <w:pPr>
      <w:keepLines/>
      <w:spacing w:after="0"/>
      <w:ind w:left="1702" w:hanging="1418"/>
    </w:pPr>
  </w:style>
  <w:style w:type="character" w:customStyle="1" w:styleId="NOChar">
    <w:name w:val="NO Char"/>
    <w:link w:val="NO"/>
    <w:rsid w:val="00B91D40"/>
    <w:rPr>
      <w:rFonts w:eastAsia="Times New Roman"/>
      <w:lang w:val="en-GB"/>
    </w:rPr>
  </w:style>
  <w:style w:type="paragraph" w:styleId="Kopfzeile">
    <w:name w:val="header"/>
    <w:basedOn w:val="Standard"/>
    <w:link w:val="KopfzeileZchn"/>
    <w:rsid w:val="0018661B"/>
    <w:pPr>
      <w:tabs>
        <w:tab w:val="center" w:pos="4536"/>
        <w:tab w:val="right" w:pos="9072"/>
      </w:tabs>
      <w:spacing w:after="0"/>
    </w:pPr>
  </w:style>
  <w:style w:type="character" w:customStyle="1" w:styleId="KopfzeileZchn">
    <w:name w:val="Kopfzeile Zchn"/>
    <w:basedOn w:val="Absatz-Standardschriftart"/>
    <w:link w:val="Kopfzeile"/>
    <w:rsid w:val="0018661B"/>
    <w:rPr>
      <w:rFonts w:eastAsia="Times New Roman"/>
      <w:lang w:val="en-GB"/>
    </w:rPr>
  </w:style>
  <w:style w:type="paragraph" w:styleId="Fuzeile">
    <w:name w:val="footer"/>
    <w:basedOn w:val="Standard"/>
    <w:link w:val="FuzeileZchn"/>
    <w:rsid w:val="0018661B"/>
    <w:pPr>
      <w:tabs>
        <w:tab w:val="center" w:pos="4536"/>
        <w:tab w:val="right" w:pos="9072"/>
      </w:tabs>
      <w:spacing w:after="0"/>
    </w:pPr>
  </w:style>
  <w:style w:type="character" w:customStyle="1" w:styleId="FuzeileZchn">
    <w:name w:val="Fußzeile Zchn"/>
    <w:basedOn w:val="Absatz-Standardschriftart"/>
    <w:link w:val="Fuzeile"/>
    <w:rsid w:val="0018661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Concer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n.wikipedia.org/wiki/Electronic_news-gatherin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n.wikipedia.org/wiki/Video_compression" TargetMode="External"/><Relationship Id="rId5" Type="http://schemas.openxmlformats.org/officeDocument/2006/relationships/footnotes" Target="footnotes.xml"/><Relationship Id="rId10" Type="http://schemas.openxmlformats.org/officeDocument/2006/relationships/hyperlink" Target="https://en.wikipedia.org/wiki/Digital_video" TargetMode="External"/><Relationship Id="rId4" Type="http://schemas.openxmlformats.org/officeDocument/2006/relationships/webSettings" Target="webSettings.xml"/><Relationship Id="rId9" Type="http://schemas.openxmlformats.org/officeDocument/2006/relationships/hyperlink" Target="https://en.wikipedia.org/wiki/Electromagnetic_spectru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946</Words>
  <Characters>5964</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2019-04-26T12:09:00Z</dcterms:created>
  <dcterms:modified xsi:type="dcterms:W3CDTF">2019-04-26T12:10:00Z</dcterms:modified>
</cp:coreProperties>
</file>