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B00F160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B12BA0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765377">
        <w:rPr>
          <w:rFonts w:ascii="Arial" w:eastAsia="MS Mincho" w:hAnsi="Arial" w:cs="Arial"/>
          <w:b/>
          <w:sz w:val="24"/>
          <w:szCs w:val="24"/>
          <w:lang w:eastAsia="ja-JP"/>
        </w:rPr>
        <w:t>3048</w:t>
      </w:r>
    </w:p>
    <w:p w14:paraId="37928451" w14:textId="45D9067F" w:rsidR="008D05CF" w:rsidRPr="000D6532" w:rsidRDefault="00B12BA0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Chicago, USA</w:t>
      </w:r>
      <w:r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55C78B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74DC1">
        <w:rPr>
          <w:rFonts w:ascii="Arial" w:hAnsi="Arial" w:cs="Arial"/>
          <w:b/>
          <w:bCs/>
        </w:rPr>
        <w:t>Nokia, Nokia Shanghai Bell</w:t>
      </w:r>
    </w:p>
    <w:p w14:paraId="4711311D" w14:textId="3526C0D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74DC1">
        <w:rPr>
          <w:rFonts w:ascii="Arial" w:hAnsi="Arial" w:cs="Arial"/>
          <w:b/>
          <w:bCs/>
        </w:rPr>
        <w:t>finalising KPI table</w:t>
      </w:r>
      <w:r w:rsidR="007A6155">
        <w:rPr>
          <w:rFonts w:ascii="Arial" w:hAnsi="Arial" w:cs="Arial"/>
          <w:b/>
          <w:bCs/>
        </w:rPr>
        <w:t xml:space="preserve"> for sensing</w:t>
      </w:r>
    </w:p>
    <w:p w14:paraId="7996084A" w14:textId="044AFAB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874DC1">
        <w:rPr>
          <w:rFonts w:ascii="Arial" w:hAnsi="Arial" w:cs="Arial"/>
          <w:b/>
          <w:bCs/>
        </w:rPr>
        <w:t>22.137 v1.0.0</w:t>
      </w:r>
    </w:p>
    <w:p w14:paraId="0BC8E829" w14:textId="5FFABB2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74DC1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874DC1">
        <w:rPr>
          <w:rFonts w:ascii="Arial" w:hAnsi="Arial" w:cs="Arial"/>
          <w:b/>
          <w:bCs/>
        </w:rPr>
        <w:t>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33993B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972CC">
        <w:rPr>
          <w:rFonts w:ascii="Arial" w:hAnsi="Arial" w:cs="Arial"/>
          <w:b/>
          <w:bCs/>
        </w:rPr>
        <w:t>hideaki.takahashi@nokia.com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A9B1EC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B096C">
        <w:rPr>
          <w:rFonts w:ascii="Arial" w:eastAsia="Calibri" w:hAnsi="Arial" w:cs="Arial"/>
          <w:i/>
          <w:sz w:val="22"/>
          <w:szCs w:val="22"/>
        </w:rPr>
        <w:t>This pCR proposes resolving editor’s note on the KPI table and clean-up on sensing service descriptions.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3610BE37" w:rsidR="0009108F" w:rsidRPr="0009108F" w:rsidRDefault="00396B63" w:rsidP="0009108F">
      <w:pPr>
        <w:rPr>
          <w:noProof/>
        </w:rPr>
      </w:pPr>
      <w:r>
        <w:rPr>
          <w:noProof/>
        </w:rPr>
        <w:t>At SA1 #103, there was no conclusion whether the sensing service categories 5 and 8 are part of Rel-19 standards or not. Thus, editor’s note was added as a place holder to be discussed at the next meeting. The current KPI table in version 1.0.0 of TS 22.137 was based on the conclusion that the service category 5 is targeted for ADAS and category 8 is for human hand gesture recognition.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7225AD5" w14:textId="2DEDAD43" w:rsidR="000777F1" w:rsidRDefault="000777F1" w:rsidP="0009108F">
      <w:pPr>
        <w:rPr>
          <w:noProof/>
          <w:lang w:val="en-US"/>
        </w:rPr>
      </w:pPr>
      <w:r>
        <w:rPr>
          <w:noProof/>
          <w:lang w:val="en-US"/>
        </w:rPr>
        <w:t>Editor’s note is proposed to remove since it would be an open-ended argument in SA1 whether it is feasible to support or not. Instead, it is sensible to let the downsteam WGs to decide the supported functionalities.</w:t>
      </w:r>
      <w:r w:rsidR="00926F95">
        <w:rPr>
          <w:noProof/>
          <w:lang w:val="en-US"/>
        </w:rPr>
        <w:t xml:space="preserve"> A potential compromise is to add a note to state that the target KPI </w:t>
      </w:r>
      <w:r w:rsidR="00896F46">
        <w:rPr>
          <w:noProof/>
          <w:lang w:val="en-US"/>
        </w:rPr>
        <w:t>can infer</w:t>
      </w:r>
      <w:r w:rsidR="00926F95">
        <w:rPr>
          <w:noProof/>
          <w:lang w:val="en-US"/>
        </w:rPr>
        <w:t xml:space="preserve"> the required radio resources.</w:t>
      </w:r>
    </w:p>
    <w:p w14:paraId="70EDD297" w14:textId="68AE0851" w:rsidR="0009108F" w:rsidRPr="008A5E86" w:rsidRDefault="006261D6" w:rsidP="0009108F">
      <w:pPr>
        <w:rPr>
          <w:noProof/>
          <w:lang w:val="en-US"/>
        </w:rPr>
      </w:pPr>
      <w:r>
        <w:rPr>
          <w:noProof/>
          <w:lang w:val="en-US"/>
        </w:rPr>
        <w:t>The sensing service description of Category 5 needs to be updated for the intneded service, i.e., ADAS. The other miscellaneous updates are proposed to finalise the contents of the sensing KPI table.</w:t>
      </w:r>
      <w:r w:rsidR="000777F1">
        <w:rPr>
          <w:noProof/>
          <w:lang w:val="en-US"/>
        </w:rPr>
        <w:t xml:space="preserve"> </w:t>
      </w:r>
    </w:p>
    <w:p w14:paraId="0491F502" w14:textId="085D005A" w:rsidR="0009108F" w:rsidRPr="0009108F" w:rsidRDefault="006B096C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0B316F6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6B096C">
        <w:rPr>
          <w:noProof/>
          <w:lang w:val="en-US"/>
        </w:rPr>
        <w:t>22.137 v1.0.0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1BCB2E4" w14:textId="77777777" w:rsidR="00874DC1" w:rsidRPr="00874DC1" w:rsidRDefault="00874DC1" w:rsidP="00874DC1">
      <w:pPr>
        <w:keepNext/>
        <w:keepLines/>
        <w:spacing w:before="180"/>
        <w:ind w:left="1134" w:hanging="1134"/>
        <w:outlineLvl w:val="1"/>
        <w:rPr>
          <w:rFonts w:ascii="Arial" w:eastAsia="MS Mincho" w:hAnsi="Arial"/>
          <w:sz w:val="32"/>
        </w:rPr>
      </w:pPr>
      <w:bookmarkStart w:id="0" w:name="_Toc144281985"/>
      <w:r w:rsidRPr="00874DC1">
        <w:rPr>
          <w:rFonts w:ascii="Arial" w:eastAsia="MS Mincho" w:hAnsi="Arial"/>
          <w:sz w:val="32"/>
        </w:rPr>
        <w:t>6.2</w:t>
      </w:r>
      <w:r w:rsidRPr="00874DC1">
        <w:rPr>
          <w:rFonts w:ascii="Arial" w:eastAsia="MS Mincho" w:hAnsi="Arial"/>
          <w:sz w:val="32"/>
        </w:rPr>
        <w:tab/>
        <w:t>Requirements</w:t>
      </w:r>
      <w:bookmarkEnd w:id="0"/>
    </w:p>
    <w:p w14:paraId="7F27BAA7" w14:textId="77777777" w:rsidR="00874DC1" w:rsidRPr="00874DC1" w:rsidRDefault="00874DC1" w:rsidP="00874DC1">
      <w:pPr>
        <w:rPr>
          <w:rFonts w:eastAsia="MS Mincho"/>
        </w:rPr>
      </w:pPr>
      <w:r w:rsidRPr="00874DC1">
        <w:rPr>
          <w:rFonts w:eastAsia="MS Mincho"/>
        </w:rPr>
        <w:t>The 5G system shall be able to provide sensing results with the performance requirements in Table 6.2-1.</w:t>
      </w:r>
    </w:p>
    <w:p w14:paraId="3230931A" w14:textId="77777777" w:rsidR="00874DC1" w:rsidRPr="00874DC1" w:rsidRDefault="00874DC1" w:rsidP="00874DC1">
      <w:pPr>
        <w:rPr>
          <w:rFonts w:eastAsia="MS Mincho"/>
        </w:rPr>
      </w:pPr>
    </w:p>
    <w:p w14:paraId="0C881ECC" w14:textId="77777777" w:rsidR="00874DC1" w:rsidRPr="00874DC1" w:rsidRDefault="00874DC1" w:rsidP="00874DC1">
      <w:pPr>
        <w:keepNext/>
        <w:keepLines/>
        <w:spacing w:before="60"/>
        <w:rPr>
          <w:rFonts w:ascii="Arial" w:eastAsia="MS Mincho" w:hAnsi="Arial"/>
          <w:b/>
        </w:rPr>
        <w:sectPr w:rsidR="00874DC1" w:rsidRPr="00874DC1">
          <w:headerReference w:type="default" r:id="rId9"/>
          <w:footerReference w:type="default" r:id="rId10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5D121D1F" w14:textId="77777777" w:rsidR="00874DC1" w:rsidRPr="00874DC1" w:rsidRDefault="00874DC1" w:rsidP="00874DC1">
      <w:pPr>
        <w:keepNext/>
        <w:keepLines/>
        <w:spacing w:before="60"/>
        <w:rPr>
          <w:rFonts w:ascii="Arial" w:eastAsia="MS Mincho" w:hAnsi="Arial"/>
          <w:b/>
          <w:lang w:val="en-US"/>
        </w:rPr>
      </w:pPr>
    </w:p>
    <w:p w14:paraId="1AF42420" w14:textId="77777777" w:rsidR="00874DC1" w:rsidRPr="00874DC1" w:rsidRDefault="00874DC1" w:rsidP="00874DC1">
      <w:pPr>
        <w:keepNext/>
        <w:keepLines/>
        <w:spacing w:before="60"/>
        <w:jc w:val="center"/>
        <w:rPr>
          <w:rFonts w:ascii="Arial" w:eastAsia="MS Mincho" w:hAnsi="Arial"/>
          <w:b/>
          <w:lang w:val="en-US"/>
        </w:rPr>
      </w:pPr>
      <w:r w:rsidRPr="00874DC1">
        <w:rPr>
          <w:rFonts w:ascii="Arial" w:eastAsia="MS Mincho" w:hAnsi="Arial"/>
          <w:b/>
          <w:lang w:val="en-US"/>
        </w:rPr>
        <w:t>Table 6.2-1:</w:t>
      </w:r>
      <w:r w:rsidRPr="00874DC1">
        <w:rPr>
          <w:rFonts w:ascii="Arial" w:eastAsia="MS Mincho" w:hAnsi="Arial"/>
          <w:b/>
          <w:lang w:val="en-US"/>
        </w:rPr>
        <w:tab/>
        <w:t>Performance requirements for 5G Wireless sensing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"/>
        <w:gridCol w:w="993"/>
        <w:gridCol w:w="1134"/>
        <w:gridCol w:w="850"/>
        <w:gridCol w:w="1134"/>
        <w:gridCol w:w="1134"/>
        <w:gridCol w:w="992"/>
        <w:gridCol w:w="993"/>
        <w:gridCol w:w="1275"/>
        <w:gridCol w:w="993"/>
        <w:gridCol w:w="850"/>
        <w:gridCol w:w="709"/>
        <w:gridCol w:w="2268"/>
      </w:tblGrid>
      <w:tr w:rsidR="00874DC1" w:rsidRPr="00874DC1" w14:paraId="70DB6E5E" w14:textId="77777777" w:rsidTr="000A1C89">
        <w:trPr>
          <w:trHeight w:val="738"/>
        </w:trPr>
        <w:tc>
          <w:tcPr>
            <w:tcW w:w="993" w:type="dxa"/>
            <w:vMerge w:val="restart"/>
            <w:shd w:val="clear" w:color="auto" w:fill="auto"/>
          </w:tcPr>
          <w:p w14:paraId="231AAEC0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Scenario</w:t>
            </w:r>
          </w:p>
        </w:tc>
        <w:tc>
          <w:tcPr>
            <w:tcW w:w="850" w:type="dxa"/>
            <w:vMerge w:val="restart"/>
          </w:tcPr>
          <w:p w14:paraId="51AECE65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Sensing service category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3A30DFF1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Confidence level [%]</w:t>
            </w:r>
          </w:p>
          <w:p w14:paraId="000C05EF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684C4C15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 w:hint="eastAsia"/>
                <w:b/>
                <w:sz w:val="14"/>
              </w:rPr>
              <w:t>Accuracy of positioning estimate by sensing (for a target confidence level)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520FAC8D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 w:hint="eastAsia"/>
                <w:b/>
                <w:sz w:val="14"/>
              </w:rPr>
              <w:t>Accuracy of velocity estimate by sensing (for a target confidence level)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E5B8C6B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Sensing resolution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5926ADA0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Max sensing service latency</w:t>
            </w:r>
          </w:p>
          <w:p w14:paraId="3BDFBB47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[ms]</w:t>
            </w:r>
          </w:p>
          <w:p w14:paraId="112058B4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14:paraId="20F7B6ED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Refreshing rate</w:t>
            </w:r>
          </w:p>
          <w:p w14:paraId="5A316B27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[s]</w:t>
            </w:r>
          </w:p>
          <w:p w14:paraId="34E894D4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59A264CD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Missed detection</w:t>
            </w:r>
          </w:p>
          <w:p w14:paraId="4601F9DE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[%]</w:t>
            </w:r>
          </w:p>
          <w:p w14:paraId="54DB9AFB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</w:p>
        </w:tc>
        <w:tc>
          <w:tcPr>
            <w:tcW w:w="709" w:type="dxa"/>
            <w:vMerge w:val="restart"/>
          </w:tcPr>
          <w:p w14:paraId="07D56727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False alarm</w:t>
            </w:r>
          </w:p>
          <w:p w14:paraId="20E30016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[%]</w:t>
            </w:r>
          </w:p>
          <w:p w14:paraId="3F871952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</w:p>
        </w:tc>
        <w:tc>
          <w:tcPr>
            <w:tcW w:w="2268" w:type="dxa"/>
            <w:vMerge w:val="restart"/>
          </w:tcPr>
          <w:p w14:paraId="3CE323A6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Sensing service description in a target sensing service area</w:t>
            </w:r>
          </w:p>
        </w:tc>
      </w:tr>
      <w:tr w:rsidR="00874DC1" w:rsidRPr="00874DC1" w14:paraId="174592B6" w14:textId="77777777" w:rsidTr="000A1C89">
        <w:trPr>
          <w:trHeight w:val="25"/>
        </w:trPr>
        <w:tc>
          <w:tcPr>
            <w:tcW w:w="993" w:type="dxa"/>
            <w:vMerge/>
            <w:shd w:val="clear" w:color="auto" w:fill="auto"/>
          </w:tcPr>
          <w:p w14:paraId="2D260EE6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6"/>
              </w:rPr>
            </w:pPr>
          </w:p>
        </w:tc>
        <w:tc>
          <w:tcPr>
            <w:tcW w:w="850" w:type="dxa"/>
            <w:vMerge/>
          </w:tcPr>
          <w:p w14:paraId="2816660C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6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7E55A1B0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</w:p>
        </w:tc>
        <w:tc>
          <w:tcPr>
            <w:tcW w:w="1134" w:type="dxa"/>
            <w:shd w:val="clear" w:color="auto" w:fill="FFFFFF"/>
          </w:tcPr>
          <w:p w14:paraId="3628DA25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Horizontal</w:t>
            </w:r>
          </w:p>
          <w:p w14:paraId="584584FF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[m]</w:t>
            </w:r>
          </w:p>
        </w:tc>
        <w:tc>
          <w:tcPr>
            <w:tcW w:w="850" w:type="dxa"/>
            <w:shd w:val="clear" w:color="auto" w:fill="FFFFFF"/>
          </w:tcPr>
          <w:p w14:paraId="7E0C1661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Vertical</w:t>
            </w:r>
          </w:p>
          <w:p w14:paraId="30C38F16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[m]</w:t>
            </w:r>
          </w:p>
        </w:tc>
        <w:tc>
          <w:tcPr>
            <w:tcW w:w="1134" w:type="dxa"/>
            <w:shd w:val="clear" w:color="auto" w:fill="FFFFFF"/>
          </w:tcPr>
          <w:p w14:paraId="5954FE9B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Horizontal</w:t>
            </w:r>
          </w:p>
          <w:p w14:paraId="2CB86251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[m/s]</w:t>
            </w:r>
          </w:p>
        </w:tc>
        <w:tc>
          <w:tcPr>
            <w:tcW w:w="1134" w:type="dxa"/>
            <w:shd w:val="clear" w:color="auto" w:fill="FFFFFF"/>
          </w:tcPr>
          <w:p w14:paraId="38A08761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Vertical</w:t>
            </w:r>
          </w:p>
          <w:p w14:paraId="017678CC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[m/s]</w:t>
            </w:r>
          </w:p>
        </w:tc>
        <w:tc>
          <w:tcPr>
            <w:tcW w:w="992" w:type="dxa"/>
            <w:shd w:val="clear" w:color="auto" w:fill="FFFFFF"/>
          </w:tcPr>
          <w:p w14:paraId="3904D472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Range resolution</w:t>
            </w:r>
          </w:p>
          <w:p w14:paraId="0956E4F2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[m]</w:t>
            </w:r>
          </w:p>
          <w:p w14:paraId="6599DA73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</w:p>
        </w:tc>
        <w:tc>
          <w:tcPr>
            <w:tcW w:w="993" w:type="dxa"/>
            <w:shd w:val="clear" w:color="auto" w:fill="FFFFFF"/>
          </w:tcPr>
          <w:p w14:paraId="5A5E5301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Velocity resolution (horizontal/ vertical)</w:t>
            </w:r>
          </w:p>
          <w:p w14:paraId="6FA33669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[m/s x m/s]</w:t>
            </w:r>
          </w:p>
          <w:p w14:paraId="636B4D4F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</w:p>
        </w:tc>
        <w:tc>
          <w:tcPr>
            <w:tcW w:w="1275" w:type="dxa"/>
            <w:vMerge/>
            <w:shd w:val="clear" w:color="auto" w:fill="DAEEF3"/>
          </w:tcPr>
          <w:p w14:paraId="2681B095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6"/>
              </w:rPr>
            </w:pPr>
          </w:p>
        </w:tc>
        <w:tc>
          <w:tcPr>
            <w:tcW w:w="993" w:type="dxa"/>
            <w:vMerge/>
            <w:shd w:val="clear" w:color="auto" w:fill="DAEEF3"/>
          </w:tcPr>
          <w:p w14:paraId="586018A6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6"/>
              </w:rPr>
            </w:pPr>
          </w:p>
        </w:tc>
        <w:tc>
          <w:tcPr>
            <w:tcW w:w="850" w:type="dxa"/>
            <w:vMerge/>
            <w:shd w:val="clear" w:color="auto" w:fill="DAEEF3"/>
          </w:tcPr>
          <w:p w14:paraId="799E6DF2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4DECCE5B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6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10B55333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6"/>
              </w:rPr>
            </w:pPr>
          </w:p>
        </w:tc>
      </w:tr>
      <w:tr w:rsidR="00874DC1" w:rsidRPr="00874DC1" w14:paraId="6A257EA2" w14:textId="77777777" w:rsidTr="000A1C89">
        <w:trPr>
          <w:trHeight w:val="45"/>
        </w:trPr>
        <w:tc>
          <w:tcPr>
            <w:tcW w:w="993" w:type="dxa"/>
            <w:vMerge w:val="restart"/>
            <w:shd w:val="clear" w:color="auto" w:fill="auto"/>
          </w:tcPr>
          <w:p w14:paraId="631A1905" w14:textId="77777777" w:rsidR="00874DC1" w:rsidRPr="00874DC1" w:rsidRDefault="00874DC1" w:rsidP="00874DC1">
            <w:pPr>
              <w:spacing w:after="0"/>
              <w:jc w:val="center"/>
              <w:rPr>
                <w:rFonts w:eastAsia="MS Mincho"/>
                <w:color w:val="0C0C0C"/>
                <w:sz w:val="16"/>
              </w:rPr>
            </w:pPr>
            <w:bookmarkStart w:id="1" w:name="_MCCTEMPBM_CRPT81540186___4" w:colFirst="0" w:colLast="12"/>
            <w:r w:rsidRPr="00874DC1">
              <w:rPr>
                <w:rFonts w:eastAsia="MS Mincho"/>
                <w:color w:val="0C0C0C"/>
                <w:sz w:val="16"/>
              </w:rPr>
              <w:t>Object detection and tracking</w:t>
            </w:r>
          </w:p>
        </w:tc>
        <w:tc>
          <w:tcPr>
            <w:tcW w:w="850" w:type="dxa"/>
          </w:tcPr>
          <w:p w14:paraId="7B3ECAE6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 xml:space="preserve">1 </w:t>
            </w:r>
          </w:p>
        </w:tc>
        <w:tc>
          <w:tcPr>
            <w:tcW w:w="993" w:type="dxa"/>
            <w:shd w:val="clear" w:color="auto" w:fill="FFFFFF"/>
          </w:tcPr>
          <w:p w14:paraId="32FAE3F3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sz w:val="16"/>
                <w:szCs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5E07A7A2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14:paraId="66B6E131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1134" w:type="dxa"/>
            <w:shd w:val="clear" w:color="auto" w:fill="FFFFFF"/>
          </w:tcPr>
          <w:p w14:paraId="10EA11DC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7EBBDE77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08526841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 w:rsidRPr="00874DC1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 xml:space="preserve">10 </w:t>
            </w:r>
          </w:p>
        </w:tc>
        <w:tc>
          <w:tcPr>
            <w:tcW w:w="993" w:type="dxa"/>
            <w:shd w:val="clear" w:color="auto" w:fill="FFFFFF"/>
          </w:tcPr>
          <w:p w14:paraId="5C76442D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 w:rsidRPr="00874DC1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10</w:t>
            </w:r>
          </w:p>
        </w:tc>
        <w:tc>
          <w:tcPr>
            <w:tcW w:w="1275" w:type="dxa"/>
            <w:shd w:val="clear" w:color="auto" w:fill="FFFFFF"/>
          </w:tcPr>
          <w:p w14:paraId="402265E3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sz w:val="16"/>
                <w:szCs w:val="16"/>
              </w:rPr>
              <w:t>1000</w:t>
            </w:r>
          </w:p>
        </w:tc>
        <w:tc>
          <w:tcPr>
            <w:tcW w:w="993" w:type="dxa"/>
            <w:shd w:val="clear" w:color="auto" w:fill="FFFFFF"/>
          </w:tcPr>
          <w:p w14:paraId="02AB92C1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0B29AF10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592DAE16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487C7872" w14:textId="77777777" w:rsidR="00874DC1" w:rsidRPr="00874DC1" w:rsidRDefault="00874DC1" w:rsidP="00874DC1">
            <w:pPr>
              <w:spacing w:after="0" w:line="240" w:lineRule="atLeast"/>
              <w:rPr>
                <w:rFonts w:ascii="Arial" w:eastAsia="MS Mincho" w:hAnsi="Arial" w:cs="Arial"/>
                <w:color w:val="0C0C0C"/>
                <w:sz w:val="16"/>
              </w:rPr>
            </w:pPr>
            <w:bookmarkStart w:id="2" w:name="_MCCTEMPBM_CRPT81540188___4"/>
            <w:bookmarkEnd w:id="2"/>
            <w:r w:rsidRPr="00874DC1">
              <w:rPr>
                <w:rFonts w:ascii="Arial" w:eastAsia="MS Mincho" w:hAnsi="Arial" w:cs="Arial"/>
                <w:color w:val="0C0C0C"/>
                <w:sz w:val="16"/>
              </w:rPr>
              <w:t xml:space="preserve">Indoor/outdoor (e.g., detection of human, UAV) </w:t>
            </w:r>
          </w:p>
        </w:tc>
      </w:tr>
      <w:tr w:rsidR="00874DC1" w:rsidRPr="00874DC1" w14:paraId="6CA5C8A6" w14:textId="77777777" w:rsidTr="000A1C89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3B780928" w14:textId="77777777" w:rsidR="00874DC1" w:rsidRPr="00874DC1" w:rsidRDefault="00874DC1" w:rsidP="00874DC1">
            <w:pPr>
              <w:spacing w:after="0"/>
              <w:jc w:val="center"/>
              <w:rPr>
                <w:rFonts w:eastAsia="MS Mincho"/>
                <w:color w:val="0C0C0C"/>
                <w:sz w:val="16"/>
              </w:rPr>
            </w:pPr>
            <w:bookmarkStart w:id="3" w:name="_MCCTEMPBM_CRPT81540189___4" w:colFirst="0" w:colLast="12"/>
            <w:bookmarkStart w:id="4" w:name="_MCCTEMPBM_CRPT81540190___5" w:colFirst="14" w:colLast="14"/>
            <w:bookmarkEnd w:id="1"/>
          </w:p>
        </w:tc>
        <w:tc>
          <w:tcPr>
            <w:tcW w:w="850" w:type="dxa"/>
          </w:tcPr>
          <w:p w14:paraId="07042A7D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 xml:space="preserve">2 </w:t>
            </w:r>
          </w:p>
        </w:tc>
        <w:tc>
          <w:tcPr>
            <w:tcW w:w="993" w:type="dxa"/>
            <w:shd w:val="clear" w:color="auto" w:fill="FFFFFF"/>
          </w:tcPr>
          <w:p w14:paraId="45DEA08D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08C22255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  <w:lang w:val="en-US"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14:paraId="1AABD9F1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  <w:lang w:val="en-US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4DD4BBD5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7536A694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14:paraId="4CA1718D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 w:rsidRPr="00874DC1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 xml:space="preserve">1 </w:t>
            </w:r>
          </w:p>
        </w:tc>
        <w:tc>
          <w:tcPr>
            <w:tcW w:w="993" w:type="dxa"/>
            <w:shd w:val="clear" w:color="auto" w:fill="FFFFFF"/>
          </w:tcPr>
          <w:p w14:paraId="688E1CBD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 w:rsidRPr="00874DC1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1</w:t>
            </w:r>
          </w:p>
        </w:tc>
        <w:tc>
          <w:tcPr>
            <w:tcW w:w="1275" w:type="dxa"/>
            <w:shd w:val="clear" w:color="auto" w:fill="FFFFFF"/>
          </w:tcPr>
          <w:p w14:paraId="2EF17BCB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1</w:t>
            </w:r>
            <w:r w:rsidRPr="00874DC1">
              <w:rPr>
                <w:rFonts w:ascii="Arial" w:eastAsia="MS Mincho" w:hAnsi="Arial" w:cs="Arial"/>
                <w:color w:val="0C0C0C"/>
                <w:sz w:val="16"/>
                <w:lang w:val="en-US"/>
              </w:rPr>
              <w:t>000</w:t>
            </w:r>
          </w:p>
        </w:tc>
        <w:tc>
          <w:tcPr>
            <w:tcW w:w="993" w:type="dxa"/>
            <w:shd w:val="clear" w:color="auto" w:fill="FFFFFF"/>
          </w:tcPr>
          <w:p w14:paraId="0126DB43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  <w:lang w:val="en-US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  <w:lang w:val="en-US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4AB65BE0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50EF859B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0FE55976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Outdoor (e.g., detection of human, UAV) requiring higher performance than category 1</w:t>
            </w:r>
          </w:p>
        </w:tc>
      </w:tr>
      <w:tr w:rsidR="00874DC1" w:rsidRPr="00874DC1" w14:paraId="0BC47838" w14:textId="77777777" w:rsidTr="000A1C89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2F0F7EC5" w14:textId="77777777" w:rsidR="00874DC1" w:rsidRPr="00874DC1" w:rsidRDefault="00874DC1" w:rsidP="00874DC1">
            <w:pPr>
              <w:spacing w:after="0"/>
              <w:jc w:val="center"/>
              <w:rPr>
                <w:rFonts w:eastAsia="MS Mincho"/>
                <w:color w:val="0C0C0C"/>
                <w:sz w:val="16"/>
              </w:rPr>
            </w:pPr>
            <w:bookmarkStart w:id="5" w:name="_MCCTEMPBM_CRPT81540191___4" w:colFirst="0" w:colLast="12"/>
            <w:bookmarkEnd w:id="3"/>
            <w:bookmarkEnd w:id="4"/>
          </w:p>
        </w:tc>
        <w:tc>
          <w:tcPr>
            <w:tcW w:w="850" w:type="dxa"/>
          </w:tcPr>
          <w:p w14:paraId="007F05CA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 xml:space="preserve">3 </w:t>
            </w:r>
          </w:p>
        </w:tc>
        <w:tc>
          <w:tcPr>
            <w:tcW w:w="993" w:type="dxa"/>
            <w:shd w:val="clear" w:color="auto" w:fill="FFFFFF"/>
          </w:tcPr>
          <w:p w14:paraId="240DCF08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sz w:val="16"/>
                <w:lang w:val="en-US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40CC25AC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72CE0C90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65C4E6FF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4DDEBA0D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74945066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1</w:t>
            </w:r>
          </w:p>
          <w:p w14:paraId="78DD446C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993" w:type="dxa"/>
            <w:shd w:val="clear" w:color="auto" w:fill="FFFFFF"/>
          </w:tcPr>
          <w:p w14:paraId="5B96EEAD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  <w:lang w:val="en-US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1 x 1</w:t>
            </w:r>
          </w:p>
        </w:tc>
        <w:tc>
          <w:tcPr>
            <w:tcW w:w="1275" w:type="dxa"/>
            <w:shd w:val="clear" w:color="auto" w:fill="FFFFFF"/>
          </w:tcPr>
          <w:p w14:paraId="484F3E09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100 (NOTE 2), or 1000 (NOTE 3)</w:t>
            </w:r>
          </w:p>
        </w:tc>
        <w:tc>
          <w:tcPr>
            <w:tcW w:w="993" w:type="dxa"/>
            <w:shd w:val="clear" w:color="auto" w:fill="FFFFFF"/>
          </w:tcPr>
          <w:p w14:paraId="230BBB49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0.1</w:t>
            </w:r>
          </w:p>
          <w:p w14:paraId="141C9519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27908EB0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14:paraId="6FBECF06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06191843" w14:textId="009B1D06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bookmarkStart w:id="6" w:name="_MCCTEMPBM_CRPT81540193___4"/>
            <w:bookmarkEnd w:id="6"/>
            <w:r w:rsidRPr="00874DC1">
              <w:rPr>
                <w:rFonts w:ascii="Arial" w:eastAsia="MS Mincho" w:hAnsi="Arial" w:cs="Arial"/>
                <w:color w:val="0C0C0C"/>
                <w:sz w:val="16"/>
              </w:rPr>
              <w:t xml:space="preserve">Indoor/outdoor (e.g., detection </w:t>
            </w:r>
            <w:ins w:id="7" w:author="Hideaki Takahashi (Nokia)" w:date="2023-10-31T15:30:00Z">
              <w:r>
                <w:rPr>
                  <w:rFonts w:ascii="Arial" w:eastAsia="MS Mincho" w:hAnsi="Arial" w:cs="Arial"/>
                  <w:color w:val="0C0C0C"/>
                  <w:sz w:val="16"/>
                </w:rPr>
                <w:t xml:space="preserve">and </w:t>
              </w:r>
            </w:ins>
            <w:r w:rsidRPr="00874DC1">
              <w:rPr>
                <w:rFonts w:ascii="Arial" w:eastAsia="MS Mincho" w:hAnsi="Arial" w:cs="Arial"/>
                <w:color w:val="0C0C0C"/>
                <w:sz w:val="16"/>
              </w:rPr>
              <w:t xml:space="preserve">tracking of human, animal, UAV) </w:t>
            </w:r>
          </w:p>
        </w:tc>
      </w:tr>
      <w:tr w:rsidR="00874DC1" w:rsidRPr="00874DC1" w14:paraId="31571264" w14:textId="77777777" w:rsidTr="000A1C89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0B44A076" w14:textId="77777777" w:rsidR="00874DC1" w:rsidRPr="00874DC1" w:rsidRDefault="00874DC1" w:rsidP="00874DC1">
            <w:pPr>
              <w:spacing w:after="0"/>
              <w:jc w:val="center"/>
              <w:rPr>
                <w:rFonts w:eastAsia="MS Mincho"/>
                <w:color w:val="0C0C0C"/>
                <w:sz w:val="16"/>
              </w:rPr>
            </w:pPr>
            <w:bookmarkStart w:id="8" w:name="_MCCTEMPBM_CRPT81540194___4" w:colFirst="0" w:colLast="12"/>
            <w:bookmarkStart w:id="9" w:name="_MCCTEMPBM_CRPT81540195___5" w:colFirst="14" w:colLast="14"/>
            <w:bookmarkEnd w:id="5"/>
          </w:p>
        </w:tc>
        <w:tc>
          <w:tcPr>
            <w:tcW w:w="850" w:type="dxa"/>
          </w:tcPr>
          <w:p w14:paraId="62CC9779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 xml:space="preserve">4 </w:t>
            </w:r>
          </w:p>
        </w:tc>
        <w:tc>
          <w:tcPr>
            <w:tcW w:w="993" w:type="dxa"/>
            <w:shd w:val="clear" w:color="auto" w:fill="FFFFFF"/>
          </w:tcPr>
          <w:p w14:paraId="5DDBD72B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sz w:val="16"/>
              </w:rPr>
              <w:t>99 for public safety, otherwise, 95</w:t>
            </w:r>
          </w:p>
        </w:tc>
        <w:tc>
          <w:tcPr>
            <w:tcW w:w="1134" w:type="dxa"/>
            <w:shd w:val="clear" w:color="auto" w:fill="FFFFFF"/>
          </w:tcPr>
          <w:p w14:paraId="55DA8122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0.5</w:t>
            </w:r>
          </w:p>
        </w:tc>
        <w:tc>
          <w:tcPr>
            <w:tcW w:w="850" w:type="dxa"/>
            <w:shd w:val="clear" w:color="auto" w:fill="FFFFFF"/>
          </w:tcPr>
          <w:p w14:paraId="3A98E080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0.5</w:t>
            </w:r>
          </w:p>
        </w:tc>
        <w:tc>
          <w:tcPr>
            <w:tcW w:w="1134" w:type="dxa"/>
            <w:shd w:val="clear" w:color="auto" w:fill="FFFFFF"/>
          </w:tcPr>
          <w:p w14:paraId="15E95E9A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D0D0D"/>
                <w:sz w:val="16"/>
                <w:szCs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1.5 for pedestrian,</w:t>
            </w:r>
          </w:p>
          <w:p w14:paraId="34DEF417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D0D0D"/>
                <w:sz w:val="16"/>
                <w:szCs w:val="16"/>
              </w:rPr>
              <w:t>15 for vehicle, otherwise, 0.1</w:t>
            </w:r>
          </w:p>
        </w:tc>
        <w:tc>
          <w:tcPr>
            <w:tcW w:w="1134" w:type="dxa"/>
            <w:shd w:val="clear" w:color="auto" w:fill="FFFFFF"/>
          </w:tcPr>
          <w:p w14:paraId="6846EE65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1.5 for pedestrian, otherwise,</w:t>
            </w:r>
          </w:p>
          <w:p w14:paraId="043482F2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6D9020C1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 xml:space="preserve">0.5 </w:t>
            </w:r>
          </w:p>
          <w:p w14:paraId="4D4577B6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7D0E54A9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  <w:szCs w:val="16"/>
                <w:lang w:val="en-US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  <w:szCs w:val="16"/>
                <w:lang w:val="en-US"/>
              </w:rPr>
              <w:t>5 x 5</w:t>
            </w:r>
          </w:p>
          <w:p w14:paraId="29D2C58A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for factories 0.5 may be needed</w:t>
            </w:r>
          </w:p>
        </w:tc>
        <w:tc>
          <w:tcPr>
            <w:tcW w:w="1275" w:type="dxa"/>
            <w:shd w:val="clear" w:color="auto" w:fill="FFFFFF"/>
          </w:tcPr>
          <w:p w14:paraId="15F11993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250</w:t>
            </w:r>
          </w:p>
        </w:tc>
        <w:tc>
          <w:tcPr>
            <w:tcW w:w="993" w:type="dxa"/>
            <w:shd w:val="clear" w:color="auto" w:fill="FFFFFF"/>
          </w:tcPr>
          <w:p w14:paraId="5D6ED918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0.25</w:t>
            </w:r>
          </w:p>
        </w:tc>
        <w:tc>
          <w:tcPr>
            <w:tcW w:w="850" w:type="dxa"/>
            <w:shd w:val="clear" w:color="auto" w:fill="FFFFFF"/>
          </w:tcPr>
          <w:p w14:paraId="008B4C82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7B02C215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33DC9BF0" w14:textId="65ACECDE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 xml:space="preserve">Indoor/outdoor (e.g., detection </w:t>
            </w:r>
            <w:ins w:id="10" w:author="Hideaki Takahashi (Nokia)" w:date="2023-10-31T15:30:00Z">
              <w:r>
                <w:rPr>
                  <w:rFonts w:ascii="Arial" w:eastAsia="MS Mincho" w:hAnsi="Arial" w:cs="Arial"/>
                  <w:color w:val="0C0C0C"/>
                  <w:sz w:val="16"/>
                </w:rPr>
                <w:t xml:space="preserve">and </w:t>
              </w:r>
            </w:ins>
            <w:r w:rsidRPr="00874DC1">
              <w:rPr>
                <w:rFonts w:ascii="Arial" w:eastAsia="MS Mincho" w:hAnsi="Arial" w:cs="Arial"/>
                <w:color w:val="0C0C0C"/>
                <w:sz w:val="16"/>
              </w:rPr>
              <w:t xml:space="preserve">tracking of human, animal, UAV, AGV, vehicle) requiring higher performance than category 3 </w:t>
            </w:r>
          </w:p>
        </w:tc>
      </w:tr>
      <w:tr w:rsidR="00874DC1" w:rsidRPr="00874DC1" w14:paraId="0EBDEB47" w14:textId="77777777" w:rsidTr="000A1C89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746955C0" w14:textId="77777777" w:rsidR="00874DC1" w:rsidRPr="00874DC1" w:rsidRDefault="00874DC1" w:rsidP="00874DC1">
            <w:pPr>
              <w:spacing w:after="0"/>
              <w:jc w:val="center"/>
              <w:rPr>
                <w:rFonts w:eastAsia="MS Mincho"/>
                <w:color w:val="0C0C0C"/>
                <w:sz w:val="16"/>
              </w:rPr>
            </w:pPr>
            <w:bookmarkStart w:id="11" w:name="_MCCTEMPBM_CRPT81540196___4" w:colFirst="0" w:colLast="13"/>
            <w:bookmarkEnd w:id="8"/>
            <w:bookmarkEnd w:id="9"/>
          </w:p>
        </w:tc>
        <w:tc>
          <w:tcPr>
            <w:tcW w:w="850" w:type="dxa"/>
          </w:tcPr>
          <w:p w14:paraId="080B9546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 xml:space="preserve">5 </w:t>
            </w:r>
          </w:p>
        </w:tc>
        <w:tc>
          <w:tcPr>
            <w:tcW w:w="993" w:type="dxa"/>
            <w:shd w:val="clear" w:color="auto" w:fill="FFFFFF"/>
          </w:tcPr>
          <w:p w14:paraId="3F6A4EE9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sz w:val="16"/>
              </w:rPr>
            </w:pPr>
            <w:r w:rsidRPr="00874DC1">
              <w:rPr>
                <w:rFonts w:ascii="Arial" w:eastAsia="MS Mincho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6C620820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short range radar; 0.02, otherwise; 0.1</w:t>
            </w:r>
          </w:p>
        </w:tc>
        <w:tc>
          <w:tcPr>
            <w:tcW w:w="850" w:type="dxa"/>
            <w:shd w:val="clear" w:color="auto" w:fill="FFFFFF"/>
          </w:tcPr>
          <w:p w14:paraId="07DE9868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0.5</w:t>
            </w:r>
          </w:p>
        </w:tc>
        <w:tc>
          <w:tcPr>
            <w:tcW w:w="1134" w:type="dxa"/>
            <w:shd w:val="clear" w:color="auto" w:fill="FFFFFF"/>
          </w:tcPr>
          <w:p w14:paraId="01898D1A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0.03</w:t>
            </w:r>
          </w:p>
        </w:tc>
        <w:tc>
          <w:tcPr>
            <w:tcW w:w="1134" w:type="dxa"/>
            <w:shd w:val="clear" w:color="auto" w:fill="FFFFFF"/>
          </w:tcPr>
          <w:p w14:paraId="14F6BE38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58EC1E6B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  <w:lang w:val="en-US"/>
              </w:rPr>
            </w:pPr>
            <w:r w:rsidRPr="00874DC1" w:rsidDel="00E92ABC">
              <w:rPr>
                <w:rFonts w:ascii="Arial" w:eastAsia="MS Mincho" w:hAnsi="Arial" w:cs="Arial"/>
                <w:color w:val="0C0C0C"/>
                <w:sz w:val="16"/>
              </w:rPr>
              <w:t xml:space="preserve"> </w:t>
            </w:r>
            <w:r w:rsidRPr="00874DC1">
              <w:rPr>
                <w:rFonts w:ascii="Arial" w:eastAsia="MS Mincho" w:hAnsi="Arial" w:cs="Arial"/>
                <w:color w:val="0C0C0C"/>
                <w:sz w:val="16"/>
              </w:rPr>
              <w:t>0.4</w:t>
            </w:r>
          </w:p>
        </w:tc>
        <w:tc>
          <w:tcPr>
            <w:tcW w:w="993" w:type="dxa"/>
            <w:shd w:val="clear" w:color="auto" w:fill="FFFFFF"/>
          </w:tcPr>
          <w:p w14:paraId="7557DD6D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  <w:lang w:val="en-US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0.1 x 0.6</w:t>
            </w:r>
          </w:p>
        </w:tc>
        <w:tc>
          <w:tcPr>
            <w:tcW w:w="1275" w:type="dxa"/>
            <w:shd w:val="clear" w:color="auto" w:fill="FFFFFF"/>
          </w:tcPr>
          <w:p w14:paraId="46D68BFE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14:paraId="2FC5709B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0.05</w:t>
            </w:r>
          </w:p>
        </w:tc>
        <w:tc>
          <w:tcPr>
            <w:tcW w:w="850" w:type="dxa"/>
            <w:shd w:val="clear" w:color="auto" w:fill="FFFFFF"/>
          </w:tcPr>
          <w:p w14:paraId="447DC246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2792DAB6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1</w:t>
            </w:r>
          </w:p>
        </w:tc>
        <w:tc>
          <w:tcPr>
            <w:tcW w:w="2268" w:type="dxa"/>
            <w:shd w:val="clear" w:color="auto" w:fill="FFFFFF"/>
          </w:tcPr>
          <w:p w14:paraId="47DD4571" w14:textId="4A616B9B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del w:id="12" w:author="Hideaki Takahashi (Nokia)" w:date="2023-10-31T15:29:00Z">
              <w:r w:rsidRPr="00874DC1" w:rsidDel="00874DC1">
                <w:rPr>
                  <w:rFonts w:ascii="Arial" w:eastAsia="MS Mincho" w:hAnsi="Arial" w:cs="Arial"/>
                  <w:color w:val="0C0C0C"/>
                  <w:sz w:val="16"/>
                </w:rPr>
                <w:delText>Indoor/</w:delText>
              </w:r>
            </w:del>
            <w:r w:rsidRPr="00874DC1">
              <w:rPr>
                <w:rFonts w:ascii="Arial" w:eastAsia="MS Mincho" w:hAnsi="Arial" w:cs="Arial"/>
                <w:color w:val="0C0C0C"/>
                <w:sz w:val="16"/>
              </w:rPr>
              <w:t xml:space="preserve">outdoor (e.g., detection </w:t>
            </w:r>
            <w:ins w:id="13" w:author="Hideaki Takahashi (Nokia)" w:date="2023-10-31T15:30:00Z">
              <w:r>
                <w:rPr>
                  <w:rFonts w:ascii="Arial" w:eastAsia="MS Mincho" w:hAnsi="Arial" w:cs="Arial"/>
                  <w:color w:val="0C0C0C"/>
                  <w:sz w:val="16"/>
                </w:rPr>
                <w:t xml:space="preserve">and </w:t>
              </w:r>
            </w:ins>
            <w:r w:rsidRPr="00874DC1">
              <w:rPr>
                <w:rFonts w:ascii="Arial" w:eastAsia="MS Mincho" w:hAnsi="Arial" w:cs="Arial"/>
                <w:color w:val="0C0C0C"/>
                <w:sz w:val="16"/>
              </w:rPr>
              <w:t>tracking of human, animal</w:t>
            </w:r>
            <w:del w:id="14" w:author="Hideaki Takahashi (Nokia)" w:date="2023-10-31T15:30:00Z">
              <w:r w:rsidRPr="00874DC1" w:rsidDel="00874DC1">
                <w:rPr>
                  <w:rFonts w:ascii="Arial" w:eastAsia="MS Mincho" w:hAnsi="Arial" w:cs="Arial"/>
                  <w:color w:val="0C0C0C"/>
                  <w:sz w:val="16"/>
                </w:rPr>
                <w:delText>, UAV, AGV</w:delText>
              </w:r>
            </w:del>
            <w:r w:rsidRPr="00874DC1">
              <w:rPr>
                <w:rFonts w:ascii="Arial" w:eastAsia="MS Mincho" w:hAnsi="Arial" w:cs="Arial"/>
                <w:color w:val="0C0C0C"/>
                <w:sz w:val="16"/>
              </w:rPr>
              <w:t>, vehicle</w:t>
            </w:r>
            <w:ins w:id="15" w:author="Hideaki Takahashi (Nokia)" w:date="2023-10-31T15:30:00Z">
              <w:r>
                <w:rPr>
                  <w:rFonts w:ascii="Arial" w:eastAsia="MS Mincho" w:hAnsi="Arial" w:cs="Arial"/>
                  <w:color w:val="0C0C0C"/>
                  <w:sz w:val="16"/>
                </w:rPr>
                <w:t xml:space="preserve"> for ADAS</w:t>
              </w:r>
            </w:ins>
            <w:r w:rsidRPr="00874DC1">
              <w:rPr>
                <w:rFonts w:ascii="Arial" w:eastAsia="MS Mincho" w:hAnsi="Arial" w:cs="Arial"/>
                <w:color w:val="0C0C0C"/>
                <w:sz w:val="16"/>
              </w:rPr>
              <w:t>) requiring higher performance than category 4</w:t>
            </w:r>
          </w:p>
        </w:tc>
      </w:tr>
      <w:tr w:rsidR="00874DC1" w:rsidRPr="00874DC1" w14:paraId="0B28A89A" w14:textId="77777777" w:rsidTr="000A1C89">
        <w:trPr>
          <w:trHeight w:val="746"/>
        </w:trPr>
        <w:tc>
          <w:tcPr>
            <w:tcW w:w="993" w:type="dxa"/>
            <w:shd w:val="clear" w:color="auto" w:fill="auto"/>
          </w:tcPr>
          <w:p w14:paraId="26F7B380" w14:textId="77777777" w:rsidR="00874DC1" w:rsidRPr="00874DC1" w:rsidRDefault="00874DC1" w:rsidP="00874DC1">
            <w:pPr>
              <w:spacing w:after="0"/>
              <w:jc w:val="center"/>
              <w:rPr>
                <w:rFonts w:eastAsia="MS Mincho"/>
                <w:color w:val="0C0C0C"/>
                <w:sz w:val="16"/>
              </w:rPr>
            </w:pPr>
            <w:bookmarkStart w:id="16" w:name="_MCCTEMPBM_CRPT81540197___4" w:colFirst="0" w:colLast="12"/>
            <w:bookmarkEnd w:id="11"/>
            <w:r w:rsidRPr="00874DC1">
              <w:rPr>
                <w:rFonts w:eastAsia="MS Mincho"/>
                <w:color w:val="0C0C0C"/>
                <w:sz w:val="16"/>
              </w:rPr>
              <w:t>Environment monitoring</w:t>
            </w:r>
          </w:p>
        </w:tc>
        <w:tc>
          <w:tcPr>
            <w:tcW w:w="850" w:type="dxa"/>
          </w:tcPr>
          <w:p w14:paraId="07ADEB87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6</w:t>
            </w:r>
          </w:p>
        </w:tc>
        <w:tc>
          <w:tcPr>
            <w:tcW w:w="993" w:type="dxa"/>
            <w:shd w:val="clear" w:color="auto" w:fill="FFFFFF"/>
          </w:tcPr>
          <w:p w14:paraId="36314C19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1C411B73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14:paraId="08C6BF61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bookmarkStart w:id="17" w:name="_MCCTEMPBM_CRPT81540200___7"/>
            <w:r w:rsidRPr="00874DC1">
              <w:rPr>
                <w:rFonts w:ascii="Arial" w:eastAsia="MS Mincho" w:hAnsi="Arial" w:cs="Arial"/>
                <w:color w:val="0C0C0C"/>
                <w:sz w:val="16"/>
              </w:rPr>
              <w:t>0.2</w:t>
            </w:r>
            <w:bookmarkEnd w:id="17"/>
          </w:p>
        </w:tc>
        <w:tc>
          <w:tcPr>
            <w:tcW w:w="1134" w:type="dxa"/>
            <w:shd w:val="clear" w:color="auto" w:fill="FFFFFF"/>
          </w:tcPr>
          <w:p w14:paraId="4BA8B358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21F51F45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53BD6DE9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252E674D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N/A</w:t>
            </w:r>
          </w:p>
        </w:tc>
        <w:tc>
          <w:tcPr>
            <w:tcW w:w="1275" w:type="dxa"/>
            <w:shd w:val="clear" w:color="auto" w:fill="FFFFFF"/>
          </w:tcPr>
          <w:p w14:paraId="003DBEC8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6000</w:t>
            </w:r>
          </w:p>
        </w:tc>
        <w:tc>
          <w:tcPr>
            <w:tcW w:w="993" w:type="dxa"/>
            <w:shd w:val="clear" w:color="auto" w:fill="FFFFFF"/>
          </w:tcPr>
          <w:p w14:paraId="5BCCAEE9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60</w:t>
            </w:r>
          </w:p>
        </w:tc>
        <w:tc>
          <w:tcPr>
            <w:tcW w:w="850" w:type="dxa"/>
            <w:shd w:val="clear" w:color="auto" w:fill="FFFFFF"/>
          </w:tcPr>
          <w:p w14:paraId="565EF996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10</w:t>
            </w:r>
          </w:p>
        </w:tc>
        <w:tc>
          <w:tcPr>
            <w:tcW w:w="709" w:type="dxa"/>
            <w:shd w:val="clear" w:color="auto" w:fill="FFFFFF"/>
          </w:tcPr>
          <w:p w14:paraId="1499C8A9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3</w:t>
            </w:r>
          </w:p>
        </w:tc>
        <w:tc>
          <w:tcPr>
            <w:tcW w:w="2268" w:type="dxa"/>
            <w:shd w:val="clear" w:color="auto" w:fill="FFFFFF"/>
          </w:tcPr>
          <w:p w14:paraId="6AB3B4B6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 xml:space="preserve">Nature of environments monitored by sensing. </w:t>
            </w:r>
          </w:p>
        </w:tc>
      </w:tr>
      <w:bookmarkEnd w:id="16"/>
      <w:tr w:rsidR="00874DC1" w:rsidRPr="00874DC1" w14:paraId="5F04B2A5" w14:textId="77777777" w:rsidTr="000A1C89">
        <w:trPr>
          <w:trHeight w:val="45"/>
        </w:trPr>
        <w:tc>
          <w:tcPr>
            <w:tcW w:w="993" w:type="dxa"/>
            <w:vMerge w:val="restart"/>
            <w:shd w:val="clear" w:color="auto" w:fill="auto"/>
          </w:tcPr>
          <w:p w14:paraId="31D8C070" w14:textId="77777777" w:rsidR="00874DC1" w:rsidRPr="00874DC1" w:rsidRDefault="00874DC1" w:rsidP="00874DC1">
            <w:pPr>
              <w:spacing w:after="0"/>
              <w:jc w:val="center"/>
              <w:rPr>
                <w:rFonts w:eastAsia="MS Mincho"/>
                <w:color w:val="0C0C0C"/>
                <w:sz w:val="16"/>
              </w:rPr>
            </w:pPr>
            <w:r w:rsidRPr="00874DC1">
              <w:rPr>
                <w:rFonts w:eastAsia="MS Mincho"/>
                <w:color w:val="0C0C0C"/>
                <w:sz w:val="16"/>
              </w:rPr>
              <w:t>Motion monitoring</w:t>
            </w:r>
          </w:p>
        </w:tc>
        <w:tc>
          <w:tcPr>
            <w:tcW w:w="850" w:type="dxa"/>
          </w:tcPr>
          <w:p w14:paraId="635B4DC5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7</w:t>
            </w:r>
          </w:p>
        </w:tc>
        <w:tc>
          <w:tcPr>
            <w:tcW w:w="993" w:type="dxa"/>
            <w:shd w:val="clear" w:color="auto" w:fill="FFFFFF"/>
          </w:tcPr>
          <w:p w14:paraId="40C36A8A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23DB0029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23A1D813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bookmarkStart w:id="18" w:name="_MCCTEMPBM_CRPT81540204___5"/>
            <w:r w:rsidRPr="00874DC1">
              <w:rPr>
                <w:rFonts w:ascii="Arial" w:eastAsia="MS Mincho" w:hAnsi="Arial" w:cs="Arial"/>
                <w:color w:val="0C0C0C"/>
                <w:sz w:val="16"/>
              </w:rPr>
              <w:t>N/A</w:t>
            </w:r>
            <w:bookmarkEnd w:id="18"/>
          </w:p>
        </w:tc>
        <w:tc>
          <w:tcPr>
            <w:tcW w:w="1134" w:type="dxa"/>
            <w:shd w:val="clear" w:color="auto" w:fill="FFFFFF"/>
          </w:tcPr>
          <w:p w14:paraId="12EB06B4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5D6CEAE6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367C6CA5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5E60CFC7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N/A</w:t>
            </w:r>
          </w:p>
        </w:tc>
        <w:tc>
          <w:tcPr>
            <w:tcW w:w="1275" w:type="dxa"/>
            <w:shd w:val="clear" w:color="auto" w:fill="FFFFFF"/>
          </w:tcPr>
          <w:p w14:paraId="430FFD54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60000</w:t>
            </w:r>
          </w:p>
        </w:tc>
        <w:tc>
          <w:tcPr>
            <w:tcW w:w="993" w:type="dxa"/>
            <w:shd w:val="clear" w:color="auto" w:fill="FFFFFF"/>
          </w:tcPr>
          <w:p w14:paraId="577658E7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 </w:t>
            </w:r>
            <w:r w:rsidRPr="00874DC1">
              <w:rPr>
                <w:rFonts w:ascii="Arial" w:eastAsia="MS Mincho" w:hAnsi="Arial" w:cs="Arial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850" w:type="dxa"/>
            <w:shd w:val="clear" w:color="auto" w:fill="FFFFFF"/>
          </w:tcPr>
          <w:p w14:paraId="723D8A81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3DF768FB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5783313C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Human motions and activities obtained by sensing (NOTE 4).</w:t>
            </w:r>
          </w:p>
        </w:tc>
      </w:tr>
      <w:tr w:rsidR="00874DC1" w:rsidRPr="00874DC1" w14:paraId="6B0CC552" w14:textId="77777777" w:rsidTr="000A1C89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52465AB4" w14:textId="77777777" w:rsidR="00874DC1" w:rsidRPr="00874DC1" w:rsidRDefault="00874DC1" w:rsidP="00874DC1">
            <w:pPr>
              <w:spacing w:after="0"/>
              <w:jc w:val="center"/>
              <w:rPr>
                <w:rFonts w:eastAsia="MS Mincho"/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70128168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8</w:t>
            </w:r>
          </w:p>
        </w:tc>
        <w:tc>
          <w:tcPr>
            <w:tcW w:w="993" w:type="dxa"/>
            <w:shd w:val="clear" w:color="auto" w:fill="FFFFFF"/>
          </w:tcPr>
          <w:p w14:paraId="10FB60B4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sz w:val="16"/>
              </w:rPr>
            </w:pPr>
            <w:r w:rsidRPr="00874DC1">
              <w:rPr>
                <w:rFonts w:ascii="Arial" w:eastAsia="MS Mincho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16B99EDA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0.2</w:t>
            </w:r>
          </w:p>
        </w:tc>
        <w:tc>
          <w:tcPr>
            <w:tcW w:w="850" w:type="dxa"/>
            <w:shd w:val="clear" w:color="auto" w:fill="FFFFFF"/>
          </w:tcPr>
          <w:p w14:paraId="6A0FD348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0.2</w:t>
            </w:r>
          </w:p>
        </w:tc>
        <w:tc>
          <w:tcPr>
            <w:tcW w:w="1134" w:type="dxa"/>
            <w:shd w:val="clear" w:color="auto" w:fill="FFFFFF"/>
          </w:tcPr>
          <w:p w14:paraId="7C2952EF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0.1</w:t>
            </w:r>
          </w:p>
        </w:tc>
        <w:tc>
          <w:tcPr>
            <w:tcW w:w="1134" w:type="dxa"/>
            <w:shd w:val="clear" w:color="auto" w:fill="FFFFFF"/>
          </w:tcPr>
          <w:p w14:paraId="585F9C99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0.1</w:t>
            </w:r>
          </w:p>
        </w:tc>
        <w:tc>
          <w:tcPr>
            <w:tcW w:w="992" w:type="dxa"/>
            <w:shd w:val="clear" w:color="auto" w:fill="FFFFFF"/>
          </w:tcPr>
          <w:p w14:paraId="67078A7F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0.375</w:t>
            </w:r>
          </w:p>
        </w:tc>
        <w:tc>
          <w:tcPr>
            <w:tcW w:w="993" w:type="dxa"/>
            <w:shd w:val="clear" w:color="auto" w:fill="FFFFFF"/>
          </w:tcPr>
          <w:p w14:paraId="27592013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0.3</w:t>
            </w:r>
          </w:p>
        </w:tc>
        <w:tc>
          <w:tcPr>
            <w:tcW w:w="1275" w:type="dxa"/>
            <w:shd w:val="clear" w:color="auto" w:fill="FFFFFF"/>
          </w:tcPr>
          <w:p w14:paraId="21304EFF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14:paraId="55535B29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0.1</w:t>
            </w:r>
          </w:p>
        </w:tc>
        <w:tc>
          <w:tcPr>
            <w:tcW w:w="850" w:type="dxa"/>
            <w:shd w:val="clear" w:color="auto" w:fill="FFFFFF"/>
          </w:tcPr>
          <w:p w14:paraId="79DD1B84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32759F2D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65683D83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Human hand gestures obtained by sensing</w:t>
            </w:r>
          </w:p>
        </w:tc>
      </w:tr>
      <w:tr w:rsidR="00874DC1" w:rsidRPr="00874DC1" w14:paraId="1C3E02F9" w14:textId="77777777" w:rsidTr="000A1C89">
        <w:trPr>
          <w:trHeight w:val="667"/>
        </w:trPr>
        <w:tc>
          <w:tcPr>
            <w:tcW w:w="15168" w:type="dxa"/>
            <w:gridSpan w:val="14"/>
          </w:tcPr>
          <w:p w14:paraId="63FAC8DB" w14:textId="77777777" w:rsidR="00874DC1" w:rsidRPr="00874DC1" w:rsidRDefault="00874DC1" w:rsidP="00874DC1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6"/>
                <w:lang w:val="en-US" w:eastAsia="fr-FR"/>
              </w:rPr>
            </w:pPr>
            <w:bookmarkStart w:id="19" w:name="_MCCTEMPBM_CRPT81540203___4" w:colFirst="0" w:colLast="3"/>
            <w:bookmarkStart w:id="20" w:name="_MCCTEMPBM_CRPT81540205___4" w:colFirst="6" w:colLast="12"/>
            <w:bookmarkStart w:id="21" w:name="_MCCTEMPBM_CRPT81540206___5" w:colFirst="14" w:colLast="14"/>
            <w:r w:rsidRPr="00874DC1">
              <w:rPr>
                <w:rFonts w:ascii="Arial" w:eastAsia="MS Mincho" w:hAnsi="Arial"/>
                <w:sz w:val="16"/>
                <w:lang w:val="en-US" w:eastAsia="fr-FR"/>
              </w:rPr>
              <w:lastRenderedPageBreak/>
              <w:t>NOTE</w:t>
            </w:r>
            <w:r w:rsidRPr="00874DC1">
              <w:rPr>
                <w:rFonts w:ascii="Arial" w:eastAsia="Malgun Gothic" w:hAnsi="Arial"/>
                <w:sz w:val="18"/>
                <w:lang w:eastAsia="ko-KR"/>
              </w:rPr>
              <w:t> </w:t>
            </w:r>
            <w:r w:rsidRPr="00874DC1">
              <w:rPr>
                <w:rFonts w:ascii="Arial" w:eastAsia="MS Mincho" w:hAnsi="Arial"/>
                <w:sz w:val="16"/>
                <w:lang w:val="en-US" w:eastAsia="fr-FR"/>
              </w:rPr>
              <w:t>1:</w:t>
            </w:r>
            <w:r w:rsidRPr="00874DC1">
              <w:rPr>
                <w:rFonts w:ascii="Arial" w:eastAsia="MS Mincho" w:hAnsi="Arial"/>
                <w:sz w:val="16"/>
                <w:lang w:val="en-US" w:eastAsia="fr-FR"/>
              </w:rPr>
              <w:tab/>
              <w:t>The additional information on some of the performance requirements can be found in [2].</w:t>
            </w:r>
          </w:p>
          <w:p w14:paraId="26F87352" w14:textId="77777777" w:rsidR="00874DC1" w:rsidRPr="00874DC1" w:rsidRDefault="00874DC1" w:rsidP="00874DC1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6"/>
              </w:rPr>
            </w:pPr>
            <w:r w:rsidRPr="00874DC1">
              <w:rPr>
                <w:rFonts w:ascii="Arial" w:eastAsia="MS Mincho" w:hAnsi="Arial"/>
                <w:sz w:val="16"/>
              </w:rPr>
              <w:t>NOTE</w:t>
            </w:r>
            <w:r w:rsidRPr="00874DC1">
              <w:rPr>
                <w:rFonts w:ascii="Arial" w:eastAsia="Malgun Gothic" w:hAnsi="Arial"/>
                <w:sz w:val="18"/>
                <w:lang w:eastAsia="ko-KR"/>
              </w:rPr>
              <w:t> </w:t>
            </w:r>
            <w:r w:rsidRPr="00874DC1">
              <w:rPr>
                <w:rFonts w:ascii="Arial" w:eastAsia="MS Mincho" w:hAnsi="Arial"/>
                <w:sz w:val="16"/>
              </w:rPr>
              <w:t>2:</w:t>
            </w:r>
            <w:r w:rsidRPr="00874DC1">
              <w:rPr>
                <w:rFonts w:ascii="Arial" w:eastAsia="MS Mincho" w:hAnsi="Arial"/>
                <w:sz w:val="16"/>
              </w:rPr>
              <w:tab/>
              <w:t>The value 100 ms is sourced from [3] and is valid for sensing at crossroads.</w:t>
            </w:r>
          </w:p>
          <w:p w14:paraId="246CCAA3" w14:textId="77777777" w:rsidR="00874DC1" w:rsidRPr="00874DC1" w:rsidRDefault="00874DC1" w:rsidP="00874DC1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noProof/>
                <w:sz w:val="16"/>
              </w:rPr>
            </w:pPr>
            <w:r w:rsidRPr="00874DC1">
              <w:rPr>
                <w:rFonts w:ascii="Arial" w:eastAsia="MS Mincho" w:hAnsi="Arial" w:cs="Arial"/>
                <w:sz w:val="16"/>
              </w:rPr>
              <w:t>NOTE</w:t>
            </w:r>
            <w:r w:rsidRPr="00874DC1">
              <w:rPr>
                <w:rFonts w:ascii="Arial" w:eastAsia="Malgun Gothic" w:hAnsi="Arial"/>
                <w:sz w:val="18"/>
                <w:lang w:eastAsia="ko-KR"/>
              </w:rPr>
              <w:t> </w:t>
            </w:r>
            <w:r w:rsidRPr="00874DC1">
              <w:rPr>
                <w:rFonts w:ascii="Arial" w:eastAsia="MS Mincho" w:hAnsi="Arial" w:cs="Arial"/>
                <w:sz w:val="16"/>
              </w:rPr>
              <w:t>3:</w:t>
            </w:r>
            <w:r w:rsidRPr="00874DC1">
              <w:rPr>
                <w:rFonts w:ascii="Arial" w:eastAsia="MS Mincho" w:hAnsi="Arial"/>
                <w:sz w:val="16"/>
              </w:rPr>
              <w:tab/>
            </w:r>
            <w:r w:rsidRPr="00874DC1">
              <w:rPr>
                <w:rFonts w:ascii="Arial" w:eastAsia="MS Mincho" w:hAnsi="Arial" w:cs="Arial"/>
                <w:noProof/>
                <w:sz w:val="16"/>
              </w:rPr>
              <w:t>To realize 1m granularity tracking, when the velocity resolution is 1 m/s, the maximum corresponding sensing service latency is 1 s.</w:t>
            </w:r>
          </w:p>
          <w:p w14:paraId="0DB2C5C7" w14:textId="77777777" w:rsidR="00874DC1" w:rsidRDefault="00874DC1" w:rsidP="00874DC1">
            <w:pPr>
              <w:keepNext/>
              <w:keepLines/>
              <w:spacing w:after="0"/>
              <w:ind w:left="851" w:hanging="851"/>
              <w:rPr>
                <w:ins w:id="22" w:author="Hideaki Takahashi (Nokia)" w:date="2023-11-01T18:33:00Z"/>
                <w:rFonts w:ascii="Arial" w:eastAsia="MS Mincho" w:hAnsi="Arial"/>
                <w:sz w:val="16"/>
              </w:rPr>
            </w:pPr>
            <w:r w:rsidRPr="00874DC1">
              <w:rPr>
                <w:rFonts w:ascii="Arial" w:eastAsia="MS Mincho" w:hAnsi="Arial"/>
                <w:sz w:val="16"/>
              </w:rPr>
              <w:t>NOTE</w:t>
            </w:r>
            <w:r w:rsidRPr="00874DC1">
              <w:rPr>
                <w:rFonts w:ascii="Arial" w:eastAsia="Malgun Gothic" w:hAnsi="Arial"/>
                <w:sz w:val="18"/>
                <w:lang w:eastAsia="ko-KR"/>
              </w:rPr>
              <w:t> </w:t>
            </w:r>
            <w:r w:rsidRPr="00874DC1">
              <w:rPr>
                <w:rFonts w:ascii="Arial" w:eastAsia="MS Mincho" w:hAnsi="Arial"/>
                <w:sz w:val="16"/>
              </w:rPr>
              <w:t>4:</w:t>
            </w:r>
            <w:r w:rsidRPr="00874DC1">
              <w:rPr>
                <w:rFonts w:ascii="Arial" w:eastAsia="MS Mincho" w:hAnsi="Arial"/>
                <w:sz w:val="16"/>
              </w:rPr>
              <w:tab/>
              <w:t>Additional KPI on human motion rate accuracy is defined for contactless sleep/sports monitoring [2].</w:t>
            </w:r>
          </w:p>
          <w:p w14:paraId="7CA68B61" w14:textId="7DF61125" w:rsidR="00497C12" w:rsidRPr="00874DC1" w:rsidRDefault="00497C12" w:rsidP="00874DC1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6"/>
                <w:lang w:val="en-US" w:eastAsia="fr-FR"/>
              </w:rPr>
            </w:pPr>
            <w:ins w:id="23" w:author="Hideaki Takahashi (Nokia)" w:date="2023-11-01T18:33:00Z">
              <w:r>
                <w:rPr>
                  <w:rFonts w:ascii="Arial" w:eastAsia="MS Mincho" w:hAnsi="Arial"/>
                  <w:sz w:val="16"/>
                </w:rPr>
                <w:t>NOTE 5:</w:t>
              </w:r>
              <w:r>
                <w:rPr>
                  <w:rFonts w:ascii="Arial" w:eastAsia="MS Mincho" w:hAnsi="Arial"/>
                  <w:sz w:val="16"/>
                </w:rPr>
                <w:tab/>
              </w:r>
            </w:ins>
            <w:ins w:id="24" w:author="Hideaki Takahashi (Nokia)" w:date="2023-11-01T18:34:00Z">
              <w:r>
                <w:rPr>
                  <w:rFonts w:ascii="Arial" w:eastAsia="MS Mincho" w:hAnsi="Arial"/>
                  <w:sz w:val="16"/>
                </w:rPr>
                <w:t>The sensing resolution (in range and velocity) can provide t</w:t>
              </w:r>
            </w:ins>
            <w:ins w:id="25" w:author="Hideaki Takahashi (Nokia)" w:date="2023-11-01T18:35:00Z">
              <w:r>
                <w:rPr>
                  <w:rFonts w:ascii="Arial" w:eastAsia="MS Mincho" w:hAnsi="Arial"/>
                  <w:sz w:val="16"/>
                </w:rPr>
                <w:t xml:space="preserve">he information on radio resources required to fulfil </w:t>
              </w:r>
            </w:ins>
            <w:ins w:id="26" w:author="Hideaki Takahashi (Nokia)" w:date="2023-11-01T18:36:00Z">
              <w:r>
                <w:rPr>
                  <w:rFonts w:ascii="Arial" w:eastAsia="MS Mincho" w:hAnsi="Arial"/>
                  <w:sz w:val="16"/>
                </w:rPr>
                <w:t xml:space="preserve">the target </w:t>
              </w:r>
            </w:ins>
            <w:ins w:id="27" w:author="Hideaki Takahashi (Nokia)" w:date="2023-11-01T18:54:00Z">
              <w:r w:rsidR="00FC6C17">
                <w:rPr>
                  <w:rFonts w:ascii="Arial" w:eastAsia="MS Mincho" w:hAnsi="Arial"/>
                  <w:sz w:val="16"/>
                </w:rPr>
                <w:t>resolution</w:t>
              </w:r>
            </w:ins>
            <w:ins w:id="28" w:author="Hideaki Takahashi (Nokia)" w:date="2023-11-01T18:36:00Z">
              <w:r>
                <w:rPr>
                  <w:rFonts w:ascii="Arial" w:eastAsia="MS Mincho" w:hAnsi="Arial"/>
                  <w:sz w:val="16"/>
                </w:rPr>
                <w:t xml:space="preserve"> for each sensing service category.</w:t>
              </w:r>
            </w:ins>
          </w:p>
        </w:tc>
        <w:bookmarkEnd w:id="19"/>
        <w:bookmarkEnd w:id="20"/>
        <w:bookmarkEnd w:id="21"/>
      </w:tr>
    </w:tbl>
    <w:p w14:paraId="1204D251" w14:textId="1BBE6E95" w:rsidR="00874DC1" w:rsidRPr="00874DC1" w:rsidDel="00874DC1" w:rsidRDefault="00874DC1" w:rsidP="00874DC1">
      <w:pPr>
        <w:keepLines/>
        <w:ind w:left="1135" w:hanging="851"/>
        <w:rPr>
          <w:del w:id="29" w:author="Hideaki Takahashi (Nokia)" w:date="2023-10-31T15:28:00Z"/>
          <w:rFonts w:eastAsia="MS Mincho"/>
          <w:color w:val="FF0000"/>
        </w:rPr>
      </w:pPr>
      <w:del w:id="30" w:author="Hideaki Takahashi (Nokia)" w:date="2023-10-31T15:28:00Z">
        <w:r w:rsidRPr="00874DC1" w:rsidDel="00874DC1">
          <w:rPr>
            <w:rFonts w:eastAsia="MS Mincho"/>
            <w:color w:val="FF0000"/>
          </w:rPr>
          <w:delText>Editor’s note: TBD if sensing service categories 5 and 8 are included in Rel-19.</w:delText>
        </w:r>
      </w:del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 w:rsidSect="00874DC1">
      <w:footerReference w:type="default" r:id="rId11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2EE99" w14:textId="77777777" w:rsidR="00874DC1" w:rsidRDefault="00874DC1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1F21CDD3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52851" w14:textId="092B7761" w:rsidR="00874DC1" w:rsidRDefault="00874DC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63DA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6E8A2CA" w14:textId="77777777" w:rsidR="00874DC1" w:rsidRDefault="00874DC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5B9E06C" w14:textId="53C7FF0C" w:rsidR="00874DC1" w:rsidRDefault="00874DC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63DA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6E35C2F" w14:textId="77777777" w:rsidR="00874DC1" w:rsidRDefault="00874D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deaki Takahashi (Nokia)">
    <w15:presenceInfo w15:providerId="AD" w15:userId="S::hideaki.takahashi@nokia.com::42788fdf-2e17-4914-9a82-fe3b5b4191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77F1"/>
    <w:rsid w:val="00080512"/>
    <w:rsid w:val="0009108F"/>
    <w:rsid w:val="000C47C3"/>
    <w:rsid w:val="000D58AB"/>
    <w:rsid w:val="00133525"/>
    <w:rsid w:val="001972CC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96B63"/>
    <w:rsid w:val="003C3971"/>
    <w:rsid w:val="00423334"/>
    <w:rsid w:val="004345EC"/>
    <w:rsid w:val="004517F6"/>
    <w:rsid w:val="00465515"/>
    <w:rsid w:val="0049751D"/>
    <w:rsid w:val="00497C12"/>
    <w:rsid w:val="004C30AC"/>
    <w:rsid w:val="004D3578"/>
    <w:rsid w:val="004E213A"/>
    <w:rsid w:val="004F0988"/>
    <w:rsid w:val="004F3340"/>
    <w:rsid w:val="0053388B"/>
    <w:rsid w:val="00535773"/>
    <w:rsid w:val="00543E6C"/>
    <w:rsid w:val="00563DA2"/>
    <w:rsid w:val="00565087"/>
    <w:rsid w:val="00597B11"/>
    <w:rsid w:val="005D2E01"/>
    <w:rsid w:val="005D7526"/>
    <w:rsid w:val="005E4BB2"/>
    <w:rsid w:val="005F788A"/>
    <w:rsid w:val="00602AEA"/>
    <w:rsid w:val="00614FDF"/>
    <w:rsid w:val="006261D6"/>
    <w:rsid w:val="0063543D"/>
    <w:rsid w:val="00647114"/>
    <w:rsid w:val="00687DC4"/>
    <w:rsid w:val="006912E9"/>
    <w:rsid w:val="006A323F"/>
    <w:rsid w:val="006B096C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377"/>
    <w:rsid w:val="00765EA3"/>
    <w:rsid w:val="00774DA4"/>
    <w:rsid w:val="00781F0F"/>
    <w:rsid w:val="007A6155"/>
    <w:rsid w:val="007A6C4E"/>
    <w:rsid w:val="007B600E"/>
    <w:rsid w:val="007F0F4A"/>
    <w:rsid w:val="008028A4"/>
    <w:rsid w:val="00830747"/>
    <w:rsid w:val="008359CD"/>
    <w:rsid w:val="00874DC1"/>
    <w:rsid w:val="008768CA"/>
    <w:rsid w:val="00881287"/>
    <w:rsid w:val="00896F46"/>
    <w:rsid w:val="008C384C"/>
    <w:rsid w:val="008D05CF"/>
    <w:rsid w:val="008E16EB"/>
    <w:rsid w:val="008E2D68"/>
    <w:rsid w:val="008E6756"/>
    <w:rsid w:val="0090271F"/>
    <w:rsid w:val="00902E23"/>
    <w:rsid w:val="009114D7"/>
    <w:rsid w:val="0091348E"/>
    <w:rsid w:val="00917CCB"/>
    <w:rsid w:val="00926F95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C2EA0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132D"/>
    <w:rsid w:val="00F22EC7"/>
    <w:rsid w:val="00F325C8"/>
    <w:rsid w:val="00F653B8"/>
    <w:rsid w:val="00F9008D"/>
    <w:rsid w:val="00FA1266"/>
    <w:rsid w:val="00FC1192"/>
    <w:rsid w:val="00FC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874DC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Hideaki Takahashi (Nokia)</cp:lastModifiedBy>
  <cp:revision>2</cp:revision>
  <cp:lastPrinted>2019-02-25T14:05:00Z</cp:lastPrinted>
  <dcterms:created xsi:type="dcterms:W3CDTF">2023-11-02T14:49:00Z</dcterms:created>
  <dcterms:modified xsi:type="dcterms:W3CDTF">2023-11-02T14:49:00Z</dcterms:modified>
</cp:coreProperties>
</file>