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0EA11BA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432FC3" w:rsidRPr="00432FC3">
        <w:rPr>
          <w:rFonts w:ascii="Arial" w:eastAsia="MS Mincho" w:hAnsi="Arial" w:cs="Arial"/>
          <w:b/>
          <w:sz w:val="24"/>
          <w:szCs w:val="24"/>
          <w:lang w:eastAsia="ja-JP"/>
        </w:rPr>
        <w:t>S1-</w:t>
      </w:r>
      <w:ins w:id="0" w:author="Jasmina McMenamy" w:date="2023-08-22T13:55:00Z">
        <w:r w:rsidR="00386D7C" w:rsidRPr="00386D7C">
          <w:rPr>
            <w:rFonts w:ascii="Arial" w:eastAsia="MS Mincho" w:hAnsi="Arial" w:cs="Arial"/>
            <w:b/>
            <w:sz w:val="24"/>
            <w:szCs w:val="24"/>
            <w:lang w:eastAsia="ja-JP"/>
          </w:rPr>
          <w:t>232314</w:t>
        </w:r>
      </w:ins>
      <w:del w:id="1" w:author="Jasmina McMenamy" w:date="2023-08-22T10:27:00Z">
        <w:r w:rsidR="00432FC3" w:rsidRPr="00432FC3">
          <w:rPr>
            <w:rFonts w:ascii="Arial" w:eastAsia="MS Mincho" w:hAnsi="Arial" w:cs="Arial"/>
            <w:b/>
            <w:sz w:val="24"/>
            <w:szCs w:val="24"/>
            <w:lang w:eastAsia="ja-JP"/>
          </w:rPr>
          <w:delText>232135</w:delText>
        </w:r>
      </w:del>
    </w:p>
    <w:p w14:paraId="37928451" w14:textId="5440B448"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2" w:author="Jasmina McMenamy" w:date="2023-08-22T10:27:00Z">
        <w:r w:rsidR="008D05CF">
          <w:rPr>
            <w:rFonts w:ascii="Arial" w:eastAsia="MS Mincho" w:hAnsi="Arial" w:cs="Arial"/>
            <w:i/>
            <w:sz w:val="24"/>
            <w:szCs w:val="24"/>
            <w:lang w:eastAsia="ja-JP"/>
          </w:rPr>
          <w:delText>2</w:delText>
        </w:r>
        <w:r w:rsidR="007A6C4E">
          <w:rPr>
            <w:rFonts w:ascii="Arial" w:eastAsia="MS Mincho" w:hAnsi="Arial" w:cs="Arial"/>
            <w:i/>
            <w:sz w:val="24"/>
            <w:szCs w:val="24"/>
            <w:lang w:eastAsia="ja-JP"/>
          </w:rPr>
          <w:delText>3</w:delText>
        </w:r>
        <w:r w:rsidR="008D05CF" w:rsidRPr="001C332D">
          <w:rPr>
            <w:rFonts w:ascii="Arial" w:eastAsia="MS Mincho" w:hAnsi="Arial" w:cs="Arial"/>
            <w:i/>
            <w:sz w:val="24"/>
            <w:szCs w:val="24"/>
            <w:lang w:eastAsia="ja-JP"/>
          </w:rPr>
          <w:delText>xxxx</w:delText>
        </w:r>
      </w:del>
      <w:ins w:id="3" w:author="Jasmina McMenamy" w:date="2023-08-22T10:27:00Z">
        <w:r w:rsidR="00972F29">
          <w:rPr>
            <w:rFonts w:ascii="Arial" w:eastAsia="MS Mincho" w:hAnsi="Arial" w:cs="Arial"/>
            <w:i/>
            <w:sz w:val="24"/>
            <w:szCs w:val="24"/>
            <w:lang w:eastAsia="ja-JP"/>
          </w:rPr>
          <w:t>23</w:t>
        </w:r>
        <w:r w:rsidR="00972F29">
          <w:rPr>
            <w:rFonts w:ascii="Arial" w:eastAsia="MS Mincho" w:hAnsi="Arial" w:cs="Arial"/>
            <w:i/>
            <w:sz w:val="24"/>
            <w:szCs w:val="24"/>
            <w:lang w:eastAsia="ja-JP"/>
          </w:rPr>
          <w:t>2135</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972BE9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5CA2" w:rsidRPr="00BE5CA2">
        <w:rPr>
          <w:rFonts w:ascii="Arial" w:hAnsi="Arial" w:cs="Arial"/>
          <w:b/>
          <w:bCs/>
        </w:rPr>
        <w:t>Xiaomi, NEC</w:t>
      </w:r>
      <w:r w:rsidR="007529C5">
        <w:rPr>
          <w:rFonts w:ascii="Arial" w:hAnsi="Arial" w:cs="Arial"/>
          <w:b/>
          <w:bCs/>
        </w:rPr>
        <w:t>, Qualcomm</w:t>
      </w:r>
    </w:p>
    <w:p w14:paraId="4711311D" w14:textId="7D002C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8C7A0C" w:rsidRPr="008C7A0C">
        <w:rPr>
          <w:rFonts w:ascii="Arial" w:hAnsi="Arial" w:cs="Arial"/>
          <w:b/>
          <w:bCs/>
        </w:rPr>
        <w:t>Pseudo-CR on Study on Upper layer traffic steer, switch and split over dual 3GPP access, Clause 5.16.5 Update - Existing functionality section update, including removal of FFS</w:t>
      </w:r>
    </w:p>
    <w:p w14:paraId="7996084A" w14:textId="12D461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634E8E" w:rsidRPr="00634E8E">
        <w:rPr>
          <w:rFonts w:ascii="Arial" w:hAnsi="Arial" w:cs="Arial"/>
          <w:b/>
          <w:bCs/>
        </w:rPr>
        <w:t>3GPP TR 22.841 v1.1.0</w:t>
      </w:r>
    </w:p>
    <w:p w14:paraId="0BC8E829" w14:textId="56F81A3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29C5">
        <w:rPr>
          <w:rFonts w:ascii="Arial" w:hAnsi="Arial" w:cs="Arial"/>
          <w:b/>
          <w:bCs/>
        </w:rPr>
        <w:t>7</w:t>
      </w:r>
      <w:r w:rsidRPr="00C524DD">
        <w:rPr>
          <w:rFonts w:ascii="Arial" w:hAnsi="Arial" w:cs="Arial"/>
          <w:b/>
          <w:bCs/>
        </w:rPr>
        <w:t>.</w:t>
      </w:r>
      <w:r w:rsidR="007529C5">
        <w:rPr>
          <w:rFonts w:ascii="Arial" w:hAnsi="Arial" w:cs="Arial"/>
          <w:b/>
          <w:bCs/>
        </w:rPr>
        <w:t>9</w:t>
      </w:r>
      <w:r w:rsidR="00634E8E">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BE58CE" w:rsidR="0009108F" w:rsidRPr="00C524DD" w:rsidRDefault="0009108F" w:rsidP="00BE5CA2">
      <w:pPr>
        <w:spacing w:after="120"/>
        <w:ind w:left="1985" w:hanging="1985"/>
        <w:rPr>
          <w:rFonts w:ascii="Arial" w:hAnsi="Arial" w:cs="Arial"/>
          <w:b/>
          <w:bCs/>
        </w:rPr>
      </w:pPr>
      <w:r>
        <w:rPr>
          <w:rFonts w:ascii="Arial" w:hAnsi="Arial" w:cs="Arial"/>
          <w:b/>
          <w:bCs/>
        </w:rPr>
        <w:t>Contact:</w:t>
      </w:r>
      <w:r>
        <w:rPr>
          <w:rFonts w:ascii="Arial" w:hAnsi="Arial" w:cs="Arial"/>
          <w:b/>
          <w:bCs/>
        </w:rPr>
        <w:tab/>
      </w:r>
      <w:r w:rsidR="00BE5CA2" w:rsidRPr="00BE5CA2">
        <w:rPr>
          <w:rFonts w:ascii="Arial" w:hAnsi="Arial" w:cs="Arial"/>
          <w:b/>
          <w:bCs/>
        </w:rPr>
        <w:t>Chunhui Zhu</w:t>
      </w:r>
      <w:r w:rsidR="00BE5CA2">
        <w:rPr>
          <w:rFonts w:ascii="Arial" w:hAnsi="Arial" w:cs="Arial"/>
          <w:b/>
          <w:bCs/>
        </w:rPr>
        <w:t xml:space="preserve"> (</w:t>
      </w:r>
      <w:hyperlink r:id="rId8" w:history="1">
        <w:r w:rsidR="007529C5" w:rsidRPr="00B977C8">
          <w:rPr>
            <w:rStyle w:val="Hyperlink"/>
            <w:rFonts w:ascii="Arial" w:hAnsi="Arial" w:cs="Arial"/>
            <w:b/>
            <w:bCs/>
          </w:rPr>
          <w:t>zhuchunhui@xiaomi.com</w:t>
        </w:r>
      </w:hyperlink>
      <w:r w:rsidR="00BE5CA2">
        <w:rPr>
          <w:rFonts w:ascii="Arial" w:hAnsi="Arial" w:cs="Arial"/>
          <w:b/>
          <w:bCs/>
        </w:rPr>
        <w:t>)</w:t>
      </w:r>
      <w:r w:rsidR="007529C5">
        <w:rPr>
          <w:rFonts w:ascii="Arial" w:hAnsi="Arial" w:cs="Arial"/>
          <w:b/>
          <w:bCs/>
        </w:rPr>
        <w:t>, Jasmina McMenamy (</w:t>
      </w:r>
      <w:hyperlink r:id="rId9" w:history="1">
        <w:r w:rsidR="00634E8E" w:rsidRPr="00B977C8">
          <w:rPr>
            <w:rStyle w:val="Hyperlink"/>
            <w:rFonts w:ascii="Arial" w:hAnsi="Arial" w:cs="Arial"/>
            <w:b/>
            <w:bCs/>
          </w:rPr>
          <w:t>jasmina.mcmenamy@neclab.eu</w:t>
        </w:r>
      </w:hyperlink>
      <w:r w:rsidR="007529C5">
        <w:rPr>
          <w:rFonts w:ascii="Arial" w:hAnsi="Arial" w:cs="Arial"/>
          <w:b/>
          <w:bCs/>
        </w:rPr>
        <w:t>), Go Fujimoto (</w:t>
      </w:r>
      <w:hyperlink r:id="rId10" w:history="1">
        <w:r w:rsidR="00634E8E" w:rsidRPr="00B977C8">
          <w:rPr>
            <w:rStyle w:val="Hyperlink"/>
            <w:rFonts w:ascii="Arial" w:hAnsi="Arial" w:cs="Arial"/>
            <w:b/>
            <w:bCs/>
          </w:rPr>
          <w:t>g-fujimoto@nec.com</w:t>
        </w:r>
      </w:hyperlink>
      <w:r w:rsidR="007529C5">
        <w:rPr>
          <w:rFonts w:ascii="Arial" w:hAnsi="Arial" w:cs="Arial"/>
          <w:b/>
          <w:bCs/>
        </w:rPr>
        <w:t>)</w:t>
      </w:r>
      <w:r w:rsidR="00634E8E">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5003013" w14:textId="4CE5AB8C" w:rsidR="00BE5CA2" w:rsidRDefault="008D05CF" w:rsidP="00BE5CA2">
      <w:pPr>
        <w:spacing w:after="200" w:line="276" w:lineRule="auto"/>
        <w:rPr>
          <w:rFonts w:ascii="Arial" w:eastAsia="Calibri" w:hAnsi="Arial" w:cs="Arial"/>
          <w:i/>
          <w:color w:val="0070C0"/>
          <w:sz w:val="18"/>
          <w:szCs w:val="18"/>
        </w:rPr>
      </w:pPr>
      <w:r w:rsidRPr="000D6532">
        <w:rPr>
          <w:rFonts w:ascii="Arial" w:eastAsia="Calibri" w:hAnsi="Arial" w:cs="Arial"/>
          <w:i/>
          <w:sz w:val="22"/>
          <w:szCs w:val="22"/>
        </w:rPr>
        <w:t xml:space="preserve">Abstract: </w:t>
      </w:r>
      <w:r w:rsidR="00373821" w:rsidRPr="00373821">
        <w:rPr>
          <w:rFonts w:ascii="Arial" w:eastAsia="Calibri" w:hAnsi="Arial" w:cs="Arial"/>
          <w:i/>
          <w:sz w:val="22"/>
          <w:szCs w:val="22"/>
        </w:rPr>
        <w:t>This document proposes to update section 5.16</w:t>
      </w:r>
      <w:r w:rsidR="008C7A0C">
        <w:rPr>
          <w:rFonts w:ascii="Arial" w:eastAsia="Calibri" w:hAnsi="Arial" w:cs="Arial"/>
          <w:i/>
          <w:sz w:val="22"/>
          <w:szCs w:val="22"/>
        </w:rPr>
        <w:t>.5</w:t>
      </w:r>
      <w:r w:rsidR="00373821" w:rsidRPr="00373821">
        <w:rPr>
          <w:rFonts w:ascii="Arial" w:eastAsia="Calibri" w:hAnsi="Arial" w:cs="Arial"/>
          <w:i/>
          <w:sz w:val="22"/>
          <w:szCs w:val="22"/>
        </w:rPr>
        <w:t xml:space="preserve"> in TR 22.841</w:t>
      </w:r>
      <w:r w:rsidR="000D5665">
        <w:rPr>
          <w:rFonts w:ascii="Arial" w:eastAsia="Calibri" w:hAnsi="Arial" w:cs="Arial"/>
          <w:i/>
          <w:sz w:val="22"/>
          <w:szCs w:val="22"/>
        </w:rPr>
        <w:t xml:space="preserve"> </w:t>
      </w:r>
      <w:r w:rsidR="00B05824">
        <w:rPr>
          <w:rFonts w:ascii="Arial" w:eastAsia="Calibri" w:hAnsi="Arial" w:cs="Arial"/>
          <w:i/>
          <w:sz w:val="22"/>
          <w:szCs w:val="22"/>
        </w:rPr>
        <w:t>v1.1.</w:t>
      </w:r>
      <w:r w:rsidR="00634E8E">
        <w:rPr>
          <w:rFonts w:ascii="Arial" w:eastAsia="Calibri" w:hAnsi="Arial" w:cs="Arial"/>
          <w:i/>
          <w:sz w:val="22"/>
          <w:szCs w:val="22"/>
        </w:rPr>
        <w:t>0</w:t>
      </w:r>
      <w:r w:rsidR="00373821" w:rsidRPr="00373821">
        <w:rPr>
          <w:rFonts w:ascii="Arial" w:eastAsia="Calibri" w:hAnsi="Arial" w:cs="Arial"/>
          <w:i/>
          <w:sz w:val="22"/>
          <w:szCs w:val="22"/>
        </w:rPr>
        <w:t xml:space="preserve"> by adding further existing requirements that partly or fully cover the use case functionality</w:t>
      </w:r>
      <w:r w:rsidR="00054B4C">
        <w:rPr>
          <w:rFonts w:ascii="Arial" w:eastAsia="Calibri" w:hAnsi="Arial" w:cs="Arial"/>
          <w:i/>
          <w:sz w:val="22"/>
          <w:szCs w:val="22"/>
        </w:rPr>
        <w:t>,</w:t>
      </w:r>
      <w:r w:rsidR="00373821" w:rsidRPr="00373821">
        <w:rPr>
          <w:rFonts w:ascii="Arial" w:eastAsia="Calibri" w:hAnsi="Arial" w:cs="Arial"/>
          <w:i/>
          <w:sz w:val="22"/>
          <w:szCs w:val="22"/>
        </w:rPr>
        <w:t xml:space="preserve"> and by removing FFS.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58778AF" w14:textId="481AB987" w:rsidR="00373821" w:rsidRDefault="00373821" w:rsidP="00373821">
      <w:pPr>
        <w:rPr>
          <w:noProof/>
        </w:rPr>
      </w:pPr>
      <w:r>
        <w:rPr>
          <w:noProof/>
        </w:rPr>
        <w:t>There is an FFS in section 5.16.5 ‘Existing features partly or fully covering the use case functionality’ of TR</w:t>
      </w:r>
      <w:r w:rsidR="00634E8E">
        <w:rPr>
          <w:noProof/>
        </w:rPr>
        <w:t xml:space="preserve"> </w:t>
      </w:r>
      <w:r>
        <w:rPr>
          <w:noProof/>
        </w:rPr>
        <w:t>22.841, which states:</w:t>
      </w:r>
    </w:p>
    <w:p w14:paraId="792DB467" w14:textId="77777777" w:rsidR="00373821" w:rsidRDefault="00373821" w:rsidP="00373821">
      <w:pPr>
        <w:rPr>
          <w:noProof/>
        </w:rPr>
      </w:pPr>
      <w:r>
        <w:rPr>
          <w:noProof/>
        </w:rPr>
        <w:t>Further existing features that partly or fully cover the use case functionality are FFS.</w:t>
      </w:r>
    </w:p>
    <w:p w14:paraId="696EC3A9" w14:textId="77777777" w:rsidR="00373821" w:rsidRDefault="00373821" w:rsidP="00373821">
      <w:pPr>
        <w:rPr>
          <w:noProof/>
        </w:rPr>
      </w:pPr>
      <w:r>
        <w:rPr>
          <w:noProof/>
        </w:rPr>
        <w:t xml:space="preserve">After a review of the PRs and section 5.3.5, the conclusion is that the clause ‘Same as in section 5.3.5 of this TR’ reflects the existing features that partly or fully cover the use case functionality. </w:t>
      </w:r>
    </w:p>
    <w:p w14:paraId="05AE1674" w14:textId="2E25BCBF" w:rsidR="00373821" w:rsidRDefault="00373821" w:rsidP="00373821">
      <w:pPr>
        <w:rPr>
          <w:noProof/>
        </w:rPr>
      </w:pPr>
      <w:r>
        <w:rPr>
          <w:noProof/>
        </w:rPr>
        <w:t>Section 5.3.5 of TR 22.841 reads as follows</w:t>
      </w:r>
      <w:r w:rsidRPr="00373821">
        <w:rPr>
          <w:noProof/>
        </w:rPr>
        <w:t>:</w:t>
      </w:r>
    </w:p>
    <w:p w14:paraId="02A01B6A"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 xml:space="preserve">A) Stage-2&amp;3 include a feature called ATSSS (Access Traffic Steering, Switching, Splitting), e.g., ref to TS 25.301 sec. 5.3.2, which supports functionalities similar to those described in this use case, but limited to 3GPP access plus </w:t>
      </w:r>
      <w:r w:rsidRPr="00FA1DC5">
        <w:rPr>
          <w:i/>
          <w:iCs/>
          <w:lang w:eastAsia="ja-JP"/>
        </w:rPr>
        <w:t>non-3GPP</w:t>
      </w:r>
      <w:r w:rsidRPr="00FA1DC5">
        <w:rPr>
          <w:i/>
          <w:lang w:eastAsia="ja-JP"/>
        </w:rPr>
        <w:t xml:space="preserve"> dual access.</w:t>
      </w:r>
    </w:p>
    <w:p w14:paraId="5348589F" w14:textId="77777777" w:rsidR="00373821" w:rsidRPr="00FA1DC5" w:rsidRDefault="00373821" w:rsidP="00373821">
      <w:pPr>
        <w:overflowPunct w:val="0"/>
        <w:autoSpaceDE w:val="0"/>
        <w:autoSpaceDN w:val="0"/>
        <w:adjustRightInd w:val="0"/>
        <w:contextualSpacing/>
        <w:textAlignment w:val="baseline"/>
        <w:rPr>
          <w:i/>
          <w:lang w:eastAsia="ja-JP"/>
        </w:rPr>
      </w:pPr>
    </w:p>
    <w:p w14:paraId="197C9E90" w14:textId="77777777" w:rsidR="00373821" w:rsidRPr="00FA1DC5" w:rsidRDefault="00373821" w:rsidP="00373821">
      <w:pPr>
        <w:overflowPunct w:val="0"/>
        <w:autoSpaceDE w:val="0"/>
        <w:autoSpaceDN w:val="0"/>
        <w:adjustRightInd w:val="0"/>
        <w:contextualSpacing/>
        <w:textAlignment w:val="baseline"/>
        <w:rPr>
          <w:i/>
          <w:lang w:eastAsia="ja-JP"/>
        </w:rPr>
      </w:pPr>
      <w:r w:rsidRPr="00FA1DC5">
        <w:rPr>
          <w:i/>
          <w:lang w:eastAsia="ja-JP"/>
        </w:rPr>
        <w:t>B) Existing service requirements, e.g., from TS 22.261 sec. 6.18 and 6.41, capture some general multi-NW connectivity requirements, which do not fully cover or satisfy the specific target use case and functionalities. See some extracts (not exhaustive) listed below:</w:t>
      </w:r>
    </w:p>
    <w:p w14:paraId="5CDBB9C6" w14:textId="77777777" w:rsidR="00373821" w:rsidRPr="00FA1DC5" w:rsidRDefault="00373821" w:rsidP="00373821">
      <w:pPr>
        <w:spacing w:after="60"/>
        <w:rPr>
          <w:rFonts w:eastAsia="Batang"/>
          <w:i/>
        </w:rPr>
      </w:pPr>
      <w:r w:rsidRPr="00FA1DC5">
        <w:rPr>
          <w:rFonts w:eastAsia="Batang"/>
          <w:i/>
        </w:rPr>
        <w:t>[Sec. 6.18: Multi-network connectivity and service delivery across operators]</w:t>
      </w:r>
    </w:p>
    <w:p w14:paraId="7472DB5C" w14:textId="77777777" w:rsidR="00373821" w:rsidRPr="00FA1DC5" w:rsidRDefault="00373821" w:rsidP="00373821">
      <w:pPr>
        <w:spacing w:after="60"/>
        <w:rPr>
          <w:rFonts w:eastAsia="Batang"/>
          <w:i/>
        </w:rPr>
      </w:pPr>
      <w:r w:rsidRPr="00FA1DC5">
        <w:rPr>
          <w:rFonts w:eastAsia="Batang"/>
          <w:i/>
        </w:rPr>
        <w:t>The 5G system shall enable users to obtain services from more than one network simultaneously on an on-demand basis.</w:t>
      </w:r>
    </w:p>
    <w:p w14:paraId="755650FB" w14:textId="77777777" w:rsidR="00373821" w:rsidRPr="00FA1DC5" w:rsidRDefault="00373821" w:rsidP="00373821">
      <w:pPr>
        <w:spacing w:after="60"/>
        <w:rPr>
          <w:rFonts w:eastAsia="Batang"/>
          <w:i/>
        </w:rPr>
      </w:pPr>
      <w:r w:rsidRPr="00FA1DC5">
        <w:rPr>
          <w:rFonts w:eastAsia="Batang"/>
          <w:i/>
        </w:rPr>
        <w:t>For a user with a single operator subscription, the use of multiple serving networks operated by different operators shall be under the control of the home operator.</w:t>
      </w:r>
    </w:p>
    <w:p w14:paraId="0B6D9111" w14:textId="77777777" w:rsidR="00373821" w:rsidRPr="00FA1DC5" w:rsidRDefault="00373821" w:rsidP="00373821">
      <w:pPr>
        <w:spacing w:after="60"/>
        <w:rPr>
          <w:rFonts w:eastAsia="Batang"/>
          <w:i/>
        </w:rPr>
      </w:pPr>
      <w:r w:rsidRPr="00FA1DC5">
        <w:rPr>
          <w:rFonts w:eastAsia="Batang"/>
          <w:i/>
        </w:rPr>
        <w:t>When a service is offered by multiple operators, the 5G system shall be able to maintain service continuity with minimum service interruption when the serving network is changed to a different serving network operated by a different operator.</w:t>
      </w:r>
    </w:p>
    <w:p w14:paraId="0562F19A" w14:textId="77777777" w:rsidR="00373821" w:rsidRPr="00FA1DC5" w:rsidRDefault="00373821" w:rsidP="00373821">
      <w:pPr>
        <w:keepLines/>
        <w:ind w:left="1135" w:hanging="851"/>
        <w:rPr>
          <w:rFonts w:eastAsia="Batang"/>
          <w:i/>
        </w:rPr>
      </w:pPr>
      <w:r w:rsidRPr="00FA1DC5">
        <w:rPr>
          <w:rFonts w:eastAsia="Batang"/>
          <w:i/>
        </w:rPr>
        <w:t>NOTE 1: A business agreement is required between the network operators.</w:t>
      </w:r>
    </w:p>
    <w:p w14:paraId="3FDB4BCE" w14:textId="77777777" w:rsidR="00373821" w:rsidRPr="00FA1DC5" w:rsidRDefault="00373821" w:rsidP="00373821">
      <w:pPr>
        <w:spacing w:after="60"/>
        <w:rPr>
          <w:rFonts w:eastAsia="Batang"/>
          <w:i/>
        </w:rPr>
      </w:pPr>
      <w:r w:rsidRPr="00FA1DC5">
        <w:rPr>
          <w:rFonts w:eastAsia="Batang"/>
          <w:i/>
        </w:rPr>
        <w:t>In the event of the same service being offered by multiple operators, unless directed by the home operator's network, the UE shall be prioritized to receive subscribed services from the home operator's network.</w:t>
      </w:r>
    </w:p>
    <w:p w14:paraId="5AF7F3C7" w14:textId="77777777" w:rsidR="00373821" w:rsidRPr="00FA1DC5" w:rsidRDefault="00373821" w:rsidP="00373821">
      <w:pPr>
        <w:keepLines/>
        <w:ind w:left="1135" w:hanging="851"/>
        <w:rPr>
          <w:rFonts w:eastAsia="Batang"/>
          <w:i/>
        </w:rPr>
      </w:pPr>
      <w:r w:rsidRPr="00FA1DC5">
        <w:rPr>
          <w:rFonts w:eastAsia="Batang"/>
          <w:i/>
        </w:rPr>
        <w:t>NOTE 2: If the service is unavailable (e.g., due to lack of network coverage) from the home operator's network, the UE may be able to receive the service from another operator's network.</w:t>
      </w:r>
    </w:p>
    <w:p w14:paraId="7550003E" w14:textId="77777777" w:rsidR="00373821" w:rsidRPr="00FA1DC5" w:rsidRDefault="00373821" w:rsidP="00373821">
      <w:pPr>
        <w:keepLines/>
        <w:ind w:left="1135" w:hanging="851"/>
        <w:rPr>
          <w:rFonts w:eastAsia="Batang"/>
          <w:i/>
        </w:rPr>
      </w:pPr>
      <w:r w:rsidRPr="00FA1DC5">
        <w:rPr>
          <w:rFonts w:eastAsia="Batang"/>
          <w:i/>
        </w:rPr>
        <w:t>NOTE 3: QoS provided by the partner operator's network for the same service will be based on the agreement between the two operators and could be different than that provided by the home operator's network.</w:t>
      </w:r>
    </w:p>
    <w:p w14:paraId="19263A65" w14:textId="77777777" w:rsidR="00373821" w:rsidRPr="00FA1DC5" w:rsidRDefault="00373821" w:rsidP="00373821">
      <w:pPr>
        <w:spacing w:after="60"/>
        <w:rPr>
          <w:rFonts w:eastAsia="Batang"/>
          <w:i/>
        </w:rPr>
      </w:pPr>
      <w:r w:rsidRPr="00FA1DC5">
        <w:rPr>
          <w:rFonts w:eastAsia="Batang"/>
          <w:i/>
        </w:rPr>
        <w:t>[Sec. 6.41: PALS]</w:t>
      </w:r>
    </w:p>
    <w:p w14:paraId="6A9AEF82" w14:textId="76620C37" w:rsidR="00373821" w:rsidRDefault="00373821" w:rsidP="00373821">
      <w:pPr>
        <w:spacing w:after="60"/>
        <w:rPr>
          <w:rFonts w:eastAsia="Batang"/>
          <w:i/>
        </w:rPr>
      </w:pPr>
      <w:r w:rsidRPr="00FA1DC5">
        <w:rPr>
          <w:rFonts w:eastAsia="Batang"/>
          <w:i/>
        </w:rPr>
        <w:t>Based on localized service agreements, the hosting network shall be able to provide required connectivity and QoS for a UE simultaneously connected to the hosting network for localized services and its home network for home network services.</w:t>
      </w:r>
    </w:p>
    <w:p w14:paraId="2A7B808F" w14:textId="77777777" w:rsidR="00093544" w:rsidRPr="00FA1DC5" w:rsidRDefault="00093544" w:rsidP="00373821">
      <w:pPr>
        <w:spacing w:after="60"/>
        <w:rPr>
          <w:rFonts w:eastAsia="Batang"/>
          <w:i/>
        </w:rPr>
      </w:pPr>
    </w:p>
    <w:p w14:paraId="515121B2" w14:textId="77777777" w:rsidR="00093544" w:rsidRDefault="00093544" w:rsidP="00093544">
      <w:pPr>
        <w:spacing w:after="60"/>
        <w:rPr>
          <w:del w:id="4" w:author="Jasmina McMenamy" w:date="2023-08-22T10:27:00Z"/>
          <w:noProof/>
        </w:rPr>
      </w:pPr>
      <w:del w:id="5" w:author="Jasmina McMenamy" w:date="2023-08-22T10:27:00Z">
        <w:r>
          <w:rPr>
            <w:noProof/>
          </w:rPr>
          <w:delText>Furthermore, section 5.16.5 should be updated to include the requirements referring to tactile and multi-modal communication in TS 22.261 V19.3, section 6.43. Namely, while this use case does not explicitly refer to tactile and multi-modal communication, requirements pertaining to a set of UEs and data flows and their expected QoS handling partially cover the use case functionality. Finally, the FFS can be removed.</w:delText>
        </w:r>
      </w:del>
    </w:p>
    <w:p w14:paraId="308686F3" w14:textId="77777777" w:rsidR="00093544" w:rsidRDefault="00093544" w:rsidP="00093544">
      <w:pPr>
        <w:spacing w:after="60"/>
        <w:rPr>
          <w:del w:id="6" w:author="Jasmina McMenamy" w:date="2023-08-22T10:27:00Z"/>
          <w:noProof/>
        </w:rPr>
      </w:pPr>
      <w:del w:id="7" w:author="Jasmina McMenamy" w:date="2023-08-22T10:27:00Z">
        <w:r>
          <w:rPr>
            <w:noProof/>
          </w:rPr>
          <w:delText>The section 6.43.2 Requirements of Tactile and multi-modal communication service in TS 22.261 reads as follows:</w:delText>
        </w:r>
      </w:del>
    </w:p>
    <w:p w14:paraId="33F3F796" w14:textId="77777777" w:rsidR="00093544" w:rsidRDefault="00093544" w:rsidP="00093544">
      <w:pPr>
        <w:spacing w:after="60"/>
        <w:rPr>
          <w:del w:id="8" w:author="Jasmina McMenamy" w:date="2023-08-22T10:27:00Z"/>
          <w:i/>
          <w:noProof/>
        </w:rPr>
      </w:pPr>
    </w:p>
    <w:p w14:paraId="316E1121" w14:textId="77777777" w:rsidR="00093544" w:rsidRPr="00093544" w:rsidRDefault="00093544" w:rsidP="00093544">
      <w:pPr>
        <w:spacing w:after="60"/>
        <w:rPr>
          <w:del w:id="9" w:author="Jasmina McMenamy" w:date="2023-08-22T10:27:00Z"/>
          <w:i/>
          <w:noProof/>
        </w:rPr>
      </w:pPr>
      <w:del w:id="10" w:author="Jasmina McMenamy" w:date="2023-08-22T10:27:00Z">
        <w:r w:rsidRPr="00093544">
          <w:rPr>
            <w:i/>
            <w:noProof/>
          </w:rPr>
          <w:delText>6.43</w:delText>
        </w:r>
        <w:r w:rsidRPr="00093544">
          <w:rPr>
            <w:i/>
            <w:noProof/>
          </w:rPr>
          <w:tab/>
          <w:delText>Tactile and multi-modal communication service</w:delText>
        </w:r>
      </w:del>
    </w:p>
    <w:p w14:paraId="6693FE72" w14:textId="77777777" w:rsidR="00093544" w:rsidRDefault="00093544" w:rsidP="00093544">
      <w:pPr>
        <w:spacing w:after="60"/>
        <w:rPr>
          <w:del w:id="11" w:author="Jasmina McMenamy" w:date="2023-08-22T10:27:00Z"/>
          <w:noProof/>
        </w:rPr>
      </w:pPr>
      <w:del w:id="12" w:author="Jasmina McMenamy" w:date="2023-08-22T10:27:00Z">
        <w:r>
          <w:rPr>
            <w:noProof/>
          </w:rPr>
          <w:delText>…</w:delText>
        </w:r>
      </w:del>
    </w:p>
    <w:p w14:paraId="569544FD" w14:textId="77777777" w:rsidR="00093544" w:rsidRPr="00093544" w:rsidRDefault="00093544" w:rsidP="00093544">
      <w:pPr>
        <w:spacing w:after="60"/>
        <w:rPr>
          <w:del w:id="13" w:author="Jasmina McMenamy" w:date="2023-08-22T10:27:00Z"/>
          <w:i/>
          <w:noProof/>
        </w:rPr>
      </w:pPr>
      <w:del w:id="14" w:author="Jasmina McMenamy" w:date="2023-08-22T10:27:00Z">
        <w:r w:rsidRPr="00093544">
          <w:rPr>
            <w:i/>
            <w:noProof/>
          </w:rPr>
          <w:delText>6.43.2</w:delText>
        </w:r>
        <w:r w:rsidRPr="00093544">
          <w:rPr>
            <w:i/>
            <w:noProof/>
          </w:rPr>
          <w:tab/>
          <w:delText>Requirements</w:delText>
        </w:r>
      </w:del>
    </w:p>
    <w:p w14:paraId="37847521" w14:textId="77777777" w:rsidR="00093544" w:rsidRPr="00093544" w:rsidRDefault="00093544" w:rsidP="00093544">
      <w:pPr>
        <w:spacing w:after="60"/>
        <w:rPr>
          <w:del w:id="15" w:author="Jasmina McMenamy" w:date="2023-08-22T10:27:00Z"/>
          <w:i/>
          <w:noProof/>
        </w:rPr>
      </w:pPr>
      <w:del w:id="16" w:author="Jasmina McMenamy" w:date="2023-08-22T10:27:00Z">
        <w:r w:rsidRPr="00093544">
          <w:rPr>
            <w:i/>
            <w:noProof/>
          </w:rPr>
          <w:delText>The 5G system shall enable an authorized 3rd party to provide policy(ies) for flows associated with an application. The policy may contain e.g. the set of UEs and data flows, the expected QoS handling and associated triggering events, other coordination information.</w:delText>
        </w:r>
      </w:del>
    </w:p>
    <w:p w14:paraId="6F8E36F2" w14:textId="77777777" w:rsidR="00093544" w:rsidRPr="00093544" w:rsidRDefault="00093544" w:rsidP="00093544">
      <w:pPr>
        <w:spacing w:after="60"/>
        <w:rPr>
          <w:del w:id="17" w:author="Jasmina McMenamy" w:date="2023-08-22T10:27:00Z"/>
          <w:i/>
          <w:noProof/>
        </w:rPr>
      </w:pPr>
      <w:del w:id="18" w:author="Jasmina McMenamy" w:date="2023-08-22T10:27:00Z">
        <w:r w:rsidRPr="00093544">
          <w:rPr>
            <w:i/>
            <w:noProof/>
          </w:rPr>
          <w:delText>The 5G system shall support a means to apply 3rd party provided policy(ies) for flows associated with an application. The policy may contain e.g. the set of UEs and data flows, the expected QoS handling and associated triggering events, other coordination information.</w:delText>
        </w:r>
      </w:del>
    </w:p>
    <w:p w14:paraId="0EB02558" w14:textId="3DDED873" w:rsidR="00BE5CA2" w:rsidRPr="00093544" w:rsidRDefault="00093544" w:rsidP="00BE5CA2">
      <w:pPr>
        <w:rPr>
          <w:i/>
          <w:noProof/>
        </w:rPr>
      </w:pPr>
      <w:del w:id="19" w:author="Jasmina McMenamy" w:date="2023-08-22T10:27:00Z">
        <w:r w:rsidRPr="00093544">
          <w:rPr>
            <w:i/>
            <w:noProof/>
          </w:rPr>
          <w:delText>NOTE:</w:delText>
        </w:r>
        <w:r w:rsidRPr="00093544">
          <w:rPr>
            <w:i/>
            <w:noProof/>
          </w:rPr>
          <w:tab/>
          <w:delText>The policy can be used by a 3rd party application for coordination of the transmission of multiple UEs’ flows (e.g., haptic, audio and video) of a multi-modal communication session.</w:delText>
        </w:r>
      </w:del>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502579" w:rsidR="0009108F" w:rsidRPr="008A5E86" w:rsidRDefault="00093544" w:rsidP="0009108F">
      <w:pPr>
        <w:rPr>
          <w:noProof/>
          <w:lang w:val="en-US"/>
        </w:rPr>
      </w:pPr>
      <w:del w:id="20" w:author="Jasmina McMenamy" w:date="2023-08-22T13:56:00Z">
        <w:r w:rsidDel="004F3C1C">
          <w:rPr>
            <w:noProof/>
            <w:lang w:val="en-US"/>
          </w:rPr>
          <w:delText>Update of the existing functiona</w:delText>
        </w:r>
        <w:r w:rsidR="00054B4C" w:rsidDel="004F3C1C">
          <w:rPr>
            <w:noProof/>
            <w:lang w:val="en-US"/>
          </w:rPr>
          <w:delText>lity that partly or fully covers the use case functionality and r</w:delText>
        </w:r>
      </w:del>
      <w:ins w:id="21" w:author="Jasmina McMenamy" w:date="2023-08-22T13:56:00Z">
        <w:r w:rsidR="004F3C1C">
          <w:rPr>
            <w:noProof/>
            <w:lang w:val="en-US"/>
          </w:rPr>
          <w:t>R</w:t>
        </w:r>
      </w:ins>
      <w:bookmarkStart w:id="22" w:name="_GoBack"/>
      <w:bookmarkEnd w:id="22"/>
      <w:r w:rsidR="00BE5CA2">
        <w:rPr>
          <w:noProof/>
          <w:lang w:val="en-US"/>
        </w:rPr>
        <w:t xml:space="preserve">emoval of </w:t>
      </w:r>
      <w:r>
        <w:rPr>
          <w:noProof/>
          <w:lang w:val="en-US"/>
        </w:rPr>
        <w:t xml:space="preserve">the </w:t>
      </w:r>
      <w:r w:rsidR="00BE5CA2">
        <w:rPr>
          <w:noProof/>
          <w:lang w:val="en-US"/>
        </w:rPr>
        <w:t>FFS note in section 5.1</w:t>
      </w:r>
      <w:r>
        <w:rPr>
          <w:noProof/>
          <w:lang w:val="en-US"/>
        </w:rPr>
        <w:t>6</w:t>
      </w:r>
      <w:r w:rsidR="00BE5CA2">
        <w:rPr>
          <w:noProof/>
          <w:lang w:val="en-US"/>
        </w:rPr>
        <w:t>.5</w:t>
      </w:r>
      <w:r w:rsidR="00054B4C">
        <w:rPr>
          <w:noProof/>
          <w:lang w:val="en-US"/>
        </w:rPr>
        <w:t>.</w:t>
      </w:r>
      <w:r>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3106C62" w:rsidR="0009108F" w:rsidRPr="008A5E86" w:rsidRDefault="00093544" w:rsidP="0009108F">
      <w:pPr>
        <w:rPr>
          <w:noProof/>
          <w:lang w:val="en-US"/>
        </w:rPr>
      </w:pPr>
      <w:r w:rsidRPr="00093544">
        <w:rPr>
          <w:noProof/>
          <w:lang w:val="en-US"/>
        </w:rPr>
        <w:t>It is proposed to update section 5.16.5 ‘Existing features partly or fully covering the use case functionality’ of TR 22.841.</w:t>
      </w:r>
      <w:r w:rsidR="00634E8E">
        <w:rPr>
          <w:noProof/>
          <w:lang w:val="en-US"/>
        </w:rPr>
        <w:t xml:space="preserve"> v1.1.0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BF2A79" w14:textId="7AF0C3E3" w:rsidR="0072709A" w:rsidRDefault="0072709A" w:rsidP="0072709A">
      <w:pPr>
        <w:pStyle w:val="Heading3"/>
      </w:pPr>
      <w:bookmarkStart w:id="23" w:name="_Toc129336801"/>
      <w:r w:rsidRPr="00704592">
        <w:t>5.</w:t>
      </w:r>
      <w:r>
        <w:t>1</w:t>
      </w:r>
      <w:r w:rsidR="00093544">
        <w:t>6</w:t>
      </w:r>
      <w:r w:rsidRPr="00704592">
        <w:t xml:space="preserve">.5 </w:t>
      </w:r>
      <w:r>
        <w:tab/>
      </w:r>
      <w:r w:rsidRPr="00704592">
        <w:t>Existing features partly or fully covering the use case functionality</w:t>
      </w:r>
      <w:bookmarkEnd w:id="23"/>
    </w:p>
    <w:p w14:paraId="7FE9235E" w14:textId="197CCC5C" w:rsidR="00093544" w:rsidRPr="00853AF3" w:rsidRDefault="00093544" w:rsidP="00093544">
      <w:r>
        <w:t>For each UE, s</w:t>
      </w:r>
      <w:r w:rsidRPr="00853AF3">
        <w:t>ame as in</w:t>
      </w:r>
      <w:r>
        <w:t xml:space="preserve"> section</w:t>
      </w:r>
      <w:r w:rsidRPr="00853AF3">
        <w:t xml:space="preserve"> 5.3.5 of th</w:t>
      </w:r>
      <w:r>
        <w:t>is</w:t>
      </w:r>
      <w:r w:rsidRPr="00853AF3">
        <w:t xml:space="preserve"> TR. </w:t>
      </w:r>
    </w:p>
    <w:p w14:paraId="29229B68" w14:textId="77777777" w:rsidR="00054B4C" w:rsidRPr="00054B4C" w:rsidRDefault="00054B4C" w:rsidP="00054B4C">
      <w:pPr>
        <w:rPr>
          <w:del w:id="24" w:author="Jasmina McMenamy" w:date="2023-08-22T10:27:00Z"/>
          <w:rFonts w:eastAsiaTheme="minorEastAsia"/>
        </w:rPr>
      </w:pPr>
      <w:del w:id="25" w:author="Jasmina McMenamy" w:date="2023-08-22T10:27:00Z">
        <w:r>
          <w:rPr>
            <w:rFonts w:eastAsiaTheme="minorEastAsia"/>
          </w:rPr>
          <w:delText>W</w:delText>
        </w:r>
        <w:r w:rsidRPr="00054B4C">
          <w:rPr>
            <w:rFonts w:eastAsiaTheme="minorEastAsia"/>
          </w:rPr>
          <w:delText xml:space="preserve">hile this use case does not explicitly refer to tactile and multi-modal communication, there are pertinent existing requirements </w:delText>
        </w:r>
        <w:r>
          <w:rPr>
            <w:rFonts w:eastAsiaTheme="minorEastAsia"/>
          </w:rPr>
          <w:delText>f</w:delText>
        </w:r>
        <w:r w:rsidRPr="00054B4C">
          <w:rPr>
            <w:rFonts w:eastAsiaTheme="minorEastAsia"/>
          </w:rPr>
          <w:delText>or a set of</w:delText>
        </w:r>
        <w:r>
          <w:delText xml:space="preserve"> UEs</w:delText>
        </w:r>
        <w:r w:rsidRPr="00054B4C">
          <w:rPr>
            <w:rFonts w:eastAsiaTheme="minorEastAsia"/>
          </w:rPr>
          <w:delText xml:space="preserve"> in section 6.43.2 of TS 22.261 on Tactile and multi-modal communication service that capture, e.g. handling of a set of UEs and associated data flows:  </w:delText>
        </w:r>
      </w:del>
    </w:p>
    <w:p w14:paraId="2FB0A047" w14:textId="77777777" w:rsidR="00054B4C" w:rsidRPr="00054B4C" w:rsidRDefault="00054B4C" w:rsidP="00054B4C">
      <w:pPr>
        <w:rPr>
          <w:del w:id="26" w:author="Jasmina McMenamy" w:date="2023-08-22T10:27:00Z"/>
          <w:rFonts w:eastAsiaTheme="minorEastAsia"/>
          <w:i/>
        </w:rPr>
      </w:pPr>
      <w:del w:id="27" w:author="Jasmina McMenamy" w:date="2023-08-22T10:27:00Z">
        <w:r w:rsidRPr="00054B4C">
          <w:rPr>
            <w:rFonts w:eastAsiaTheme="minorEastAsia"/>
            <w:i/>
          </w:rPr>
          <w:delText>The 5G system shall enable an authorized 3rd party to provide policy(ies) for flows associated with an application. The policy may contain e.g. the set of UEs and data flows, the expected QoS handling and associated triggering events, other coordination information.</w:delText>
        </w:r>
      </w:del>
    </w:p>
    <w:p w14:paraId="26017FD0" w14:textId="77777777" w:rsidR="00054B4C" w:rsidRPr="00054B4C" w:rsidRDefault="00054B4C" w:rsidP="00054B4C">
      <w:pPr>
        <w:rPr>
          <w:del w:id="28" w:author="Jasmina McMenamy" w:date="2023-08-22T10:27:00Z"/>
          <w:rFonts w:eastAsiaTheme="minorEastAsia"/>
          <w:i/>
        </w:rPr>
      </w:pPr>
      <w:del w:id="29" w:author="Jasmina McMenamy" w:date="2023-08-22T10:27:00Z">
        <w:r w:rsidRPr="00054B4C">
          <w:rPr>
            <w:rFonts w:eastAsiaTheme="minorEastAsia"/>
            <w:i/>
          </w:rPr>
          <w:delText>The 5G system shall support a means to apply 3rd party provided policy(ies) for flows associated with an application. The policy may contain e.g. the set of UEs and data flows, the expected QoS handling and associated triggering events, other coordination information.</w:delText>
        </w:r>
      </w:del>
    </w:p>
    <w:p w14:paraId="229114FF" w14:textId="77777777" w:rsidR="00054B4C" w:rsidRPr="00054B4C" w:rsidRDefault="00054B4C" w:rsidP="00054B4C">
      <w:pPr>
        <w:keepLines/>
        <w:ind w:left="1135" w:hanging="851"/>
        <w:rPr>
          <w:del w:id="30" w:author="Jasmina McMenamy" w:date="2023-08-22T10:27:00Z"/>
          <w:rFonts w:eastAsiaTheme="minorEastAsia"/>
          <w:i/>
          <w:lang w:eastAsia="en-GB"/>
        </w:rPr>
      </w:pPr>
      <w:del w:id="31" w:author="Jasmina McMenamy" w:date="2023-08-22T10:27:00Z">
        <w:r w:rsidRPr="00054B4C">
          <w:rPr>
            <w:rFonts w:eastAsiaTheme="minorEastAsia"/>
            <w:i/>
          </w:rPr>
          <w:delText>NOTE:</w:delText>
        </w:r>
        <w:r w:rsidRPr="00054B4C">
          <w:rPr>
            <w:rFonts w:eastAsiaTheme="minorEastAsia"/>
            <w:i/>
          </w:rPr>
          <w:tab/>
          <w:delText>The policy can be used by a 3rd party application for coordination of the transmission of multiple UEs’ flows (e.g., haptic, audio and video) of a multi-modal communication session.</w:delText>
        </w:r>
      </w:del>
    </w:p>
    <w:p w14:paraId="3C612AE9" w14:textId="444C46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397515" w14:textId="77777777" w:rsidR="00037E07" w:rsidRDefault="00037E07">
      <w:r>
        <w:separator/>
      </w:r>
    </w:p>
  </w:endnote>
  <w:endnote w:type="continuationSeparator" w:id="0">
    <w:p w14:paraId="72BAA42B" w14:textId="77777777" w:rsidR="00037E07" w:rsidRDefault="00037E07">
      <w:r>
        <w:continuationSeparator/>
      </w:r>
    </w:p>
  </w:endnote>
  <w:endnote w:type="continuationNotice" w:id="1">
    <w:p w14:paraId="08584261" w14:textId="77777777" w:rsidR="00037E07" w:rsidRDefault="00037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0B308" w14:textId="77777777" w:rsidR="00037E07" w:rsidRDefault="00037E07">
      <w:r>
        <w:separator/>
      </w:r>
    </w:p>
  </w:footnote>
  <w:footnote w:type="continuationSeparator" w:id="0">
    <w:p w14:paraId="2E17ED45" w14:textId="77777777" w:rsidR="00037E07" w:rsidRDefault="00037E07">
      <w:r>
        <w:continuationSeparator/>
      </w:r>
    </w:p>
  </w:footnote>
  <w:footnote w:type="continuationNotice" w:id="1">
    <w:p w14:paraId="3B3D2F10" w14:textId="77777777" w:rsidR="00037E07" w:rsidRDefault="00037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C6CDC" w14:textId="77777777" w:rsidR="00037E07" w:rsidRDefault="00037E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mina McMenamy">
    <w15:presenceInfo w15:providerId="AD" w15:userId="S-1-5-21-717619765-3288915828-849295773-8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2A"/>
    <w:rsid w:val="00033397"/>
    <w:rsid w:val="00037E07"/>
    <w:rsid w:val="00040095"/>
    <w:rsid w:val="00051834"/>
    <w:rsid w:val="00054A22"/>
    <w:rsid w:val="00054B4C"/>
    <w:rsid w:val="00062023"/>
    <w:rsid w:val="000655A6"/>
    <w:rsid w:val="00080512"/>
    <w:rsid w:val="0009108F"/>
    <w:rsid w:val="00093544"/>
    <w:rsid w:val="000C47C3"/>
    <w:rsid w:val="000D5665"/>
    <w:rsid w:val="000D58AB"/>
    <w:rsid w:val="00133525"/>
    <w:rsid w:val="001A170C"/>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31B7"/>
    <w:rsid w:val="00373821"/>
    <w:rsid w:val="003765B8"/>
    <w:rsid w:val="00386D7C"/>
    <w:rsid w:val="003C3971"/>
    <w:rsid w:val="00423334"/>
    <w:rsid w:val="00432FC3"/>
    <w:rsid w:val="004345EC"/>
    <w:rsid w:val="00465515"/>
    <w:rsid w:val="0049751D"/>
    <w:rsid w:val="004C30AC"/>
    <w:rsid w:val="004D3578"/>
    <w:rsid w:val="004E213A"/>
    <w:rsid w:val="004F0988"/>
    <w:rsid w:val="004F3340"/>
    <w:rsid w:val="004F3C1C"/>
    <w:rsid w:val="0053303E"/>
    <w:rsid w:val="0053388B"/>
    <w:rsid w:val="00535773"/>
    <w:rsid w:val="00543E6C"/>
    <w:rsid w:val="00565087"/>
    <w:rsid w:val="00597B11"/>
    <w:rsid w:val="005D2E01"/>
    <w:rsid w:val="005D7526"/>
    <w:rsid w:val="005E4BB2"/>
    <w:rsid w:val="005F788A"/>
    <w:rsid w:val="00602AEA"/>
    <w:rsid w:val="00614FDF"/>
    <w:rsid w:val="00634E8E"/>
    <w:rsid w:val="0063543D"/>
    <w:rsid w:val="006434EE"/>
    <w:rsid w:val="00647114"/>
    <w:rsid w:val="00687DC4"/>
    <w:rsid w:val="006912E9"/>
    <w:rsid w:val="006A323F"/>
    <w:rsid w:val="006B30D0"/>
    <w:rsid w:val="006C3003"/>
    <w:rsid w:val="006C3D95"/>
    <w:rsid w:val="006E5C86"/>
    <w:rsid w:val="006F2A36"/>
    <w:rsid w:val="00701116"/>
    <w:rsid w:val="0071174C"/>
    <w:rsid w:val="00713C44"/>
    <w:rsid w:val="007203DB"/>
    <w:rsid w:val="0072709A"/>
    <w:rsid w:val="00734A5B"/>
    <w:rsid w:val="0074026F"/>
    <w:rsid w:val="007429F6"/>
    <w:rsid w:val="00744E76"/>
    <w:rsid w:val="007529C5"/>
    <w:rsid w:val="00765EA3"/>
    <w:rsid w:val="00774DA4"/>
    <w:rsid w:val="00781F0F"/>
    <w:rsid w:val="007A6C4E"/>
    <w:rsid w:val="007B600E"/>
    <w:rsid w:val="007B77EE"/>
    <w:rsid w:val="007F0F4A"/>
    <w:rsid w:val="008028A4"/>
    <w:rsid w:val="00830747"/>
    <w:rsid w:val="008359CD"/>
    <w:rsid w:val="008768CA"/>
    <w:rsid w:val="00881287"/>
    <w:rsid w:val="008C384C"/>
    <w:rsid w:val="008C7A0C"/>
    <w:rsid w:val="008D05CF"/>
    <w:rsid w:val="008E2D68"/>
    <w:rsid w:val="008E6756"/>
    <w:rsid w:val="0090271F"/>
    <w:rsid w:val="00902E23"/>
    <w:rsid w:val="009114D7"/>
    <w:rsid w:val="0091348E"/>
    <w:rsid w:val="00917CCB"/>
    <w:rsid w:val="009309FB"/>
    <w:rsid w:val="00933FB0"/>
    <w:rsid w:val="00940374"/>
    <w:rsid w:val="00942EC2"/>
    <w:rsid w:val="00972F2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05824"/>
    <w:rsid w:val="00B15449"/>
    <w:rsid w:val="00B91CD5"/>
    <w:rsid w:val="00B93086"/>
    <w:rsid w:val="00BA19ED"/>
    <w:rsid w:val="00BA4B8D"/>
    <w:rsid w:val="00BC0F7D"/>
    <w:rsid w:val="00BD150B"/>
    <w:rsid w:val="00BD7D31"/>
    <w:rsid w:val="00BE3255"/>
    <w:rsid w:val="00BE5CA2"/>
    <w:rsid w:val="00BE7BF9"/>
    <w:rsid w:val="00BF128E"/>
    <w:rsid w:val="00C074DD"/>
    <w:rsid w:val="00C1496A"/>
    <w:rsid w:val="00C233A0"/>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ED8"/>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72709A"/>
    <w:rPr>
      <w:sz w:val="16"/>
      <w:szCs w:val="16"/>
    </w:rPr>
  </w:style>
  <w:style w:type="paragraph" w:styleId="CommentText">
    <w:name w:val="annotation text"/>
    <w:basedOn w:val="Normal"/>
    <w:link w:val="CommentTextChar"/>
    <w:rsid w:val="0072709A"/>
  </w:style>
  <w:style w:type="character" w:customStyle="1" w:styleId="CommentTextChar">
    <w:name w:val="Comment Text Char"/>
    <w:basedOn w:val="DefaultParagraphFont"/>
    <w:link w:val="CommentText"/>
    <w:rsid w:val="0072709A"/>
    <w:rPr>
      <w:lang w:eastAsia="en-US"/>
    </w:rPr>
  </w:style>
  <w:style w:type="paragraph" w:styleId="CommentSubject">
    <w:name w:val="annotation subject"/>
    <w:basedOn w:val="CommentText"/>
    <w:next w:val="CommentText"/>
    <w:link w:val="CommentSubjectChar"/>
    <w:rsid w:val="0072709A"/>
    <w:rPr>
      <w:b/>
      <w:bCs/>
    </w:rPr>
  </w:style>
  <w:style w:type="character" w:customStyle="1" w:styleId="CommentSubjectChar">
    <w:name w:val="Comment Subject Char"/>
    <w:basedOn w:val="CommentTextChar"/>
    <w:link w:val="CommentSubject"/>
    <w:rsid w:val="0072709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uchunhui@xiaomi.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fujimoto@nec.com" TargetMode="External"/><Relationship Id="rId4" Type="http://schemas.openxmlformats.org/officeDocument/2006/relationships/settings" Target="settings.xml"/><Relationship Id="rId9" Type="http://schemas.openxmlformats.org/officeDocument/2006/relationships/hyperlink" Target="mailto:jasmina.mcmenamy@neclab.eu"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03535-F38B-4817-B845-E6023FF31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587</Words>
  <Characters>5728</Characters>
  <Application>Microsoft Office Word</Application>
  <DocSecurity>0</DocSecurity>
  <Lines>47</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Jasmina McMenamy</cp:lastModifiedBy>
  <cp:revision>4</cp:revision>
  <cp:lastPrinted>2019-02-25T14:05:00Z</cp:lastPrinted>
  <dcterms:created xsi:type="dcterms:W3CDTF">2023-08-22T07:18:00Z</dcterms:created>
  <dcterms:modified xsi:type="dcterms:W3CDTF">2023-08-22T11:56:00Z</dcterms:modified>
</cp:coreProperties>
</file>