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377C3927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4A65FD">
        <w:rPr>
          <w:rFonts w:ascii="Arial" w:eastAsia="MS Mincho" w:hAnsi="Arial" w:cs="Arial"/>
          <w:b/>
          <w:sz w:val="24"/>
          <w:szCs w:val="24"/>
          <w:lang w:eastAsia="ja-JP"/>
        </w:rPr>
        <w:t>0309</w:t>
      </w:r>
    </w:p>
    <w:p w14:paraId="37928451" w14:textId="30FFAF0E" w:rsidR="008D05CF" w:rsidRPr="000D6532" w:rsidRDefault="007A6C4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7A6C4E">
        <w:rPr>
          <w:rFonts w:ascii="Arial" w:eastAsia="MS Mincho" w:hAnsi="Arial" w:cs="Arial"/>
          <w:b/>
          <w:sz w:val="24"/>
          <w:szCs w:val="24"/>
          <w:lang w:eastAsia="ja-JP"/>
        </w:rPr>
        <w:t>Athens, Greece, 20 - 24 February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B486AE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A65FD">
        <w:rPr>
          <w:rFonts w:ascii="Arial" w:hAnsi="Arial" w:cs="Arial"/>
          <w:b/>
          <w:bCs/>
        </w:rPr>
        <w:t>KPN</w:t>
      </w:r>
    </w:p>
    <w:p w14:paraId="4711311D" w14:textId="53366E0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</w:t>
      </w:r>
      <w:r w:rsidR="004A65FD">
        <w:rPr>
          <w:rFonts w:ascii="Arial" w:hAnsi="Arial" w:cs="Arial"/>
          <w:b/>
          <w:bCs/>
        </w:rPr>
        <w:t>to clarify terminology in clause 5.28</w:t>
      </w:r>
    </w:p>
    <w:p w14:paraId="7996084A" w14:textId="1066A26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4A65FD" w:rsidRPr="004A65FD">
        <w:rPr>
          <w:rFonts w:ascii="Arial" w:hAnsi="Arial" w:cs="Arial"/>
          <w:b/>
          <w:bCs/>
        </w:rPr>
        <w:t>3GPP TR 22.840v1.0.0.</w:t>
      </w:r>
    </w:p>
    <w:p w14:paraId="0BC8E829" w14:textId="3E2AA74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A65FD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AF6997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4A65FD">
        <w:rPr>
          <w:rFonts w:ascii="Arial" w:hAnsi="Arial" w:cs="Arial"/>
          <w:b/>
          <w:bCs/>
        </w:rPr>
        <w:t>toon .</w:t>
      </w:r>
      <w:proofErr w:type="spellStart"/>
      <w:r w:rsidR="004A65FD">
        <w:rPr>
          <w:rFonts w:ascii="Arial" w:hAnsi="Arial" w:cs="Arial"/>
          <w:b/>
          <w:bCs/>
        </w:rPr>
        <w:t>norp</w:t>
      </w:r>
      <w:proofErr w:type="spellEnd"/>
      <w:r w:rsidR="004A65FD">
        <w:rPr>
          <w:rFonts w:ascii="Arial" w:hAnsi="Arial" w:cs="Arial"/>
          <w:b/>
          <w:bCs/>
        </w:rPr>
        <w:t xml:space="preserve"> @ </w:t>
      </w:r>
      <w:proofErr w:type="spellStart"/>
      <w:r w:rsidR="004A65FD">
        <w:rPr>
          <w:rFonts w:ascii="Arial" w:hAnsi="Arial" w:cs="Arial"/>
          <w:b/>
          <w:bCs/>
        </w:rPr>
        <w:t>tno</w:t>
      </w:r>
      <w:proofErr w:type="spellEnd"/>
      <w:r w:rsidR="004A65FD">
        <w:rPr>
          <w:rFonts w:ascii="Arial" w:hAnsi="Arial" w:cs="Arial"/>
          <w:b/>
          <w:bCs/>
        </w:rPr>
        <w:t xml:space="preserve">. </w:t>
      </w:r>
      <w:proofErr w:type="spellStart"/>
      <w:r w:rsidR="004A65FD">
        <w:rPr>
          <w:rFonts w:ascii="Arial" w:hAnsi="Arial" w:cs="Arial"/>
          <w:b/>
          <w:bCs/>
        </w:rPr>
        <w:t>nl</w:t>
      </w:r>
      <w:proofErr w:type="spellEnd"/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F7BFF53" w:rsidR="0009108F" w:rsidRPr="0009108F" w:rsidRDefault="004A65FD" w:rsidP="0009108F">
      <w:pPr>
        <w:rPr>
          <w:noProof/>
        </w:rPr>
      </w:pPr>
      <w:r>
        <w:rPr>
          <w:noProof/>
        </w:rPr>
        <w:t>This contribution addresses an editor’s note in clause 5.28.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1CDEB903" w:rsidR="0009108F" w:rsidRPr="008A5E86" w:rsidRDefault="004A65FD" w:rsidP="0009108F">
      <w:pPr>
        <w:rPr>
          <w:noProof/>
          <w:lang w:val="en-US"/>
        </w:rPr>
      </w:pPr>
      <w:r>
        <w:rPr>
          <w:noProof/>
          <w:lang w:val="en-US"/>
        </w:rPr>
        <w:t>The terminology of transaction was not so clear. In ICT a transaction generally implies a sequence of interactions (e.g. at least a request and then a response) to achieve something. With Ambient IoT, there may not even be enough power to receive or send a response and hence it is better to talk about interactions. Such interactions can be control or user data transmissions. To clarify the terminology of interactions in this specific context a note is added.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4A2AA0BB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4A65FD">
        <w:rPr>
          <w:noProof/>
          <w:lang w:val="en-US"/>
        </w:rPr>
        <w:t>22.840v1.0.0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0D4CAF3" w14:textId="77777777" w:rsidR="004A65FD" w:rsidRDefault="004A65FD" w:rsidP="004A65FD">
      <w:pPr>
        <w:pStyle w:val="Heading2"/>
        <w:rPr>
          <w:lang w:eastAsia="zh-CN"/>
        </w:rPr>
      </w:pPr>
      <w:bookmarkStart w:id="0" w:name="_Toc113387668"/>
      <w:bookmarkStart w:id="1" w:name="_Toc121305507"/>
      <w:r>
        <w:rPr>
          <w:lang w:eastAsia="zh-CN"/>
        </w:rPr>
        <w:t>5.28</w:t>
      </w:r>
      <w:r>
        <w:rPr>
          <w:lang w:eastAsia="zh-CN"/>
        </w:rPr>
        <w:tab/>
      </w:r>
      <w:r>
        <w:rPr>
          <w:lang w:val="en-US" w:eastAsia="zh-CN"/>
        </w:rPr>
        <w:t xml:space="preserve">Use case on </w:t>
      </w:r>
      <w:bookmarkEnd w:id="0"/>
      <w:r>
        <w:rPr>
          <w:lang w:eastAsia="zh-CN"/>
        </w:rPr>
        <w:t>pressure powered switch</w:t>
      </w:r>
      <w:bookmarkEnd w:id="1"/>
    </w:p>
    <w:p w14:paraId="4E7A763D" w14:textId="77777777" w:rsidR="004A65FD" w:rsidRDefault="004A65FD" w:rsidP="004A65FD">
      <w:pPr>
        <w:pStyle w:val="Heading3"/>
        <w:rPr>
          <w:lang w:eastAsia="zh-CN"/>
        </w:rPr>
      </w:pPr>
      <w:bookmarkStart w:id="2" w:name="_Toc113387669"/>
      <w:bookmarkStart w:id="3" w:name="_Toc121305508"/>
      <w:r>
        <w:rPr>
          <w:lang w:eastAsia="zh-CN"/>
        </w:rPr>
        <w:t>5.28.1</w:t>
      </w:r>
      <w:r>
        <w:rPr>
          <w:lang w:eastAsia="zh-CN"/>
        </w:rPr>
        <w:tab/>
        <w:t>Description</w:t>
      </w:r>
      <w:bookmarkEnd w:id="2"/>
      <w:bookmarkEnd w:id="3"/>
    </w:p>
    <w:p w14:paraId="4B16D136" w14:textId="77777777" w:rsidR="004A65FD" w:rsidRDefault="004A65FD" w:rsidP="004A65FD">
      <w:r>
        <w:t>A pressure powered switch can harvest energy from the kinetic energy of the pushing on the switch. Existing non-3GPP products can e.g. connect wirelessly to a controller over approximately 25 m indoor and 150 m outdoor. These products do not adhere to 3GPP protocols for signalling and user communication.</w:t>
      </w:r>
    </w:p>
    <w:p w14:paraId="4564D04B" w14:textId="74674A7B" w:rsidR="004A65FD" w:rsidRDefault="004A65FD" w:rsidP="004A65FD">
      <w:pPr>
        <w:jc w:val="center"/>
        <w:rPr>
          <w:rFonts w:eastAsia="SimSun"/>
          <w:lang w:eastAsia="zh-CN"/>
        </w:rPr>
      </w:pPr>
      <w:r w:rsidRPr="008D3C9F">
        <w:rPr>
          <w:noProof/>
        </w:rPr>
        <w:drawing>
          <wp:inline distT="0" distB="0" distL="0" distR="0" wp14:anchorId="04461D0A" wp14:editId="0F95799E">
            <wp:extent cx="952500" cy="1250950"/>
            <wp:effectExtent l="0" t="0" r="0" b="6350"/>
            <wp:docPr id="1" name="Picture 1" descr="WGOAL Kinetic Wireless Doorbell Kits, No Battery &amp; Wi-Fi Required for Push  Button and Chime,Self-Powered Transmitter and AC110-120V Receiver,IPX7  Waterproof,393.7 FT Range, 25 Chimes (White) | Walmart Cana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GOAL Kinetic Wireless Doorbell Kits, No Battery &amp; Wi-Fi Required for Push  Button and Chime,Self-Powered Transmitter and AC110-120V Receiver,IPX7  Waterproof,393.7 FT Range, 25 Chimes (White) | Walmart Canad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904" t="12032" b="117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25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97B89E" w14:textId="77777777" w:rsidR="004A65FD" w:rsidRDefault="004A65FD" w:rsidP="004A65FD">
      <w:pPr>
        <w:jc w:val="center"/>
        <w:rPr>
          <w:b/>
          <w:bCs/>
          <w:lang w:val="en-US" w:eastAsia="zh-CN"/>
        </w:rPr>
      </w:pPr>
      <w:r>
        <w:rPr>
          <w:rFonts w:hint="eastAsia"/>
          <w:b/>
          <w:bCs/>
          <w:lang w:eastAsia="zh-CN"/>
        </w:rPr>
        <w:t>Figure 5.28.</w:t>
      </w:r>
      <w:r>
        <w:rPr>
          <w:b/>
          <w:bCs/>
          <w:lang w:val="en-US" w:eastAsia="zh-CN"/>
        </w:rPr>
        <w:t>1</w:t>
      </w:r>
      <w:r>
        <w:rPr>
          <w:rFonts w:hint="eastAsia"/>
          <w:b/>
          <w:bCs/>
          <w:lang w:eastAsia="zh-CN"/>
        </w:rPr>
        <w:t xml:space="preserve">-1: </w:t>
      </w:r>
      <w:r>
        <w:rPr>
          <w:b/>
          <w:bCs/>
          <w:lang w:val="en-US" w:eastAsia="zh-CN"/>
        </w:rPr>
        <w:t>A pressure powered switch</w:t>
      </w:r>
    </w:p>
    <w:p w14:paraId="22926A67" w14:textId="77777777" w:rsidR="004A65FD" w:rsidRDefault="004A65FD" w:rsidP="004A65FD">
      <w:pPr>
        <w:rPr>
          <w:lang w:val="en-US" w:eastAsia="zh-CN"/>
        </w:rPr>
      </w:pPr>
      <w:r w:rsidRPr="004807A0">
        <w:rPr>
          <w:lang w:val="en-US" w:eastAsia="zh-CN"/>
        </w:rPr>
        <w:t xml:space="preserve">The </w:t>
      </w:r>
      <w:r>
        <w:rPr>
          <w:lang w:val="en-US" w:eastAsia="zh-CN"/>
        </w:rPr>
        <w:t>registration</w:t>
      </w:r>
      <w:r w:rsidRPr="004807A0">
        <w:rPr>
          <w:lang w:val="en-US" w:eastAsia="zh-CN"/>
        </w:rPr>
        <w:t xml:space="preserve"> </w:t>
      </w:r>
      <w:r>
        <w:rPr>
          <w:lang w:val="en-US" w:eastAsia="zh-CN"/>
        </w:rPr>
        <w:t xml:space="preserve">procedure for 5G according to TS 23.502 [77] shows 25 different steps which 8 involve the UE. Several of these steps involve multiple interactions. This registration procedure does not even include the actual data communication. Compared to the minimal information transfer requirement for a button switch (only its ID), it is clear that the registration involves far more information than the actual data transport. Furthermore, a registration procedure </w:t>
      </w:r>
      <w:r>
        <w:rPr>
          <w:lang w:val="en-US" w:eastAsia="zh-CN"/>
        </w:rPr>
        <w:lastRenderedPageBreak/>
        <w:t>will likely take longer than the time the switch has power available. This runs the risk that the switch can start a registration (or other) signaling procedure, but cannot successfully complete it.</w:t>
      </w:r>
    </w:p>
    <w:p w14:paraId="6608C58F" w14:textId="77777777" w:rsidR="004A65FD" w:rsidRDefault="004A65FD" w:rsidP="004A65FD">
      <w:pPr>
        <w:rPr>
          <w:lang w:val="en-US" w:eastAsia="zh-CN"/>
        </w:rPr>
      </w:pPr>
      <w:r>
        <w:rPr>
          <w:lang w:val="en-US" w:eastAsia="zh-CN"/>
        </w:rPr>
        <w:t xml:space="preserve">The purpose of the use case is to propose a requirement to optimize Ambient IoT signaling to reduce the amount of signaling interactions and thus save power and time. </w:t>
      </w:r>
    </w:p>
    <w:p w14:paraId="798FFE79" w14:textId="77777777" w:rsidR="004A65FD" w:rsidRPr="004807A0" w:rsidRDefault="004A65FD" w:rsidP="004A65FD">
      <w:pPr>
        <w:pStyle w:val="NO"/>
      </w:pPr>
      <w:r w:rsidRPr="00B300D8">
        <w:t>Note:</w:t>
      </w:r>
      <w:r w:rsidRPr="00B300D8">
        <w:tab/>
        <w:t>T</w:t>
      </w:r>
      <w:r w:rsidRPr="00B300D8">
        <w:rPr>
          <w:lang w:val="en-US" w:eastAsia="zh-CN"/>
        </w:rPr>
        <w:t>he pressure powered switch is an example for other Ambient IoT devices that only have a very limited amount of energy for a very short amount of time (e.g. door/window sensors, vibration sensors).</w:t>
      </w:r>
    </w:p>
    <w:p w14:paraId="24226E01" w14:textId="77777777" w:rsidR="004A65FD" w:rsidRDefault="004A65FD" w:rsidP="004A65FD">
      <w:pPr>
        <w:pStyle w:val="Heading3"/>
        <w:rPr>
          <w:lang w:eastAsia="zh-CN"/>
        </w:rPr>
      </w:pPr>
      <w:bookmarkStart w:id="4" w:name="_Toc113387670"/>
      <w:bookmarkStart w:id="5" w:name="_Toc121305509"/>
      <w:r>
        <w:rPr>
          <w:lang w:eastAsia="zh-CN"/>
        </w:rPr>
        <w:t>5.28.2</w:t>
      </w:r>
      <w:r>
        <w:rPr>
          <w:lang w:eastAsia="zh-CN"/>
        </w:rPr>
        <w:tab/>
        <w:t>Pre-conditions</w:t>
      </w:r>
      <w:bookmarkEnd w:id="4"/>
      <w:bookmarkEnd w:id="5"/>
    </w:p>
    <w:p w14:paraId="57E2F48E" w14:textId="77777777" w:rsidR="004A65FD" w:rsidRDefault="004A65FD" w:rsidP="004A65FD">
      <w:pPr>
        <w:rPr>
          <w:lang w:val="en-US" w:eastAsia="zh-CN"/>
        </w:rPr>
      </w:pPr>
      <w:r>
        <w:rPr>
          <w:lang w:val="en-US"/>
        </w:rPr>
        <w:t>None</w:t>
      </w:r>
    </w:p>
    <w:p w14:paraId="38CCBD69" w14:textId="77777777" w:rsidR="004A65FD" w:rsidRDefault="004A65FD" w:rsidP="004A65FD">
      <w:pPr>
        <w:pStyle w:val="Heading3"/>
        <w:rPr>
          <w:lang w:eastAsia="zh-CN"/>
        </w:rPr>
      </w:pPr>
      <w:bookmarkStart w:id="6" w:name="_Toc113387671"/>
      <w:bookmarkStart w:id="7" w:name="_Toc121305510"/>
      <w:r>
        <w:rPr>
          <w:lang w:eastAsia="zh-CN"/>
        </w:rPr>
        <w:t>5.28.3</w:t>
      </w:r>
      <w:r>
        <w:rPr>
          <w:lang w:eastAsia="zh-CN"/>
        </w:rPr>
        <w:tab/>
        <w:t>Service Flows</w:t>
      </w:r>
      <w:bookmarkEnd w:id="6"/>
      <w:bookmarkEnd w:id="7"/>
    </w:p>
    <w:p w14:paraId="218B261C" w14:textId="77777777" w:rsidR="004A65FD" w:rsidRDefault="004A65FD" w:rsidP="004A65FD">
      <w:pPr>
        <w:rPr>
          <w:lang w:val="en-US"/>
        </w:rPr>
      </w:pPr>
      <w:r>
        <w:rPr>
          <w:rFonts w:hint="eastAsia"/>
          <w:lang w:val="en-US"/>
        </w:rPr>
        <w:t xml:space="preserve">1. </w:t>
      </w:r>
      <w:r>
        <w:rPr>
          <w:lang w:val="en-US"/>
        </w:rPr>
        <w:t>The switch is being pushed.</w:t>
      </w:r>
    </w:p>
    <w:p w14:paraId="7241C627" w14:textId="77777777" w:rsidR="004A65FD" w:rsidRPr="00E27537" w:rsidRDefault="004A65FD" w:rsidP="004A65FD">
      <w:pPr>
        <w:rPr>
          <w:lang w:val="en-US"/>
        </w:rPr>
      </w:pPr>
      <w:r>
        <w:rPr>
          <w:lang w:val="en-US"/>
        </w:rPr>
        <w:t>2. The switch harvests the energy from the push, wakes up and communicates to the network.</w:t>
      </w:r>
    </w:p>
    <w:p w14:paraId="605BB908" w14:textId="77777777" w:rsidR="004A65FD" w:rsidRDefault="004A65FD" w:rsidP="004A65FD">
      <w:pPr>
        <w:rPr>
          <w:rFonts w:eastAsia="SimSun"/>
          <w:lang w:eastAsia="zh-CN"/>
        </w:rPr>
      </w:pPr>
      <w:r>
        <w:rPr>
          <w:rFonts w:eastAsia="SimSun"/>
          <w:lang w:val="en-US" w:eastAsia="zh-CN"/>
        </w:rPr>
        <w:t>3</w:t>
      </w:r>
      <w:r>
        <w:rPr>
          <w:rFonts w:eastAsia="SimSun" w:hint="eastAsia"/>
          <w:lang w:eastAsia="zh-CN"/>
        </w:rPr>
        <w:t xml:space="preserve">. </w:t>
      </w:r>
      <w:r>
        <w:rPr>
          <w:rFonts w:eastAsia="SimSun"/>
          <w:lang w:eastAsia="zh-CN"/>
        </w:rPr>
        <w:t>Through optimized protocols only a minimal number of signalling interactions is needed. This allows the switch to complete the signalling procedure. As part of the signalling, the switch also transmits its identity.</w:t>
      </w:r>
    </w:p>
    <w:p w14:paraId="39D65347" w14:textId="77777777" w:rsidR="004A65FD" w:rsidRDefault="004A65FD" w:rsidP="004A65FD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4</w:t>
      </w:r>
      <w:r>
        <w:rPr>
          <w:rFonts w:eastAsia="SimSun" w:hint="eastAsia"/>
          <w:lang w:eastAsia="zh-CN"/>
        </w:rPr>
        <w:t xml:space="preserve">. </w:t>
      </w:r>
      <w:r>
        <w:rPr>
          <w:rFonts w:eastAsia="SimSun"/>
          <w:lang w:eastAsia="zh-CN"/>
        </w:rPr>
        <w:t>The network transfers the identity information from the switch to an application server, which e.g. determines that a light needs to be turned on.</w:t>
      </w:r>
    </w:p>
    <w:p w14:paraId="6E45AFCB" w14:textId="77777777" w:rsidR="004A65FD" w:rsidRDefault="004A65FD" w:rsidP="004A65FD">
      <w:pPr>
        <w:pStyle w:val="Heading3"/>
        <w:rPr>
          <w:lang w:eastAsia="zh-CN"/>
        </w:rPr>
      </w:pPr>
      <w:bookmarkStart w:id="8" w:name="_Toc113387672"/>
      <w:bookmarkStart w:id="9" w:name="_Toc121305511"/>
      <w:r>
        <w:rPr>
          <w:lang w:eastAsia="zh-CN"/>
        </w:rPr>
        <w:t>5.28.4</w:t>
      </w:r>
      <w:r>
        <w:rPr>
          <w:lang w:eastAsia="zh-CN"/>
        </w:rPr>
        <w:tab/>
        <w:t>Post-conditions</w:t>
      </w:r>
      <w:bookmarkEnd w:id="8"/>
      <w:bookmarkEnd w:id="9"/>
    </w:p>
    <w:p w14:paraId="0275F942" w14:textId="77777777" w:rsidR="004A65FD" w:rsidRDefault="004A65FD" w:rsidP="004A65FD">
      <w:pPr>
        <w:rPr>
          <w:lang w:val="en-US"/>
        </w:rPr>
      </w:pPr>
      <w:r>
        <w:rPr>
          <w:lang w:val="en-US"/>
        </w:rPr>
        <w:t>The light is successfully switched on.</w:t>
      </w:r>
    </w:p>
    <w:p w14:paraId="02E80BDB" w14:textId="77777777" w:rsidR="004A65FD" w:rsidRDefault="004A65FD" w:rsidP="004A65FD">
      <w:pPr>
        <w:pStyle w:val="Heading3"/>
        <w:rPr>
          <w:lang w:eastAsia="zh-CN"/>
        </w:rPr>
      </w:pPr>
      <w:bookmarkStart w:id="10" w:name="_Toc113387673"/>
      <w:bookmarkStart w:id="11" w:name="_Toc121305512"/>
      <w:r>
        <w:rPr>
          <w:lang w:eastAsia="zh-CN"/>
        </w:rPr>
        <w:t>5.28.5</w:t>
      </w:r>
      <w:r>
        <w:rPr>
          <w:lang w:eastAsia="zh-CN"/>
        </w:rPr>
        <w:tab/>
        <w:t>Existing features partly or fully covering the use case functionality</w:t>
      </w:r>
      <w:bookmarkEnd w:id="10"/>
      <w:bookmarkEnd w:id="11"/>
    </w:p>
    <w:p w14:paraId="1B1B90DA" w14:textId="77777777" w:rsidR="004A65FD" w:rsidRDefault="004A65FD" w:rsidP="004A65FD">
      <w:pPr>
        <w:spacing w:after="0"/>
        <w:rPr>
          <w:lang w:val="en-US" w:eastAsia="zh-CN"/>
        </w:rPr>
      </w:pPr>
      <w:r>
        <w:rPr>
          <w:lang w:val="en-US" w:eastAsia="zh-CN"/>
        </w:rPr>
        <w:t>Existing signaling procedures and data transfer procedures for 5G are specified in TS 23.502 [77]. It is clear that these procedures are not optimized for a minimal number of signaling interactions. This runs the risk that an Ambient IoT device cannot complete these procedures before running out of power.</w:t>
      </w:r>
    </w:p>
    <w:p w14:paraId="0B90BFD4" w14:textId="77777777" w:rsidR="004A65FD" w:rsidRDefault="004A65FD" w:rsidP="004A65FD">
      <w:pPr>
        <w:pStyle w:val="Heading3"/>
        <w:rPr>
          <w:lang w:eastAsia="zh-CN"/>
        </w:rPr>
      </w:pPr>
      <w:bookmarkStart w:id="12" w:name="_Toc113387674"/>
      <w:bookmarkStart w:id="13" w:name="_Toc121305513"/>
      <w:r>
        <w:rPr>
          <w:lang w:eastAsia="zh-CN"/>
        </w:rPr>
        <w:t>5.28.6</w:t>
      </w:r>
      <w:r>
        <w:rPr>
          <w:lang w:eastAsia="zh-CN"/>
        </w:rPr>
        <w:tab/>
        <w:t>Potential New Requirements needed to support the use case</w:t>
      </w:r>
      <w:bookmarkEnd w:id="12"/>
      <w:bookmarkEnd w:id="13"/>
    </w:p>
    <w:p w14:paraId="4B1BE289" w14:textId="7D022160" w:rsidR="004A65FD" w:rsidRDefault="004A65FD" w:rsidP="004A65FD">
      <w:pPr>
        <w:rPr>
          <w:ins w:id="14" w:author="Norp, Toon" w:date="2023-02-10T20:22:00Z"/>
          <w:rFonts w:eastAsia="SimSun"/>
          <w:lang w:val="en-US" w:eastAsia="zh-CN"/>
        </w:rPr>
      </w:pPr>
      <w:r w:rsidRPr="00B300D8">
        <w:rPr>
          <w:lang w:val="en-US" w:eastAsia="zh-CN"/>
        </w:rPr>
        <w:t xml:space="preserve">[P.R.5.1.6-001] </w:t>
      </w:r>
      <w:r w:rsidRPr="00B300D8">
        <w:t xml:space="preserve">The 5G system </w:t>
      </w:r>
      <w:r w:rsidRPr="00B300D8">
        <w:rPr>
          <w:rFonts w:hint="eastAsia"/>
        </w:rPr>
        <w:t xml:space="preserve">shall </w:t>
      </w:r>
      <w:r w:rsidRPr="00B300D8">
        <w:rPr>
          <w:lang w:val="en-US"/>
        </w:rPr>
        <w:t xml:space="preserve">support procedures for Ambient IoT control and user data transmission; to use a minimum number of </w:t>
      </w:r>
      <w:del w:id="15" w:author="Norp, Toon" w:date="2023-02-10T20:22:00Z">
        <w:r w:rsidRPr="00B300D8" w:rsidDel="004A65FD">
          <w:rPr>
            <w:lang w:val="en-US"/>
          </w:rPr>
          <w:delText xml:space="preserve">transactions </w:delText>
        </w:r>
      </w:del>
      <w:ins w:id="16" w:author="Norp, Toon" w:date="2023-02-10T20:22:00Z">
        <w:r>
          <w:rPr>
            <w:lang w:val="en-US"/>
          </w:rPr>
          <w:t>interactions</w:t>
        </w:r>
        <w:r w:rsidRPr="00B300D8">
          <w:rPr>
            <w:lang w:val="en-US"/>
          </w:rPr>
          <w:t xml:space="preserve"> </w:t>
        </w:r>
      </w:ins>
      <w:r w:rsidRPr="00B300D8">
        <w:rPr>
          <w:lang w:val="en-US"/>
        </w:rPr>
        <w:t>with the Ambient IoT device</w:t>
      </w:r>
      <w:r w:rsidRPr="00B300D8">
        <w:rPr>
          <w:rFonts w:eastAsia="SimSun"/>
          <w:lang w:val="en-US" w:eastAsia="zh-CN"/>
        </w:rPr>
        <w:t>.</w:t>
      </w:r>
    </w:p>
    <w:p w14:paraId="55C74BEC" w14:textId="2D0C0AF7" w:rsidR="004A65FD" w:rsidRDefault="004A65FD" w:rsidP="004A65FD">
      <w:pPr>
        <w:pStyle w:val="NO"/>
        <w:rPr>
          <w:rFonts w:eastAsia="SimSun"/>
          <w:lang w:val="en-US" w:eastAsia="zh-CN"/>
        </w:rPr>
      </w:pPr>
      <w:ins w:id="17" w:author="Norp, Toon" w:date="2023-02-10T20:22:00Z">
        <w:r>
          <w:rPr>
            <w:rFonts w:eastAsia="SimSun"/>
            <w:lang w:val="en-US" w:eastAsia="zh-CN"/>
          </w:rPr>
          <w:t>NOTE:</w:t>
        </w:r>
        <w:r>
          <w:rPr>
            <w:rFonts w:eastAsia="SimSun"/>
            <w:lang w:val="en-US" w:eastAsia="zh-CN"/>
          </w:rPr>
          <w:tab/>
          <w:t>In this context a</w:t>
        </w:r>
      </w:ins>
      <w:ins w:id="18" w:author="Norp, Toon" w:date="2023-02-10T20:23:00Z">
        <w:r>
          <w:rPr>
            <w:rFonts w:eastAsia="SimSun"/>
            <w:lang w:val="en-US" w:eastAsia="zh-CN"/>
          </w:rPr>
          <w:t>n interaction implies a single instance of control or user data transmission to or from the Ambient IoT device</w:t>
        </w:r>
      </w:ins>
    </w:p>
    <w:p w14:paraId="07CE764B" w14:textId="29C79BE8" w:rsidR="004A65FD" w:rsidRDefault="004A65FD" w:rsidP="004A65FD">
      <w:pPr>
        <w:pStyle w:val="EditorsNote"/>
        <w:rPr>
          <w:lang w:eastAsia="zh-CN"/>
        </w:rPr>
      </w:pPr>
      <w:del w:id="19" w:author="Norp, Toon" w:date="2023-02-10T20:22:00Z">
        <w:r w:rsidDel="004A65FD">
          <w:rPr>
            <w:rFonts w:eastAsia="SimSun"/>
            <w:lang w:val="en-US" w:eastAsia="zh-CN"/>
          </w:rPr>
          <w:delText>Editor’s Note: terminology of ‘transactions’ is FFS</w:delText>
        </w:r>
      </w:del>
    </w:p>
    <w:sectPr w:rsidR="004A65FD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rp, Toon">
    <w15:presenceInfo w15:providerId="None" w15:userId="Norp, T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A65F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NOChar">
    <w:name w:val="NO Char"/>
    <w:link w:val="NO"/>
    <w:qFormat/>
    <w:rsid w:val="004A65FD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A65FD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4A65F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613</Words>
  <Characters>3274</Characters>
  <Application>Microsoft Office Word</Application>
  <DocSecurity>4</DocSecurity>
  <Lines>62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3843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Norp, Toon</cp:lastModifiedBy>
  <cp:revision>2</cp:revision>
  <cp:lastPrinted>2019-02-25T14:05:00Z</cp:lastPrinted>
  <dcterms:created xsi:type="dcterms:W3CDTF">2023-02-10T19:35:00Z</dcterms:created>
  <dcterms:modified xsi:type="dcterms:W3CDTF">2023-02-10T19:35:00Z</dcterms:modified>
</cp:coreProperties>
</file>