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9A9EF4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835FF1">
        <w:rPr>
          <w:rFonts w:ascii="Arial" w:eastAsia="MS Mincho" w:hAnsi="Arial" w:cs="Arial"/>
          <w:b/>
          <w:sz w:val="24"/>
          <w:szCs w:val="24"/>
          <w:lang w:eastAsia="ja-JP"/>
        </w:rPr>
        <w:t>0307</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C6B1F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6D7F">
        <w:rPr>
          <w:rFonts w:ascii="Arial" w:hAnsi="Arial" w:cs="Arial"/>
          <w:b/>
          <w:bCs/>
        </w:rPr>
        <w:t>KPN</w:t>
      </w:r>
    </w:p>
    <w:p w14:paraId="4711311D" w14:textId="049FC79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DD6D7F">
        <w:rPr>
          <w:rFonts w:ascii="Arial" w:hAnsi="Arial" w:cs="Arial"/>
          <w:b/>
          <w:bCs/>
        </w:rPr>
        <w:t>definition of Ambient IoT device triggering</w:t>
      </w:r>
    </w:p>
    <w:p w14:paraId="7996084A" w14:textId="2EA99BB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D6D7F">
        <w:rPr>
          <w:rFonts w:ascii="Arial" w:hAnsi="Arial" w:cs="Arial"/>
          <w:b/>
          <w:bCs/>
        </w:rPr>
        <w:t>22.840v1.0.0</w:t>
      </w:r>
    </w:p>
    <w:p w14:paraId="0BC8E829" w14:textId="3BC724A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6D7F">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1D50A7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D6D7F">
        <w:rPr>
          <w:rFonts w:ascii="Arial" w:hAnsi="Arial" w:cs="Arial"/>
          <w:b/>
          <w:bCs/>
        </w:rPr>
        <w:t>toon .norp @tno. 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51D14AE" w:rsidR="0009108F" w:rsidRPr="0009108F" w:rsidRDefault="00DD6D7F" w:rsidP="0009108F">
      <w:pPr>
        <w:rPr>
          <w:noProof/>
        </w:rPr>
      </w:pPr>
      <w:r>
        <w:rPr>
          <w:noProof/>
        </w:rPr>
        <w:t>This contribution addresses an Editor’s Note in clause 5.27</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2336D5" w:rsidR="0009108F" w:rsidRDefault="00DD6D7F" w:rsidP="0009108F">
      <w:pPr>
        <w:rPr>
          <w:noProof/>
          <w:lang w:val="en-US"/>
        </w:rPr>
      </w:pPr>
      <w:r>
        <w:rPr>
          <w:noProof/>
          <w:lang w:val="en-US"/>
        </w:rPr>
        <w:t>Clause 5.27 contains an editor’s note to “check terminology of triffering with existing MTC triggering terminology.</w:t>
      </w:r>
    </w:p>
    <w:p w14:paraId="77232AD7" w14:textId="77777777" w:rsidR="00835FF1" w:rsidRDefault="00DD6D7F" w:rsidP="0009108F">
      <w:pPr>
        <w:rPr>
          <w:noProof/>
          <w:lang w:val="en-US"/>
        </w:rPr>
      </w:pPr>
      <w:r>
        <w:rPr>
          <w:noProof/>
          <w:lang w:val="en-US"/>
        </w:rPr>
        <w:t xml:space="preserve">Existing MTC triggering terminology can be found in 3GPP TS 22.368. There is no definition for triggering, but there </w:t>
      </w:r>
      <w:r w:rsidR="00835FF1">
        <w:rPr>
          <w:noProof/>
          <w:lang w:val="en-US"/>
        </w:rPr>
        <w:t>are</w:t>
      </w:r>
      <w:r>
        <w:rPr>
          <w:noProof/>
          <w:lang w:val="en-US"/>
        </w:rPr>
        <w:t xml:space="preserve"> requirement</w:t>
      </w:r>
      <w:r w:rsidR="00835FF1">
        <w:rPr>
          <w:noProof/>
          <w:lang w:val="en-US"/>
        </w:rPr>
        <w:t>s</w:t>
      </w:r>
      <w:r>
        <w:rPr>
          <w:noProof/>
          <w:lang w:val="en-US"/>
        </w:rPr>
        <w:t xml:space="preserve"> </w:t>
      </w:r>
      <w:r w:rsidR="00835FF1">
        <w:rPr>
          <w:noProof/>
          <w:lang w:val="en-US"/>
        </w:rPr>
        <w:t>that describe MTC triggering: “</w:t>
      </w:r>
      <w:r w:rsidR="00835FF1" w:rsidRPr="00835FF1">
        <w:rPr>
          <w:noProof/>
          <w:lang w:val="en-US"/>
        </w:rPr>
        <w:t>The network shall be able to trigger MTC Devices to initiate communication with the MTC Server based on a trigger indication from the MTC Server.</w:t>
      </w:r>
      <w:r w:rsidR="00835FF1">
        <w:rPr>
          <w:noProof/>
          <w:lang w:val="en-US"/>
        </w:rPr>
        <w:t>”</w:t>
      </w:r>
    </w:p>
    <w:p w14:paraId="5AABECBC" w14:textId="665902CB" w:rsidR="00DD6D7F" w:rsidRPr="008A5E86" w:rsidRDefault="00835FF1" w:rsidP="0009108F">
      <w:pPr>
        <w:rPr>
          <w:noProof/>
          <w:lang w:val="en-US"/>
        </w:rPr>
      </w:pPr>
      <w:r>
        <w:rPr>
          <w:noProof/>
          <w:lang w:val="en-US"/>
        </w:rPr>
        <w:t xml:space="preserve">TS 22.368 contains further requirements on MTC triggering that may not all relate to Ambient IoT device triggering. Therefor it is proposed to define </w:t>
      </w:r>
      <w:r w:rsidRPr="00835FF1">
        <w:rPr>
          <w:noProof/>
          <w:u w:val="single"/>
          <w:lang w:val="en-US"/>
        </w:rPr>
        <w:t>Ambient IoT device triggering</w:t>
      </w:r>
      <w:r>
        <w:rPr>
          <w:noProof/>
          <w:lang w:val="en-US"/>
        </w:rPr>
        <w:t xml:space="preserve"> specific for Ambient IoT and to focus on getting the device to initiate communication with the network.</w:t>
      </w:r>
      <w:r w:rsidR="00DD6D7F">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6C6AB72" w:rsidR="0009108F" w:rsidRPr="008A5E86" w:rsidRDefault="0009108F" w:rsidP="0009108F">
      <w:pPr>
        <w:rPr>
          <w:noProof/>
          <w:lang w:val="en-US"/>
        </w:rPr>
      </w:pPr>
      <w:r w:rsidRPr="00D658A3">
        <w:rPr>
          <w:noProof/>
          <w:lang w:val="en-US"/>
        </w:rPr>
        <w:t xml:space="preserve">It is proposed to agree the following changes to </w:t>
      </w:r>
      <w:r w:rsidR="00DD6D7F" w:rsidRPr="00DD6D7F">
        <w:rPr>
          <w:noProof/>
          <w:lang w:val="en-US"/>
        </w:rPr>
        <w:t>3GPP TR 22.840v1.0.0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A1D3098" w14:textId="77777777" w:rsidR="00DD6D7F" w:rsidRPr="00235394" w:rsidRDefault="00DD6D7F" w:rsidP="00DD6D7F">
      <w:pPr>
        <w:pStyle w:val="Heading1"/>
      </w:pPr>
      <w:bookmarkStart w:id="0" w:name="_Toc121305312"/>
      <w:r w:rsidRPr="00235394">
        <w:t>3</w:t>
      </w:r>
      <w:r w:rsidRPr="00235394">
        <w:tab/>
        <w:t>Definitions, symbols and abbreviations</w:t>
      </w:r>
      <w:bookmarkEnd w:id="0"/>
    </w:p>
    <w:p w14:paraId="6CDDF029" w14:textId="77777777" w:rsidR="00DD6D7F" w:rsidRPr="00235394" w:rsidRDefault="00DD6D7F" w:rsidP="00DD6D7F">
      <w:pPr>
        <w:pStyle w:val="Heading2"/>
      </w:pPr>
      <w:bookmarkStart w:id="1" w:name="_Toc121305313"/>
      <w:r w:rsidRPr="00235394">
        <w:t>3.1</w:t>
      </w:r>
      <w:r w:rsidRPr="00235394">
        <w:tab/>
        <w:t>Definitions</w:t>
      </w:r>
      <w:bookmarkEnd w:id="1"/>
    </w:p>
    <w:p w14:paraId="195356E6" w14:textId="77777777" w:rsidR="00DD6D7F" w:rsidRPr="00235394" w:rsidRDefault="00DD6D7F" w:rsidP="00DD6D7F">
      <w:r w:rsidRPr="00235394">
        <w:t xml:space="preserve">For the purposes of the present document, the terms and definitions given in </w:t>
      </w:r>
      <w:bookmarkStart w:id="2" w:name="OLE_LINK1"/>
      <w:bookmarkStart w:id="3" w:name="OLE_LINK2"/>
      <w:bookmarkStart w:id="4" w:name="OLE_LINK3"/>
      <w:bookmarkStart w:id="5" w:name="OLE_LINK4"/>
      <w:bookmarkStart w:id="6" w:name="OLE_LINK5"/>
      <w:r>
        <w:t xml:space="preserve">3GPP </w:t>
      </w:r>
      <w:bookmarkEnd w:id="2"/>
      <w:bookmarkEnd w:id="3"/>
      <w:bookmarkEnd w:id="4"/>
      <w:bookmarkEnd w:id="5"/>
      <w:bookmarkEnd w:id="6"/>
      <w:r w:rsidRPr="00235394">
        <w:t xml:space="preserve">TR 21.905 [1] and the following apply. A term defined in the present document takes precedence over the definition of the same term, if any, in </w:t>
      </w:r>
      <w:r>
        <w:t xml:space="preserve">3GPP </w:t>
      </w:r>
      <w:r w:rsidRPr="00235394">
        <w:t>TR 21.905 [1].</w:t>
      </w:r>
    </w:p>
    <w:p w14:paraId="2D396EBA" w14:textId="716F4792" w:rsidR="00DD6D7F" w:rsidRDefault="00DD6D7F" w:rsidP="00DD6D7F">
      <w:pPr>
        <w:spacing w:before="120"/>
        <w:jc w:val="both"/>
        <w:rPr>
          <w:ins w:id="7" w:author="Norp, Toon" w:date="2023-02-10T19:53:00Z"/>
          <w:lang w:val="en-US" w:eastAsia="zh-CN"/>
        </w:rPr>
      </w:pPr>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p w14:paraId="5519A5CC" w14:textId="29BB4E62" w:rsidR="00DD6D7F" w:rsidRPr="00BC0B6F" w:rsidRDefault="00DD6D7F" w:rsidP="00DD6D7F">
      <w:pPr>
        <w:spacing w:before="120"/>
        <w:jc w:val="both"/>
        <w:rPr>
          <w:lang w:val="en-US" w:eastAsia="zh-CN"/>
        </w:rPr>
      </w:pPr>
      <w:ins w:id="8" w:author="Norp, Toon" w:date="2023-02-10T19:53:00Z">
        <w:r>
          <w:rPr>
            <w:lang w:val="en-US" w:eastAsia="zh-CN"/>
          </w:rPr>
          <w:t xml:space="preserve">Ambient IoT device triggering: </w:t>
        </w:r>
      </w:ins>
      <w:ins w:id="9" w:author="Norp, Toon" w:date="2023-02-10T19:54:00Z">
        <w:r>
          <w:rPr>
            <w:lang w:val="en-US" w:eastAsia="zh-CN"/>
          </w:rPr>
          <w:t xml:space="preserve">Ambient IoT device triggering is to </w:t>
        </w:r>
      </w:ins>
      <w:ins w:id="10" w:author="Norp, Toon" w:date="2023-02-10T19:55:00Z">
        <w:r>
          <w:rPr>
            <w:lang w:val="en-US" w:eastAsia="zh-CN"/>
          </w:rPr>
          <w:t xml:space="preserve">get </w:t>
        </w:r>
      </w:ins>
      <w:ins w:id="11" w:author="Norp, Toon" w:date="2023-02-10T19:56:00Z">
        <w:r>
          <w:rPr>
            <w:lang w:val="en-US" w:eastAsia="zh-CN"/>
          </w:rPr>
          <w:t>one or more</w:t>
        </w:r>
      </w:ins>
      <w:ins w:id="12" w:author="Norp, Toon" w:date="2023-02-10T19:55:00Z">
        <w:r>
          <w:rPr>
            <w:lang w:val="en-US" w:eastAsia="zh-CN"/>
          </w:rPr>
          <w:t xml:space="preserve"> Ambient I</w:t>
        </w:r>
      </w:ins>
      <w:ins w:id="13" w:author="Norp, Toon" w:date="2023-02-10T19:56:00Z">
        <w:r>
          <w:rPr>
            <w:lang w:val="en-US" w:eastAsia="zh-CN"/>
          </w:rPr>
          <w:t>oT devices to initiate communication with the network.</w:t>
        </w:r>
      </w:ins>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513F10" w14:textId="77777777" w:rsidR="00DD6D7F" w:rsidRPr="004666D5" w:rsidRDefault="00DD6D7F" w:rsidP="00DD6D7F">
      <w:pPr>
        <w:pStyle w:val="Heading2"/>
      </w:pPr>
      <w:bookmarkStart w:id="14" w:name="_Toc121305500"/>
      <w:bookmarkStart w:id="15" w:name="_Hlk126946674"/>
      <w:r>
        <w:t>5.27</w:t>
      </w:r>
      <w:r w:rsidRPr="004666D5">
        <w:tab/>
      </w:r>
      <w:r>
        <w:t>Use case on end-to-end logistics</w:t>
      </w:r>
      <w:bookmarkEnd w:id="14"/>
    </w:p>
    <w:p w14:paraId="7FED0414" w14:textId="77777777" w:rsidR="00DD6D7F" w:rsidRPr="00641BA0" w:rsidRDefault="00DD6D7F" w:rsidP="00DD6D7F">
      <w:pPr>
        <w:pStyle w:val="Heading3"/>
      </w:pPr>
      <w:bookmarkStart w:id="16" w:name="_Toc113387701"/>
      <w:bookmarkStart w:id="17" w:name="_Toc121305501"/>
      <w:r>
        <w:t>5.27</w:t>
      </w:r>
      <w:r w:rsidRPr="00641BA0">
        <w:t>.</w:t>
      </w:r>
      <w:r w:rsidRPr="00641BA0">
        <w:rPr>
          <w:rFonts w:hint="eastAsia"/>
        </w:rPr>
        <w:t>1</w:t>
      </w:r>
      <w:r w:rsidRPr="00641BA0">
        <w:tab/>
        <w:t>Description</w:t>
      </w:r>
      <w:bookmarkEnd w:id="16"/>
      <w:bookmarkEnd w:id="17"/>
    </w:p>
    <w:p w14:paraId="42C2671B" w14:textId="77777777" w:rsidR="00DD6D7F" w:rsidRDefault="00DD6D7F" w:rsidP="00DD6D7F">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36FA49C1" w14:textId="77777777" w:rsidR="00DD6D7F" w:rsidRPr="00F04813" w:rsidRDefault="00DD6D7F" w:rsidP="00DD6D7F">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3AEC4DE0" w14:textId="77777777" w:rsidR="00DD6D7F" w:rsidRPr="00F04813" w:rsidRDefault="00DD6D7F" w:rsidP="00DD6D7F">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6745F46" w14:textId="77777777" w:rsidR="00DD6D7F" w:rsidRPr="00F04813" w:rsidRDefault="00DD6D7F" w:rsidP="00DD6D7F">
      <w:r w:rsidRPr="00F04813">
        <w:t>The assumption in this use case is that the Ambient IoT devices need to be triggered to send their identification. When the Ambient IoT devices are not triggered they remain in a suspended state and cannot send or receive information.</w:t>
      </w:r>
    </w:p>
    <w:p w14:paraId="0977AC31" w14:textId="77777777" w:rsidR="00DD6D7F" w:rsidRDefault="00DD6D7F" w:rsidP="00DD6D7F">
      <w:r w:rsidRPr="00F04813">
        <w:t>The owner of a network (e.g. in a factory or warehouse) can decide which part of the network (e.g. which base stations) to use to trigger Ambient IoT devices. This way, e.g. Ambient IoT devices in only part of the factory are triggered. It should also be possible to trigger only a selected group of Ambient IoT devices (e.g. through broadcasting a group ID), or to trigger the Ambient IoT devices for specific actions (e.g. receive information instead of broadcasting an ID).</w:t>
      </w:r>
    </w:p>
    <w:p w14:paraId="4F158A46" w14:textId="356CC24A" w:rsidR="00DD6D7F" w:rsidRDefault="00DD6D7F" w:rsidP="00DD6D7F">
      <w:pPr>
        <w:jc w:val="center"/>
      </w:pPr>
      <w:r w:rsidRPr="008D3C9F">
        <w:rPr>
          <w:noProof/>
        </w:rPr>
        <w:drawing>
          <wp:inline distT="0" distB="0" distL="0" distR="0" wp14:anchorId="4DF3AD6E" wp14:editId="45505229">
            <wp:extent cx="1974850" cy="1974850"/>
            <wp:effectExtent l="0" t="0" r="6350" b="6350"/>
            <wp:docPr id="1" name="Picture 1"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4850" cy="1974850"/>
                    </a:xfrm>
                    <a:prstGeom prst="rect">
                      <a:avLst/>
                    </a:prstGeom>
                    <a:noFill/>
                    <a:ln>
                      <a:noFill/>
                    </a:ln>
                  </pic:spPr>
                </pic:pic>
              </a:graphicData>
            </a:graphic>
          </wp:inline>
        </w:drawing>
      </w:r>
    </w:p>
    <w:p w14:paraId="08667B4C" w14:textId="77777777" w:rsidR="00DD6D7F" w:rsidRDefault="00DD6D7F" w:rsidP="00DD6D7F">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p>
    <w:p w14:paraId="5E94BA3F" w14:textId="77777777" w:rsidR="00DD6D7F" w:rsidRPr="008A43A1" w:rsidRDefault="00DD6D7F" w:rsidP="00DD6D7F">
      <w:pPr>
        <w:rPr>
          <w:rFonts w:eastAsia="SimSun"/>
          <w:lang w:val="en-US" w:eastAsia="zh-CN"/>
        </w:rPr>
      </w:pPr>
      <w:r w:rsidRPr="008A43A1">
        <w:rPr>
          <w:rFonts w:eastAsia="SimSun"/>
          <w:lang w:val="en-US" w:eastAsia="zh-CN"/>
        </w:rPr>
        <w:t xml:space="preserve">Where the </w:t>
      </w:r>
      <w:r>
        <w:rPr>
          <w:rFonts w:eastAsia="SimSun"/>
          <w:lang w:val="en-US" w:eastAsia="zh-CN"/>
        </w:rPr>
        <w:t xml:space="preserve">network itself </w:t>
      </w:r>
      <w:r w:rsidRPr="00692460">
        <w:rPr>
          <w:rFonts w:eastAsia="SimSun"/>
          <w:lang w:val="en-US" w:eastAsia="zh-CN"/>
        </w:rPr>
        <w:t>does not</w:t>
      </w:r>
      <w:r>
        <w:rPr>
          <w:rFonts w:eastAsia="SimSun"/>
          <w:lang w:val="en-US" w:eastAsia="zh-CN"/>
        </w:rPr>
        <w:t xml:space="preserve"> have the support to trigger the Ambient IoT device (e.g. in the PLMN where the TV is delivered to the door of the customer), a handheld device </w:t>
      </w:r>
      <w:r w:rsidRPr="00692460">
        <w:rPr>
          <w:rFonts w:eastAsia="SimSun"/>
          <w:lang w:val="en-US" w:eastAsia="zh-CN"/>
        </w:rPr>
        <w:t xml:space="preserve">can </w:t>
      </w:r>
      <w:r>
        <w:rPr>
          <w:rFonts w:eastAsia="SimSun"/>
          <w:lang w:val="en-US" w:eastAsia="zh-CN"/>
        </w:rPr>
        <w:t>be used. This handheld device can, when needed, relay the communication from the Ambient IoT device towards the network.</w:t>
      </w:r>
    </w:p>
    <w:p w14:paraId="0AB9E01A" w14:textId="77777777" w:rsidR="00DD6D7F" w:rsidRPr="00641BA0" w:rsidRDefault="00DD6D7F" w:rsidP="00DD6D7F">
      <w:pPr>
        <w:pStyle w:val="Heading3"/>
      </w:pPr>
      <w:bookmarkStart w:id="18" w:name="_Toc113387702"/>
      <w:bookmarkStart w:id="19" w:name="_Toc121305502"/>
      <w:r>
        <w:rPr>
          <w:rFonts w:hint="eastAsia"/>
        </w:rPr>
        <w:t>5.27</w:t>
      </w:r>
      <w:r w:rsidRPr="00641BA0">
        <w:rPr>
          <w:rFonts w:hint="eastAsia"/>
        </w:rPr>
        <w:t>.2</w:t>
      </w:r>
      <w:r w:rsidRPr="00641BA0">
        <w:tab/>
      </w:r>
      <w:r w:rsidRPr="00641BA0">
        <w:rPr>
          <w:rFonts w:hint="eastAsia"/>
        </w:rPr>
        <w:t>Pre-Conditions</w:t>
      </w:r>
      <w:bookmarkEnd w:id="18"/>
      <w:bookmarkEnd w:id="19"/>
    </w:p>
    <w:p w14:paraId="17D6F76D" w14:textId="77777777" w:rsidR="00DD6D7F" w:rsidRPr="00F04813" w:rsidRDefault="00DD6D7F" w:rsidP="00DD6D7F">
      <w:pPr>
        <w:rPr>
          <w:rFonts w:eastAsia="SimSun"/>
          <w:lang w:val="en-US" w:eastAsia="zh-CN"/>
        </w:rPr>
      </w:pPr>
      <w:r w:rsidRPr="00F04813">
        <w:rPr>
          <w:rFonts w:eastAsia="SimSun"/>
          <w:lang w:val="en-US" w:eastAsia="zh-CN"/>
        </w:rPr>
        <w:t>Factory A has deploys a standalone NPN.</w:t>
      </w:r>
    </w:p>
    <w:p w14:paraId="2CDEC9FF" w14:textId="77777777" w:rsidR="00DD6D7F" w:rsidRPr="00F04813" w:rsidRDefault="00DD6D7F" w:rsidP="00DD6D7F">
      <w:pPr>
        <w:rPr>
          <w:rFonts w:eastAsia="SimSun"/>
          <w:lang w:val="en-US" w:eastAsia="zh-CN"/>
        </w:rPr>
      </w:pPr>
      <w:r w:rsidRPr="00F04813">
        <w:rPr>
          <w:rFonts w:eastAsia="SimSun"/>
          <w:lang w:val="en-US" w:eastAsia="zh-CN"/>
        </w:rPr>
        <w:t>TV_company has an agreement with the NPN in Factory A and with PLMN_X to use a third party interface to trigger Ambient IoT devices.</w:t>
      </w:r>
    </w:p>
    <w:p w14:paraId="79F7F45B" w14:textId="77777777" w:rsidR="00DD6D7F" w:rsidRPr="00F04813" w:rsidRDefault="00DD6D7F" w:rsidP="00DD6D7F">
      <w:pPr>
        <w:rPr>
          <w:rFonts w:eastAsia="SimSun"/>
          <w:lang w:val="en-US" w:eastAsia="zh-CN"/>
        </w:rPr>
      </w:pPr>
      <w:r w:rsidRPr="00F04813">
        <w:rPr>
          <w:rFonts w:eastAsia="SimSun"/>
          <w:lang w:val="en-US" w:eastAsia="zh-CN"/>
        </w:rPr>
        <w:t xml:space="preserve">The Ambient IoT device has credentials </w:t>
      </w:r>
      <w:r>
        <w:rPr>
          <w:rFonts w:eastAsia="SimSun"/>
          <w:lang w:val="en-US" w:eastAsia="zh-CN"/>
        </w:rPr>
        <w:t xml:space="preserve">with PLMN_X that can also be used </w:t>
      </w:r>
      <w:r w:rsidRPr="00F04813">
        <w:rPr>
          <w:rFonts w:eastAsia="SimSun"/>
          <w:lang w:val="en-US" w:eastAsia="zh-CN"/>
        </w:rPr>
        <w:t xml:space="preserve">for the </w:t>
      </w:r>
      <w:r>
        <w:rPr>
          <w:rFonts w:eastAsia="SimSun"/>
          <w:lang w:val="en-US" w:eastAsia="zh-CN"/>
        </w:rPr>
        <w:t xml:space="preserve">standalone </w:t>
      </w:r>
      <w:r w:rsidRPr="00F04813">
        <w:rPr>
          <w:rFonts w:eastAsia="SimSun"/>
          <w:lang w:val="en-US" w:eastAsia="zh-CN"/>
        </w:rPr>
        <w:t xml:space="preserve">NPN in factory A. </w:t>
      </w:r>
      <w:r>
        <w:rPr>
          <w:rFonts w:eastAsia="SimSun"/>
          <w:lang w:val="en-US" w:eastAsia="zh-CN"/>
        </w:rPr>
        <w:t xml:space="preserve">Furthermore, </w:t>
      </w:r>
      <w:r w:rsidRPr="00F04813">
        <w:rPr>
          <w:rFonts w:eastAsia="SimSun"/>
          <w:lang w:val="en-US" w:eastAsia="zh-CN"/>
        </w:rPr>
        <w:t>PLMN_X has roaming agreements with operators in other countries.</w:t>
      </w:r>
    </w:p>
    <w:p w14:paraId="38663428" w14:textId="77777777" w:rsidR="00DD6D7F" w:rsidRPr="00F04813" w:rsidRDefault="00DD6D7F" w:rsidP="00DD6D7F">
      <w:pPr>
        <w:rPr>
          <w:rFonts w:eastAsia="SimSun"/>
          <w:lang w:val="en-US" w:eastAsia="zh-CN"/>
        </w:rPr>
      </w:pPr>
      <w:r w:rsidRPr="00F04813">
        <w:rPr>
          <w:rFonts w:eastAsia="SimSun"/>
          <w:lang w:val="en-US" w:eastAsia="zh-CN"/>
        </w:rPr>
        <w:t xml:space="preserve">Warehouse B deploys a NPN implemented as a slice on PLMN_Y. </w:t>
      </w:r>
    </w:p>
    <w:p w14:paraId="43EBA7FD" w14:textId="77777777" w:rsidR="00DD6D7F" w:rsidRPr="00F04813" w:rsidRDefault="00DD6D7F" w:rsidP="00DD6D7F">
      <w:pPr>
        <w:pStyle w:val="Heading3"/>
      </w:pPr>
      <w:bookmarkStart w:id="20" w:name="_Toc113387703"/>
      <w:bookmarkStart w:id="21" w:name="_Toc121305503"/>
      <w:r>
        <w:lastRenderedPageBreak/>
        <w:t>5.27</w:t>
      </w:r>
      <w:r w:rsidRPr="00F04813">
        <w:t>.3</w:t>
      </w:r>
      <w:r w:rsidRPr="00F04813">
        <w:tab/>
        <w:t>Service Flows</w:t>
      </w:r>
      <w:bookmarkEnd w:id="20"/>
      <w:bookmarkEnd w:id="21"/>
    </w:p>
    <w:p w14:paraId="42987D5C" w14:textId="77777777" w:rsidR="00DD6D7F" w:rsidRPr="00F04813" w:rsidRDefault="00DD6D7F" w:rsidP="00DD6D7F">
      <w:pPr>
        <w:numPr>
          <w:ilvl w:val="0"/>
          <w:numId w:val="5"/>
        </w:numPr>
        <w:spacing w:line="259" w:lineRule="auto"/>
        <w:jc w:val="both"/>
        <w:rPr>
          <w:lang w:eastAsia="zh-CN"/>
        </w:rPr>
      </w:pPr>
      <w:r w:rsidRPr="00F04813">
        <w:rPr>
          <w:lang w:eastAsia="zh-CN"/>
        </w:rPr>
        <w:t>TV_company uses Factory A to manufacture its TVs. After manufacturing, the TVs are packaged in a cardboard box and the box is then equipped with an Ambient IoT device (in the form of a sticker) for tracking/tracing of the TV.</w:t>
      </w:r>
    </w:p>
    <w:p w14:paraId="6F0E1433" w14:textId="77777777" w:rsidR="00DD6D7F" w:rsidRPr="00F04813" w:rsidRDefault="00DD6D7F" w:rsidP="00DD6D7F">
      <w:pPr>
        <w:numPr>
          <w:ilvl w:val="0"/>
          <w:numId w:val="5"/>
        </w:numPr>
        <w:spacing w:line="259" w:lineRule="auto"/>
        <w:jc w:val="both"/>
        <w:rPr>
          <w:lang w:eastAsia="zh-CN"/>
        </w:rPr>
      </w:pPr>
      <w:r w:rsidRPr="00F04813">
        <w:rPr>
          <w:lang w:eastAsia="zh-CN"/>
        </w:rPr>
        <w:t>Within the Factory A, the TVs are stored for a while in internal storage. Tracking of the TVs in storage is possible through Ambient IoT. The TV_company instructs the NPN that is deployed in the Factory A to trigger the TVs in the internal storage only. TVs that are still in the production area do not need to be triggered. The Ambient IoT devices are triggered to send their ID. This way the TV_company can create an inventory of all TVs that are still in store at the factory. The Ambient IoT devices can also be triggered to receive information (e.g. instructions).</w:t>
      </w:r>
    </w:p>
    <w:p w14:paraId="0A29EA4F" w14:textId="77777777" w:rsidR="00DD6D7F" w:rsidRPr="00F04813" w:rsidRDefault="00DD6D7F" w:rsidP="00DD6D7F">
      <w:pPr>
        <w:numPr>
          <w:ilvl w:val="0"/>
          <w:numId w:val="5"/>
        </w:numPr>
        <w:spacing w:line="259" w:lineRule="auto"/>
        <w:jc w:val="both"/>
        <w:rPr>
          <w:lang w:eastAsia="zh-CN"/>
        </w:rPr>
      </w:pPr>
      <w:r w:rsidRPr="00F04813">
        <w:rPr>
          <w:lang w:eastAsia="zh-CN"/>
        </w:rPr>
        <w:t xml:space="preserve">A shipment of TV is sent to a warehouse in a Country_X. The warehouse uses a NPN implemented as a slice on PLMN_Y. Because of roaming agreements between PLMN_Y and PLMN_X, the Ambient IoT devices can access the NPN network in the warehouse. Note for the NPN in Country_X different regulations apply than for the NPN in Factory A. </w:t>
      </w:r>
    </w:p>
    <w:p w14:paraId="050E7CE5" w14:textId="77777777" w:rsidR="00DD6D7F" w:rsidRPr="00F04813" w:rsidRDefault="00DD6D7F" w:rsidP="00DD6D7F">
      <w:pPr>
        <w:numPr>
          <w:ilvl w:val="0"/>
          <w:numId w:val="5"/>
        </w:numPr>
        <w:spacing w:line="259" w:lineRule="auto"/>
        <w:jc w:val="both"/>
        <w:rPr>
          <w:lang w:eastAsia="zh-CN"/>
        </w:rPr>
      </w:pPr>
      <w:r w:rsidRPr="00F04813">
        <w:rPr>
          <w:lang w:eastAsia="zh-CN"/>
        </w:rPr>
        <w:t>TV_company wants to create an inventory of the TVs that are stored in the warehouse. However, the warehouse also stores products from other companies. Therefore the TV_company instructs the NPN to trigger only the TVs from TV_company through the use of a group ID that identifies these TVs. Ambient IoT devices on other products will not be triggered to respond.</w:t>
      </w:r>
    </w:p>
    <w:p w14:paraId="17DA0668" w14:textId="77777777" w:rsidR="00DD6D7F" w:rsidRPr="00F04813" w:rsidRDefault="00DD6D7F" w:rsidP="00DD6D7F">
      <w:pPr>
        <w:numPr>
          <w:ilvl w:val="0"/>
          <w:numId w:val="5"/>
        </w:numPr>
        <w:spacing w:line="259" w:lineRule="auto"/>
        <w:jc w:val="both"/>
        <w:rPr>
          <w:lang w:eastAsia="zh-CN"/>
        </w:rPr>
      </w:pPr>
      <w:r w:rsidRPr="00F04813">
        <w:rPr>
          <w:lang w:eastAsia="zh-CN"/>
        </w:rPr>
        <w:t>Finally the TV is delivered to the end-customer. The delivery driver uses a handheld device to trigger the Ambient IoT device on the box to send its ID to the network. If the network is within range, the Ambient IoT device can communicate directly to the network. Otherwise the handheld device can relay the communication.</w:t>
      </w:r>
    </w:p>
    <w:p w14:paraId="22347383" w14:textId="77777777" w:rsidR="00DD6D7F" w:rsidRPr="00641BA0" w:rsidRDefault="00DD6D7F" w:rsidP="00DD6D7F">
      <w:pPr>
        <w:pStyle w:val="Heading3"/>
      </w:pPr>
      <w:bookmarkStart w:id="22" w:name="_Toc113387704"/>
      <w:bookmarkStart w:id="23" w:name="_Toc121305504"/>
      <w:r>
        <w:t>5.27</w:t>
      </w:r>
      <w:r w:rsidRPr="00641BA0">
        <w:t>.4</w:t>
      </w:r>
      <w:r w:rsidRPr="00641BA0">
        <w:tab/>
        <w:t>Post-Conditions</w:t>
      </w:r>
      <w:bookmarkEnd w:id="22"/>
      <w:bookmarkEnd w:id="23"/>
    </w:p>
    <w:p w14:paraId="5140371D" w14:textId="77777777" w:rsidR="00DD6D7F" w:rsidRPr="0064364B" w:rsidRDefault="00DD6D7F" w:rsidP="00DD6D7F">
      <w:pPr>
        <w:rPr>
          <w:rFonts w:eastAsia="SimSun"/>
          <w:lang w:val="en-US" w:eastAsia="zh-CN"/>
        </w:rPr>
      </w:pPr>
      <w:r>
        <w:rPr>
          <w:rFonts w:eastAsia="SimSun"/>
          <w:lang w:val="en-US" w:eastAsia="zh-CN"/>
        </w:rPr>
        <w:t>TV_Company has full traceability of its products from the factory in one country, to the delivery at the end-customer in another country.</w:t>
      </w:r>
      <w:r>
        <w:rPr>
          <w:rFonts w:eastAsia="SimSun" w:hint="eastAsia"/>
          <w:lang w:val="en-US" w:eastAsia="zh-CN"/>
        </w:rPr>
        <w:t xml:space="preserve"> </w:t>
      </w:r>
    </w:p>
    <w:p w14:paraId="278F3B2A" w14:textId="77777777" w:rsidR="00DD6D7F" w:rsidRPr="00641BA0" w:rsidRDefault="00DD6D7F" w:rsidP="00DD6D7F">
      <w:pPr>
        <w:pStyle w:val="Heading3"/>
      </w:pPr>
      <w:bookmarkStart w:id="24" w:name="_Toc113387705"/>
      <w:bookmarkStart w:id="25" w:name="_Toc121305505"/>
      <w:r>
        <w:t>5.27</w:t>
      </w:r>
      <w:r w:rsidRPr="00641BA0">
        <w:t>.5</w:t>
      </w:r>
      <w:r w:rsidRPr="00641BA0">
        <w:tab/>
      </w:r>
      <w:r w:rsidRPr="00641BA0">
        <w:rPr>
          <w:rFonts w:hint="eastAsia"/>
        </w:rPr>
        <w:t>Existing features partly or fully covering the use case functionality</w:t>
      </w:r>
      <w:bookmarkEnd w:id="24"/>
      <w:bookmarkEnd w:id="25"/>
    </w:p>
    <w:p w14:paraId="3CDD75C0" w14:textId="77777777" w:rsidR="00DD6D7F" w:rsidRDefault="00DD6D7F" w:rsidP="00DD6D7F">
      <w:r>
        <w:t xml:space="preserve">3GPP TS22.101 Clause 29.2 contains the following requirements: </w:t>
      </w:r>
    </w:p>
    <w:p w14:paraId="16FB2922" w14:textId="77777777" w:rsidR="00DD6D7F" w:rsidRPr="00D11C2F" w:rsidRDefault="00DD6D7F" w:rsidP="00DD6D7F">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3C65C3C9" w14:textId="77777777" w:rsidR="00DD6D7F" w:rsidRPr="00D11C2F" w:rsidRDefault="00DD6D7F" w:rsidP="00DD6D7F">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p>
    <w:p w14:paraId="2714C5F8" w14:textId="77777777" w:rsidR="00DD6D7F" w:rsidRDefault="00DD6D7F" w:rsidP="00DD6D7F">
      <w:pPr>
        <w:rPr>
          <w:rFonts w:eastAsia="SimSun"/>
          <w:lang w:eastAsia="zh-CN"/>
        </w:rPr>
      </w:pPr>
      <w:r>
        <w:rPr>
          <w:rFonts w:eastAsia="SimSun"/>
          <w:lang w:eastAsia="zh-CN"/>
        </w:rPr>
        <w:t>A 3</w:t>
      </w:r>
      <w:r w:rsidRPr="00D11C2F">
        <w:rPr>
          <w:rFonts w:eastAsia="SimSun"/>
          <w:vertAlign w:val="superscript"/>
          <w:lang w:eastAsia="zh-CN"/>
        </w:rPr>
        <w:t>rd</w:t>
      </w:r>
      <w:r>
        <w:rPr>
          <w:rFonts w:eastAsia="SimSun"/>
          <w:lang w:eastAsia="zh-CN"/>
        </w:rPr>
        <w:t xml:space="preserve"> party requested broadcast can be used to trigger a group of IoT devices in a specific geographic area. But this requirement does not include the feature of waking up Ambient IoT devices.</w:t>
      </w:r>
    </w:p>
    <w:p w14:paraId="62FB8DAA" w14:textId="77777777" w:rsidR="00DD6D7F" w:rsidRPr="00641BA0" w:rsidRDefault="00DD6D7F" w:rsidP="00DD6D7F">
      <w:pPr>
        <w:pStyle w:val="Heading3"/>
      </w:pPr>
      <w:bookmarkStart w:id="26" w:name="_Toc113387706"/>
      <w:bookmarkStart w:id="27" w:name="_Toc121305506"/>
      <w:r>
        <w:t>5.27</w:t>
      </w:r>
      <w:r w:rsidRPr="00641BA0">
        <w:t>.</w:t>
      </w:r>
      <w:r w:rsidRPr="00641BA0">
        <w:rPr>
          <w:rFonts w:hint="eastAsia"/>
        </w:rPr>
        <w:t>6</w:t>
      </w:r>
      <w:r w:rsidRPr="00641BA0">
        <w:tab/>
        <w:t>Potential New Requirements needed to support the use case</w:t>
      </w:r>
      <w:bookmarkEnd w:id="26"/>
      <w:bookmarkEnd w:id="27"/>
    </w:p>
    <w:p w14:paraId="6776930A" w14:textId="77777777" w:rsidR="00DD6D7F" w:rsidRPr="00F04813" w:rsidRDefault="00DD6D7F" w:rsidP="00DD6D7F">
      <w:pPr>
        <w:rPr>
          <w:lang w:val="en-US" w:eastAsia="zh-CN"/>
        </w:rPr>
      </w:pPr>
      <w:r w:rsidRPr="00F04813">
        <w:rPr>
          <w:lang w:val="en-US" w:eastAsia="zh-CN"/>
        </w:rPr>
        <w:t>[PR.</w:t>
      </w:r>
      <w:r>
        <w:rPr>
          <w:lang w:val="en-US" w:eastAsia="zh-CN"/>
        </w:rPr>
        <w:t>5.27</w:t>
      </w:r>
      <w:r w:rsidRPr="00F04813">
        <w:rPr>
          <w:lang w:val="en-US" w:eastAsia="zh-CN"/>
        </w:rPr>
        <w:t>-001] The 5G system shall be able to support an Ambient IoT device to function in different countries in accordance with local regulations.</w:t>
      </w:r>
    </w:p>
    <w:p w14:paraId="4AF3D022" w14:textId="78A2D649" w:rsidR="00DD6D7F" w:rsidRPr="00F04813" w:rsidRDefault="00DD6D7F" w:rsidP="00DD6D7F">
      <w:pPr>
        <w:rPr>
          <w:rFonts w:eastAsia="SimSun"/>
          <w:lang w:val="en-US" w:eastAsia="zh-CN"/>
        </w:rPr>
      </w:pPr>
      <w:r w:rsidRPr="00F04813">
        <w:rPr>
          <w:rFonts w:eastAsia="Calibri"/>
        </w:rPr>
        <w:t>[</w:t>
      </w:r>
      <w:r w:rsidRPr="00F04813">
        <w:rPr>
          <w:rFonts w:eastAsia="SimSun"/>
          <w:lang w:val="en-US" w:eastAsia="zh-CN"/>
        </w:rPr>
        <w:t>PR.</w:t>
      </w:r>
      <w:r>
        <w:rPr>
          <w:rFonts w:eastAsia="Calibri"/>
        </w:rPr>
        <w:t>5.27</w:t>
      </w:r>
      <w:r w:rsidRPr="00F04813">
        <w:rPr>
          <w:rFonts w:eastAsia="Calibri"/>
        </w:rPr>
        <w:t>-</w:t>
      </w:r>
      <w:r w:rsidRPr="00F04813">
        <w:rPr>
          <w:rFonts w:eastAsia="SimSun"/>
          <w:lang w:val="en-US" w:eastAsia="zh-CN"/>
        </w:rPr>
        <w:t>00</w:t>
      </w:r>
      <w:r w:rsidRPr="00F04813">
        <w:rPr>
          <w:rFonts w:eastAsia="Calibri"/>
        </w:rPr>
        <w:t xml:space="preserve">2] </w:t>
      </w:r>
      <w:r w:rsidRPr="00F04813">
        <w:rPr>
          <w:rFonts w:eastAsia="SimSun"/>
          <w:lang w:val="en-US" w:eastAsia="zh-CN"/>
        </w:rPr>
        <w:t xml:space="preserve">The 5G system shall support </w:t>
      </w:r>
      <w:del w:id="28" w:author="Norp, Toon" w:date="2023-02-10T19:57:00Z">
        <w:r w:rsidRPr="00F04813" w:rsidDel="00DD6D7F">
          <w:rPr>
            <w:rFonts w:eastAsia="SimSun"/>
            <w:lang w:val="en-US" w:eastAsia="zh-CN"/>
          </w:rPr>
          <w:delText xml:space="preserve">functionality to trigger </w:delText>
        </w:r>
      </w:del>
      <w:r w:rsidRPr="00F04813">
        <w:rPr>
          <w:rFonts w:eastAsia="SimSun"/>
          <w:lang w:val="en-US" w:eastAsia="zh-CN"/>
        </w:rPr>
        <w:t>Ambient IoT device</w:t>
      </w:r>
      <w:ins w:id="29" w:author="Norp, Toon" w:date="2023-02-10T19:57:00Z">
        <w:r>
          <w:rPr>
            <w:rFonts w:eastAsia="SimSun"/>
            <w:lang w:val="en-US" w:eastAsia="zh-CN"/>
          </w:rPr>
          <w:t xml:space="preserve"> triggering</w:t>
        </w:r>
      </w:ins>
      <w:del w:id="30" w:author="Norp, Toon" w:date="2023-02-10T19:57:00Z">
        <w:r w:rsidRPr="00F04813" w:rsidDel="00DD6D7F">
          <w:rPr>
            <w:rFonts w:eastAsia="SimSun"/>
            <w:lang w:val="en-US" w:eastAsia="zh-CN"/>
          </w:rPr>
          <w:delText>s</w:delText>
        </w:r>
      </w:del>
      <w:r w:rsidRPr="00F04813">
        <w:rPr>
          <w:rFonts w:eastAsia="SimSun"/>
          <w:lang w:val="en-US" w:eastAsia="zh-CN"/>
        </w:rPr>
        <w:t xml:space="preserve"> to </w:t>
      </w:r>
      <w:ins w:id="31" w:author="Norp, Toon" w:date="2023-02-10T19:58:00Z">
        <w:r>
          <w:rPr>
            <w:rFonts w:eastAsia="SimSun"/>
            <w:lang w:val="en-US" w:eastAsia="zh-CN"/>
          </w:rPr>
          <w:t xml:space="preserve">get one or more Ambient IoT devices to initiate </w:t>
        </w:r>
      </w:ins>
      <w:del w:id="32" w:author="Norp, Toon" w:date="2023-02-10T19:58:00Z">
        <w:r w:rsidRPr="00F04813" w:rsidDel="00DD6D7F">
          <w:rPr>
            <w:rFonts w:eastAsia="SimSun"/>
            <w:lang w:val="en-US" w:eastAsia="zh-CN"/>
          </w:rPr>
          <w:delText>communicate</w:delText>
        </w:r>
      </w:del>
      <w:ins w:id="33" w:author="Norp, Toon" w:date="2023-02-10T19:58:00Z">
        <w:r w:rsidRPr="00F04813">
          <w:rPr>
            <w:rFonts w:eastAsia="SimSun"/>
            <w:lang w:val="en-US" w:eastAsia="zh-CN"/>
          </w:rPr>
          <w:t>communicat</w:t>
        </w:r>
        <w:r>
          <w:rPr>
            <w:rFonts w:eastAsia="SimSun"/>
            <w:lang w:val="en-US" w:eastAsia="zh-CN"/>
          </w:rPr>
          <w:t>ion with the network</w:t>
        </w:r>
      </w:ins>
      <w:r w:rsidRPr="00F04813">
        <w:rPr>
          <w:rFonts w:eastAsia="SimSun"/>
          <w:lang w:val="en-US" w:eastAsia="zh-CN"/>
        </w:rPr>
        <w:t>.</w:t>
      </w:r>
    </w:p>
    <w:p w14:paraId="0684789B" w14:textId="45C9CEDC" w:rsidR="00DD6D7F" w:rsidRPr="00F04813" w:rsidDel="00DD6D7F" w:rsidRDefault="00DD6D7F" w:rsidP="00DD6D7F">
      <w:pPr>
        <w:pStyle w:val="EditorsNote"/>
        <w:rPr>
          <w:del w:id="34" w:author="Norp, Toon" w:date="2023-02-10T20:02:00Z"/>
          <w:rFonts w:eastAsia="SimSun"/>
          <w:lang w:val="en-US" w:eastAsia="zh-CN"/>
        </w:rPr>
      </w:pPr>
      <w:del w:id="35" w:author="Norp, Toon" w:date="2023-02-10T20:02:00Z">
        <w:r w:rsidRPr="00F04813" w:rsidDel="00DD6D7F">
          <w:rPr>
            <w:rFonts w:eastAsia="SimSun"/>
            <w:lang w:val="en-US" w:eastAsia="zh-CN"/>
          </w:rPr>
          <w:delText xml:space="preserve">Editor’s Note: </w:delText>
        </w:r>
        <w:r w:rsidRPr="00F04813" w:rsidDel="00DD6D7F">
          <w:delText>terminology of triggering to be checked with existing MTC triggering terminology. Definitions still to be provided in the definition section</w:delText>
        </w:r>
      </w:del>
    </w:p>
    <w:p w14:paraId="23137407" w14:textId="77777777" w:rsidR="00DD6D7F" w:rsidRPr="00F04813" w:rsidRDefault="00DD6D7F" w:rsidP="00DD6D7F">
      <w:pPr>
        <w:rPr>
          <w:lang w:val="en-US" w:eastAsia="zh-CN"/>
        </w:rPr>
      </w:pP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SimSun"/>
          <w:lang w:val="en-US" w:eastAsia="zh-CN"/>
        </w:rPr>
        <w:t xml:space="preserve"> The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6AE5F0B0" w14:textId="7FCD06D9" w:rsidR="00080512" w:rsidRPr="0009108F" w:rsidRDefault="00DD6D7F" w:rsidP="0009108F">
      <w:pPr>
        <w:rPr>
          <w:lang w:val="en-US" w:eastAsia="zh-CN"/>
        </w:rPr>
      </w:pPr>
      <w:r w:rsidRPr="00F04813">
        <w:rPr>
          <w:lang w:val="en-US" w:eastAsia="zh-CN"/>
        </w:rPr>
        <w:t>[PR.</w:t>
      </w:r>
      <w:r>
        <w:rPr>
          <w:lang w:val="en-US" w:eastAsia="zh-CN"/>
        </w:rPr>
        <w:t>5.27</w:t>
      </w:r>
      <w:r w:rsidRPr="00F04813">
        <w:rPr>
          <w:lang w:val="en-US" w:eastAsia="zh-CN"/>
        </w:rPr>
        <w:t>-004] The 5G system shall support relaying communication from an Ambient IoT device to the network.</w:t>
      </w:r>
      <w:bookmarkEnd w:id="15"/>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652101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35FF1"/>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6D7F"/>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DD6D7F"/>
    <w:rPr>
      <w:lang w:eastAsia="en-US"/>
    </w:rPr>
  </w:style>
  <w:style w:type="character" w:customStyle="1" w:styleId="EditorsNoteChar">
    <w:name w:val="Editor's Note Char"/>
    <w:aliases w:val="EN Char"/>
    <w:link w:val="EditorsNote"/>
    <w:qFormat/>
    <w:locked/>
    <w:rsid w:val="00DD6D7F"/>
    <w:rPr>
      <w:color w:val="FF0000"/>
      <w:lang w:eastAsia="en-US"/>
    </w:rPr>
  </w:style>
  <w:style w:type="paragraph" w:styleId="Revision">
    <w:name w:val="Revision"/>
    <w:hidden/>
    <w:uiPriority w:val="99"/>
    <w:semiHidden/>
    <w:rsid w:val="00DD6D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1362</Words>
  <Characters>7011</Characters>
  <Application>Microsoft Office Word</Application>
  <DocSecurity>0</DocSecurity>
  <Lines>111</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Toon</cp:lastModifiedBy>
  <cp:revision>3</cp:revision>
  <cp:lastPrinted>2019-02-25T14:05:00Z</cp:lastPrinted>
  <dcterms:created xsi:type="dcterms:W3CDTF">2023-02-10T19:12:00Z</dcterms:created>
  <dcterms:modified xsi:type="dcterms:W3CDTF">2023-02-10T19:14:00Z</dcterms:modified>
</cp:coreProperties>
</file>