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CB86E93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86F50">
        <w:rPr>
          <w:b/>
          <w:noProof/>
          <w:sz w:val="24"/>
        </w:rPr>
        <w:t>07</w:t>
      </w:r>
      <w:r w:rsidR="00545861">
        <w:rPr>
          <w:b/>
          <w:noProof/>
          <w:sz w:val="24"/>
        </w:rPr>
        <w:t>4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948491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386F50">
        <w:rPr>
          <w:rFonts w:ascii="Arial" w:hAnsi="Arial" w:cs="Arial"/>
          <w:b/>
          <w:bCs/>
        </w:rPr>
        <w:t>501, 23.503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386F50">
        <w:rPr>
          <w:rFonts w:ascii="Arial" w:hAnsi="Arial" w:cs="Arial"/>
          <w:b/>
          <w:bCs/>
        </w:rPr>
        <w:t>eNPN</w:t>
      </w:r>
      <w:r w:rsidR="00471A47" w:rsidRPr="00471A47">
        <w:rPr>
          <w:rFonts w:ascii="Arial" w:hAnsi="Arial" w:cs="Arial"/>
          <w:b/>
          <w:bCs/>
        </w:rPr>
        <w:t>, Rel-</w:t>
      </w:r>
      <w:r w:rsidR="00386F50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3C2E11CC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86F50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386F50" w:rsidRPr="00471A47" w14:paraId="54473A22" w14:textId="77777777" w:rsidTr="00926096">
        <w:tc>
          <w:tcPr>
            <w:tcW w:w="879" w:type="dxa"/>
          </w:tcPr>
          <w:p w14:paraId="5ED2DC99" w14:textId="5F85677B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1BDFC01D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2550</w:t>
            </w:r>
          </w:p>
        </w:tc>
        <w:tc>
          <w:tcPr>
            <w:tcW w:w="517" w:type="dxa"/>
          </w:tcPr>
          <w:p w14:paraId="0F5571B9" w14:textId="71D9D79F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4D31ECB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0F530F5C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SNPN selection for access to SNPNs using credentials from an entity separate from the SNPN</w:t>
            </w:r>
          </w:p>
        </w:tc>
        <w:tc>
          <w:tcPr>
            <w:tcW w:w="517" w:type="dxa"/>
          </w:tcPr>
          <w:p w14:paraId="754CBD7A" w14:textId="0080FEF6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C0DE1CA" w14:textId="6FC1E23B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7C10DA7B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2D9A9F64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S2-2101079</w:t>
            </w:r>
          </w:p>
        </w:tc>
        <w:tc>
          <w:tcPr>
            <w:tcW w:w="1721" w:type="dxa"/>
          </w:tcPr>
          <w:p w14:paraId="5A424287" w14:textId="1FE178CD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3.2, 5.30.2.2, 5.30.2.3, 5.30.2.4, 5.30.2.4.1 (new), 5.30.2.4.2 (new), 5.30.2.4.3 (new)</w:t>
            </w:r>
          </w:p>
        </w:tc>
        <w:tc>
          <w:tcPr>
            <w:tcW w:w="1721" w:type="dxa"/>
          </w:tcPr>
          <w:p w14:paraId="3AFF0BD0" w14:textId="27E4102A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Incorprorated, Intel, Ericsson, Nokia, Nokia Shanghai Bell, Xiaomi</w:t>
            </w:r>
          </w:p>
        </w:tc>
        <w:tc>
          <w:tcPr>
            <w:tcW w:w="998" w:type="dxa"/>
          </w:tcPr>
          <w:p w14:paraId="65750214" w14:textId="734CDDDE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54DD9919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31BE6D9C" w14:textId="77777777" w:rsidTr="00926096">
        <w:tc>
          <w:tcPr>
            <w:tcW w:w="879" w:type="dxa"/>
          </w:tcPr>
          <w:p w14:paraId="338008FE" w14:textId="717FD30F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1E5D170" w14:textId="4FD0DB0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2551</w:t>
            </w:r>
          </w:p>
        </w:tc>
        <w:tc>
          <w:tcPr>
            <w:tcW w:w="517" w:type="dxa"/>
          </w:tcPr>
          <w:p w14:paraId="78A0955E" w14:textId="1A6FDA6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8F35A1" w14:textId="5019D3F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092C57" w14:textId="09E4A570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Informative guideline on how to keep the UE in CM-CONNECTED state in overlay network using existing release 16 mechanisms.</w:t>
            </w:r>
          </w:p>
        </w:tc>
        <w:tc>
          <w:tcPr>
            <w:tcW w:w="517" w:type="dxa"/>
          </w:tcPr>
          <w:p w14:paraId="42F6F10E" w14:textId="23AB67D8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68A6BB2" w14:textId="01BB9F1E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7525BB0" w14:textId="15D3E69E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D94487B" w14:textId="7D42EF0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S2-2101082</w:t>
            </w:r>
          </w:p>
        </w:tc>
        <w:tc>
          <w:tcPr>
            <w:tcW w:w="1721" w:type="dxa"/>
          </w:tcPr>
          <w:p w14:paraId="0CAD4C7C" w14:textId="0BD8AFC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Annex D.1, Annex D.X(new)</w:t>
            </w:r>
          </w:p>
        </w:tc>
        <w:tc>
          <w:tcPr>
            <w:tcW w:w="1721" w:type="dxa"/>
          </w:tcPr>
          <w:p w14:paraId="6F5BF48E" w14:textId="12DCC6E8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35C1DEAD" w14:textId="3AC762B0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69886CAF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385C6052" w14:textId="77777777" w:rsidTr="00926096">
        <w:tc>
          <w:tcPr>
            <w:tcW w:w="879" w:type="dxa"/>
          </w:tcPr>
          <w:p w14:paraId="6A2E5004" w14:textId="4AE7FA1D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C08698" w14:textId="4072F99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2563</w:t>
            </w:r>
          </w:p>
        </w:tc>
        <w:tc>
          <w:tcPr>
            <w:tcW w:w="517" w:type="dxa"/>
          </w:tcPr>
          <w:p w14:paraId="2DF8203B" w14:textId="15DDBB2C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F934F4" w14:textId="76624BFE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712CFC" w14:textId="340A3447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Informative guideline on supporting session/service continuity between SNPN and PLMN when using N3IWF</w:t>
            </w:r>
          </w:p>
        </w:tc>
        <w:tc>
          <w:tcPr>
            <w:tcW w:w="517" w:type="dxa"/>
          </w:tcPr>
          <w:p w14:paraId="09D7B02B" w14:textId="06845BF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8E1553" w14:textId="1EC7DF5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FD4D15F" w14:textId="74D05F60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270D02C" w14:textId="78E7E45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S2-2101083</w:t>
            </w:r>
          </w:p>
        </w:tc>
        <w:tc>
          <w:tcPr>
            <w:tcW w:w="1721" w:type="dxa"/>
          </w:tcPr>
          <w:p w14:paraId="6CEF1DB2" w14:textId="733041E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Annex D</w:t>
            </w:r>
          </w:p>
        </w:tc>
        <w:tc>
          <w:tcPr>
            <w:tcW w:w="1721" w:type="dxa"/>
          </w:tcPr>
          <w:p w14:paraId="2C531D4B" w14:textId="1D5D732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Futurewei, Ericsson</w:t>
            </w:r>
          </w:p>
        </w:tc>
        <w:tc>
          <w:tcPr>
            <w:tcW w:w="998" w:type="dxa"/>
          </w:tcPr>
          <w:p w14:paraId="0B9781D1" w14:textId="2518054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4E5BF1E9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17B17A5B" w14:textId="77777777" w:rsidTr="00926096">
        <w:tc>
          <w:tcPr>
            <w:tcW w:w="879" w:type="dxa"/>
          </w:tcPr>
          <w:p w14:paraId="136E9074" w14:textId="0EAFADA2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3A872F5" w14:textId="04A4D8A7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2611</w:t>
            </w:r>
          </w:p>
        </w:tc>
        <w:tc>
          <w:tcPr>
            <w:tcW w:w="517" w:type="dxa"/>
          </w:tcPr>
          <w:p w14:paraId="404ED90D" w14:textId="4318260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E99C78" w14:textId="1076DC1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246BC7" w14:textId="3AE53AA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SNPN support AAA Server for primary authentication and authorization</w:t>
            </w:r>
          </w:p>
        </w:tc>
        <w:tc>
          <w:tcPr>
            <w:tcW w:w="517" w:type="dxa"/>
          </w:tcPr>
          <w:p w14:paraId="5C47965F" w14:textId="07075D7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6095A0" w14:textId="4099D82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158F02B" w14:textId="6905366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C0281AE" w14:textId="080564D7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S2-2101081</w:t>
            </w:r>
          </w:p>
        </w:tc>
        <w:tc>
          <w:tcPr>
            <w:tcW w:w="1721" w:type="dxa"/>
          </w:tcPr>
          <w:p w14:paraId="4735C4CE" w14:textId="51FA47E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5.30.2.x (NEW), 5.30.2.x.y (NEW)</w:t>
            </w:r>
          </w:p>
        </w:tc>
        <w:tc>
          <w:tcPr>
            <w:tcW w:w="1721" w:type="dxa"/>
          </w:tcPr>
          <w:p w14:paraId="74CBEF72" w14:textId="09A51A7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Ericsson</w:t>
            </w:r>
          </w:p>
        </w:tc>
        <w:tc>
          <w:tcPr>
            <w:tcW w:w="998" w:type="dxa"/>
          </w:tcPr>
          <w:p w14:paraId="4EADD5BC" w14:textId="1DF463B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7DED67BB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2B31C4D6" w14:textId="77777777" w:rsidTr="00926096">
        <w:tc>
          <w:tcPr>
            <w:tcW w:w="879" w:type="dxa"/>
          </w:tcPr>
          <w:p w14:paraId="3DAE473E" w14:textId="2F59195D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1EFE9D1" w14:textId="082ED38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2625</w:t>
            </w:r>
          </w:p>
        </w:tc>
        <w:tc>
          <w:tcPr>
            <w:tcW w:w="517" w:type="dxa"/>
          </w:tcPr>
          <w:p w14:paraId="4BE9DE07" w14:textId="077604F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F789FB" w14:textId="55A840AE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756169" w14:textId="32C636B8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SNPN with separate entity hosting subscription</w:t>
            </w:r>
          </w:p>
        </w:tc>
        <w:tc>
          <w:tcPr>
            <w:tcW w:w="517" w:type="dxa"/>
          </w:tcPr>
          <w:p w14:paraId="0626E352" w14:textId="792DECB5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EB8307" w14:textId="71DEE0F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20E6CE7" w14:textId="0E69AF2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E7486B9" w14:textId="077197B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S2-2101080</w:t>
            </w:r>
          </w:p>
        </w:tc>
        <w:tc>
          <w:tcPr>
            <w:tcW w:w="1721" w:type="dxa"/>
          </w:tcPr>
          <w:p w14:paraId="676158DF" w14:textId="2BD6A0A0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5.30.2.X(new), 5.30.2.X.1 (new), 5.30.2.X.Z (new), 5.30.2.3, 6.3.4, 6.3.8</w:t>
            </w:r>
          </w:p>
        </w:tc>
        <w:tc>
          <w:tcPr>
            <w:tcW w:w="1721" w:type="dxa"/>
          </w:tcPr>
          <w:p w14:paraId="1C9B51E8" w14:textId="63DCDCBC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Ericsson</w:t>
            </w:r>
          </w:p>
        </w:tc>
        <w:tc>
          <w:tcPr>
            <w:tcW w:w="998" w:type="dxa"/>
          </w:tcPr>
          <w:p w14:paraId="0DA20488" w14:textId="2B0D047F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1B948151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5485B8C7" w14:textId="77777777" w:rsidTr="00926096">
        <w:tc>
          <w:tcPr>
            <w:tcW w:w="879" w:type="dxa"/>
          </w:tcPr>
          <w:p w14:paraId="4E6DDDBE" w14:textId="290E84A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67E0AE71" w14:textId="2D03FD1F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2648</w:t>
            </w:r>
          </w:p>
        </w:tc>
        <w:tc>
          <w:tcPr>
            <w:tcW w:w="517" w:type="dxa"/>
          </w:tcPr>
          <w:p w14:paraId="31911EE3" w14:textId="0D124ACF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5AAB48" w14:textId="11CC91B0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69A134" w14:textId="6FFDC00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for normal IMS voice over SNPN</w:t>
            </w:r>
          </w:p>
        </w:tc>
        <w:tc>
          <w:tcPr>
            <w:tcW w:w="517" w:type="dxa"/>
          </w:tcPr>
          <w:p w14:paraId="5B5A1CA2" w14:textId="74BD14D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B095D67" w14:textId="14D4D0B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150F723" w14:textId="43581C9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A25AE77" w14:textId="264E2028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S2-2101084</w:t>
            </w:r>
          </w:p>
        </w:tc>
        <w:tc>
          <w:tcPr>
            <w:tcW w:w="1721" w:type="dxa"/>
          </w:tcPr>
          <w:p w14:paraId="52A2E046" w14:textId="1E345AB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5.16.3.2, 5.16.3.4, 5.30.2.7, 5.30.2.8</w:t>
            </w:r>
          </w:p>
        </w:tc>
        <w:tc>
          <w:tcPr>
            <w:tcW w:w="1721" w:type="dxa"/>
          </w:tcPr>
          <w:p w14:paraId="4D82BD7D" w14:textId="59885965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Incorprorated, Ericsson, Nokia, Nokia Shanghai Bell</w:t>
            </w:r>
          </w:p>
        </w:tc>
        <w:tc>
          <w:tcPr>
            <w:tcW w:w="998" w:type="dxa"/>
          </w:tcPr>
          <w:p w14:paraId="2BAC3901" w14:textId="5EDA65C2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0913B7FA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55D73B1E" w14:textId="77777777" w:rsidTr="00926096">
        <w:tc>
          <w:tcPr>
            <w:tcW w:w="879" w:type="dxa"/>
          </w:tcPr>
          <w:p w14:paraId="18CBC101" w14:textId="3D03D57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BB81303" w14:textId="572077A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2684</w:t>
            </w:r>
          </w:p>
        </w:tc>
        <w:tc>
          <w:tcPr>
            <w:tcW w:w="517" w:type="dxa"/>
          </w:tcPr>
          <w:p w14:paraId="3FBE3727" w14:textId="139B9B4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569D91" w14:textId="53A01F6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E7D20A" w14:textId="40E15F8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General introduction of Enhancements to Support SNPN along with credentials owned by an entity separate from the SNPN</w:t>
            </w:r>
          </w:p>
        </w:tc>
        <w:tc>
          <w:tcPr>
            <w:tcW w:w="517" w:type="dxa"/>
          </w:tcPr>
          <w:p w14:paraId="3071A7F8" w14:textId="211A7EDC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45A2DF" w14:textId="108175F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1860D51" w14:textId="51977FD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EB9C121" w14:textId="3C101F4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S2-2101078</w:t>
            </w:r>
          </w:p>
        </w:tc>
        <w:tc>
          <w:tcPr>
            <w:tcW w:w="1721" w:type="dxa"/>
          </w:tcPr>
          <w:p w14:paraId="7732ED9F" w14:textId="518D3EF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3.1, 3.2, 5.30.2.0</w:t>
            </w:r>
          </w:p>
        </w:tc>
        <w:tc>
          <w:tcPr>
            <w:tcW w:w="1721" w:type="dxa"/>
          </w:tcPr>
          <w:p w14:paraId="77D2D668" w14:textId="32B53E7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Orange, Telecom Italia, NTT DOCOMO, Deutsche Telekom, AT&amp;T</w:t>
            </w:r>
          </w:p>
        </w:tc>
        <w:tc>
          <w:tcPr>
            <w:tcW w:w="998" w:type="dxa"/>
          </w:tcPr>
          <w:p w14:paraId="6E78587A" w14:textId="6E2AC9B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19E73489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4AA4AB24" w14:textId="77777777" w:rsidTr="00926096">
        <w:tc>
          <w:tcPr>
            <w:tcW w:w="879" w:type="dxa"/>
          </w:tcPr>
          <w:p w14:paraId="57FDB2C9" w14:textId="2A4657D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AC0A3FC" w14:textId="67A4FC84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14:paraId="0B5FC1A8" w14:textId="3F78483E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950BF7" w14:textId="047848C5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F8FCF0" w14:textId="158C63A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IMS voice service for SNPN</w:t>
            </w:r>
          </w:p>
        </w:tc>
        <w:tc>
          <w:tcPr>
            <w:tcW w:w="517" w:type="dxa"/>
          </w:tcPr>
          <w:p w14:paraId="660C66EA" w14:textId="45D85024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D51626" w14:textId="168757B0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DBF5BEF" w14:textId="613BAFE9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136DF81" w14:textId="49D86798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S2-2101085</w:t>
            </w:r>
          </w:p>
        </w:tc>
        <w:tc>
          <w:tcPr>
            <w:tcW w:w="1721" w:type="dxa"/>
          </w:tcPr>
          <w:p w14:paraId="21291F1F" w14:textId="0E0B05E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6.1.3.18</w:t>
            </w:r>
          </w:p>
        </w:tc>
        <w:tc>
          <w:tcPr>
            <w:tcW w:w="1721" w:type="dxa"/>
          </w:tcPr>
          <w:p w14:paraId="419BB823" w14:textId="57EEB7B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0DF3E252" w14:textId="7C0B2C9D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603E21D4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  <w:tr w:rsidR="00386F50" w:rsidRPr="00471A47" w14:paraId="6B354166" w14:textId="77777777" w:rsidTr="00926096">
        <w:tc>
          <w:tcPr>
            <w:tcW w:w="879" w:type="dxa"/>
          </w:tcPr>
          <w:p w14:paraId="6AC8302E" w14:textId="751AC642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1CED4F25" w14:textId="1F34DADF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 w14:paraId="570210C9" w14:textId="49BD7175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AE0C4" w14:textId="03B6642F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9D6857" w14:textId="072E07E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IMS Emergency service for SNPN</w:t>
            </w:r>
          </w:p>
        </w:tc>
        <w:tc>
          <w:tcPr>
            <w:tcW w:w="517" w:type="dxa"/>
          </w:tcPr>
          <w:p w14:paraId="45B8A0BB" w14:textId="0BF24F43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FAF894" w14:textId="69D77A1B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51F2D04" w14:textId="0A744391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80ED7D5" w14:textId="2950B86A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S2-2100276</w:t>
            </w:r>
          </w:p>
        </w:tc>
        <w:tc>
          <w:tcPr>
            <w:tcW w:w="1721" w:type="dxa"/>
          </w:tcPr>
          <w:p w14:paraId="7C7AD713" w14:textId="18BF90D4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6.1.3.10</w:t>
            </w:r>
          </w:p>
        </w:tc>
        <w:tc>
          <w:tcPr>
            <w:tcW w:w="1721" w:type="dxa"/>
          </w:tcPr>
          <w:p w14:paraId="0F99E5CC" w14:textId="0823D216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1E117A2F" w14:textId="613F4AE4" w:rsidR="00386F50" w:rsidRPr="00D204C8" w:rsidRDefault="00386F50" w:rsidP="00386F50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eNPN</w:t>
            </w:r>
          </w:p>
        </w:tc>
        <w:tc>
          <w:tcPr>
            <w:tcW w:w="1523" w:type="dxa"/>
          </w:tcPr>
          <w:p w14:paraId="1F8923F5" w14:textId="77777777" w:rsidR="00386F50" w:rsidRPr="00471A47" w:rsidRDefault="00386F50" w:rsidP="00386F5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86F50"/>
    <w:rsid w:val="0042202C"/>
    <w:rsid w:val="00452286"/>
    <w:rsid w:val="00471A47"/>
    <w:rsid w:val="00496F75"/>
    <w:rsid w:val="004A7F08"/>
    <w:rsid w:val="004E535C"/>
    <w:rsid w:val="0054072F"/>
    <w:rsid w:val="00545861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