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356D27C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C56E71">
        <w:rPr>
          <w:b/>
          <w:noProof/>
          <w:sz w:val="24"/>
        </w:rPr>
        <w:t>061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55757C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C56E71">
        <w:rPr>
          <w:rFonts w:ascii="Arial" w:hAnsi="Arial" w:cs="Arial"/>
          <w:b/>
          <w:bCs/>
        </w:rPr>
        <w:t>501, 23.502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C56E71">
        <w:rPr>
          <w:rFonts w:ascii="Arial" w:hAnsi="Arial" w:cs="Arial"/>
          <w:b/>
          <w:bCs/>
        </w:rPr>
        <w:t>5WWC</w:t>
      </w:r>
      <w:r w:rsidR="00471A47" w:rsidRPr="00471A47">
        <w:rPr>
          <w:rFonts w:ascii="Arial" w:hAnsi="Arial" w:cs="Arial"/>
          <w:b/>
          <w:bCs/>
        </w:rPr>
        <w:t>, Rel-</w:t>
      </w:r>
      <w:r w:rsidR="00C56E71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701DBA1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C56E71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C56E71" w:rsidRPr="00471A47" w14:paraId="54473A22" w14:textId="77777777" w:rsidTr="00926096">
        <w:tc>
          <w:tcPr>
            <w:tcW w:w="879" w:type="dxa"/>
          </w:tcPr>
          <w:p w14:paraId="5ED2DC99" w14:textId="1B89F531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6902C59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0F5571B9" w14:textId="34021A1D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4FB0A4D3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46B007C5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reference to BBF</w:t>
            </w:r>
          </w:p>
        </w:tc>
        <w:tc>
          <w:tcPr>
            <w:tcW w:w="517" w:type="dxa"/>
          </w:tcPr>
          <w:p w14:paraId="754CBD7A" w14:textId="6A26F797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73F552B0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25722D4A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28403365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S2-2100494</w:t>
            </w:r>
          </w:p>
        </w:tc>
        <w:tc>
          <w:tcPr>
            <w:tcW w:w="1721" w:type="dxa"/>
          </w:tcPr>
          <w:p w14:paraId="5A424287" w14:textId="4200766B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Clause 2</w:t>
            </w:r>
          </w:p>
        </w:tc>
        <w:tc>
          <w:tcPr>
            <w:tcW w:w="1721" w:type="dxa"/>
          </w:tcPr>
          <w:p w14:paraId="3AFF0BD0" w14:textId="26CBC0B6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71ACD7C9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5WWC</w:t>
            </w:r>
          </w:p>
        </w:tc>
        <w:tc>
          <w:tcPr>
            <w:tcW w:w="1523" w:type="dxa"/>
          </w:tcPr>
          <w:p w14:paraId="54DD9919" w14:textId="77777777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</w:p>
        </w:tc>
      </w:tr>
      <w:tr w:rsidR="00C56E71" w:rsidRPr="00471A47" w14:paraId="0BB2B958" w14:textId="77777777" w:rsidTr="00926096">
        <w:tc>
          <w:tcPr>
            <w:tcW w:w="879" w:type="dxa"/>
          </w:tcPr>
          <w:p w14:paraId="6CBD1544" w14:textId="627D0CE7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CE5C41F" w14:textId="7264F300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2516</w:t>
            </w:r>
          </w:p>
        </w:tc>
        <w:tc>
          <w:tcPr>
            <w:tcW w:w="517" w:type="dxa"/>
          </w:tcPr>
          <w:p w14:paraId="05A19AD4" w14:textId="25CB3539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BD6805" w14:textId="7FC586AC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4C59B7" w14:textId="57CC72D0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switching an existing PDU Session between non-3GPP access and 3GPP access</w:t>
            </w:r>
          </w:p>
        </w:tc>
        <w:tc>
          <w:tcPr>
            <w:tcW w:w="517" w:type="dxa"/>
          </w:tcPr>
          <w:p w14:paraId="701A8969" w14:textId="595D78FE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6695F" w14:textId="71F78389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07D52E78" w14:textId="3F7E01C0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864539D" w14:textId="6015FAA4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S2-2100495</w:t>
            </w:r>
          </w:p>
        </w:tc>
        <w:tc>
          <w:tcPr>
            <w:tcW w:w="1721" w:type="dxa"/>
          </w:tcPr>
          <w:p w14:paraId="5BE87358" w14:textId="463D41E4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4.3.2.2.1, 4.9.3.0</w:t>
            </w:r>
          </w:p>
        </w:tc>
        <w:tc>
          <w:tcPr>
            <w:tcW w:w="1721" w:type="dxa"/>
          </w:tcPr>
          <w:p w14:paraId="7F9DD17B" w14:textId="37159947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47A45B5" w14:textId="52A5FD47" w:rsidR="00C56E71" w:rsidRPr="00D204C8" w:rsidRDefault="00C56E71" w:rsidP="00C56E71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5WWC</w:t>
            </w:r>
          </w:p>
        </w:tc>
        <w:tc>
          <w:tcPr>
            <w:tcW w:w="1523" w:type="dxa"/>
          </w:tcPr>
          <w:p w14:paraId="41D10B7E" w14:textId="77777777" w:rsidR="00C56E71" w:rsidRPr="00471A47" w:rsidRDefault="00C56E71" w:rsidP="00C56E7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56E71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