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165" w:rsidRPr="00CF09F5" w:rsidRDefault="00E31165" w:rsidP="00CF09F5">
      <w:pPr>
        <w:contextualSpacing/>
        <w:rPr>
          <w:sz w:val="16"/>
          <w:szCs w:val="16"/>
        </w:rPr>
      </w:pPr>
    </w:p>
    <w:p w:rsidR="000127F3" w:rsidRPr="00C212B4" w:rsidRDefault="000127F3" w:rsidP="000127F3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C212B4">
        <w:rPr>
          <w:rFonts w:ascii="Calibri" w:eastAsia="Calibri" w:hAnsi="Calibri" w:cs="Arial"/>
          <w:i/>
          <w:sz w:val="22"/>
          <w:szCs w:val="22"/>
          <w:lang w:val="en-US"/>
        </w:rPr>
        <w:t xml:space="preserve">Abstract of the contribution: This WI summary contains the WI summary for </w:t>
      </w:r>
      <w:r>
        <w:rPr>
          <w:rFonts w:ascii="Calibri" w:eastAsia="Calibri" w:hAnsi="Calibri" w:cs="Arial"/>
          <w:i/>
          <w:sz w:val="22"/>
          <w:szCs w:val="22"/>
          <w:lang w:val="en-US"/>
        </w:rPr>
        <w:t xml:space="preserve">Radio Interface Enhancements for EC-GSM-IoT </w:t>
      </w:r>
      <w:r w:rsidRPr="00C212B4">
        <w:rPr>
          <w:rFonts w:ascii="Calibri" w:eastAsia="Calibri" w:hAnsi="Calibri" w:cs="Arial"/>
          <w:i/>
          <w:sz w:val="22"/>
          <w:szCs w:val="22"/>
          <w:lang w:val="en-US"/>
        </w:rPr>
        <w:t>for agreement at this meeting and for submission for information to RAN#76.</w:t>
      </w:r>
      <w:r w:rsidRPr="00C212B4">
        <w:rPr>
          <w:rFonts w:ascii="Arial" w:hAnsi="Arial" w:cs="Arial"/>
          <w:b/>
          <w:sz w:val="28"/>
          <w:szCs w:val="28"/>
        </w:rPr>
        <w:t xml:space="preserve"> </w:t>
      </w:r>
    </w:p>
    <w:p w:rsidR="000127F3" w:rsidRPr="00C212B4" w:rsidRDefault="000127F3" w:rsidP="000127F3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C212B4">
        <w:rPr>
          <w:rFonts w:ascii="Arial" w:hAnsi="Arial" w:cs="Arial"/>
          <w:b/>
          <w:sz w:val="28"/>
          <w:szCs w:val="28"/>
        </w:rPr>
        <w:t>_________________________________________________________</w:t>
      </w:r>
    </w:p>
    <w:p w:rsidR="000127F3" w:rsidRPr="00C212B4" w:rsidRDefault="000127F3" w:rsidP="000127F3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C212B4">
        <w:rPr>
          <w:rFonts w:ascii="Arial" w:hAnsi="Arial" w:cs="Arial"/>
          <w:b/>
          <w:sz w:val="28"/>
          <w:szCs w:val="28"/>
        </w:rPr>
        <w:t>3GPP TSG RAN Meeting #76</w:t>
      </w:r>
      <w:r w:rsidRPr="00C212B4">
        <w:rPr>
          <w:rFonts w:ascii="Arial" w:hAnsi="Arial" w:cs="Arial"/>
          <w:b/>
          <w:sz w:val="28"/>
          <w:szCs w:val="28"/>
        </w:rPr>
        <w:tab/>
      </w:r>
      <w:r w:rsidRPr="00C212B4">
        <w:rPr>
          <w:rFonts w:ascii="Arial" w:eastAsia="MS Mincho" w:hAnsi="Arial" w:cs="Arial"/>
          <w:b/>
          <w:sz w:val="28"/>
          <w:szCs w:val="28"/>
        </w:rPr>
        <w:tab/>
      </w:r>
      <w:r w:rsidRPr="00C212B4">
        <w:rPr>
          <w:rFonts w:ascii="Arial" w:eastAsia="MS Mincho" w:hAnsi="Arial" w:cs="Arial"/>
          <w:b/>
          <w:sz w:val="28"/>
          <w:szCs w:val="28"/>
        </w:rPr>
        <w:tab/>
      </w:r>
      <w:r w:rsidRPr="00C212B4">
        <w:rPr>
          <w:rFonts w:ascii="Arial" w:eastAsia="MS Mincho" w:hAnsi="Arial" w:cs="Arial"/>
          <w:b/>
          <w:sz w:val="28"/>
          <w:szCs w:val="28"/>
        </w:rPr>
        <w:tab/>
      </w:r>
      <w:r w:rsidRPr="00C212B4">
        <w:rPr>
          <w:rFonts w:ascii="Arial" w:eastAsia="MS Mincho" w:hAnsi="Arial" w:cs="Arial"/>
          <w:b/>
          <w:sz w:val="28"/>
          <w:szCs w:val="28"/>
        </w:rPr>
        <w:tab/>
      </w:r>
      <w:r w:rsidRPr="00C212B4">
        <w:rPr>
          <w:rFonts w:ascii="Arial" w:hAnsi="Arial" w:cs="Arial"/>
          <w:b/>
          <w:sz w:val="28"/>
          <w:szCs w:val="28"/>
        </w:rPr>
        <w:t>RP-16XXXX</w:t>
      </w:r>
    </w:p>
    <w:p w:rsidR="000127F3" w:rsidRPr="00C212B4" w:rsidRDefault="000127F3" w:rsidP="000127F3">
      <w:pPr>
        <w:tabs>
          <w:tab w:val="left" w:pos="567"/>
        </w:tabs>
        <w:rPr>
          <w:rFonts w:ascii="Arial" w:hAnsi="Arial" w:cs="Arial"/>
          <w:b/>
          <w:color w:val="0070C0"/>
          <w:sz w:val="28"/>
          <w:szCs w:val="28"/>
        </w:rPr>
      </w:pPr>
      <w:r w:rsidRPr="00C212B4">
        <w:rPr>
          <w:rFonts w:ascii="Arial" w:hAnsi="Arial" w:cs="Arial"/>
          <w:b/>
          <w:sz w:val="28"/>
          <w:szCs w:val="28"/>
        </w:rPr>
        <w:t>West Palm Beach, Florida, USA, 5-8 June</w:t>
      </w:r>
    </w:p>
    <w:p w:rsidR="000127F3" w:rsidRPr="00C212B4" w:rsidRDefault="000127F3" w:rsidP="000127F3">
      <w:pPr>
        <w:tabs>
          <w:tab w:val="left" w:pos="567"/>
        </w:tabs>
        <w:rPr>
          <w:rFonts w:ascii="Arial" w:hAnsi="Arial"/>
          <w:b/>
          <w:lang w:val="en-US"/>
        </w:rPr>
      </w:pPr>
      <w:r w:rsidRPr="00C212B4">
        <w:rPr>
          <w:rFonts w:ascii="Arial" w:hAnsi="Arial"/>
          <w:b/>
          <w:lang w:val="en-US"/>
        </w:rPr>
        <w:t>Agenda Item:</w:t>
      </w:r>
      <w:r w:rsidRPr="00C212B4">
        <w:rPr>
          <w:rFonts w:ascii="Arial" w:hAnsi="Arial"/>
          <w:lang w:val="en-US"/>
        </w:rPr>
        <w:tab/>
      </w:r>
      <w:bookmarkStart w:id="0" w:name="Source"/>
      <w:bookmarkEnd w:id="0"/>
      <w:r w:rsidRPr="00C212B4">
        <w:rPr>
          <w:rFonts w:ascii="Arial" w:hAnsi="Arial"/>
          <w:b/>
          <w:lang w:val="en-US"/>
        </w:rPr>
        <w:tab/>
        <w:t>&lt;XX&gt;</w:t>
      </w:r>
    </w:p>
    <w:p w:rsidR="000127F3" w:rsidRPr="00C212B4" w:rsidRDefault="000127F3" w:rsidP="000127F3">
      <w:pPr>
        <w:tabs>
          <w:tab w:val="left" w:pos="567"/>
        </w:tabs>
        <w:rPr>
          <w:rFonts w:ascii="Arial" w:hAnsi="Arial"/>
        </w:rPr>
      </w:pPr>
      <w:r w:rsidRPr="00C212B4">
        <w:rPr>
          <w:rFonts w:ascii="Arial" w:hAnsi="Arial"/>
          <w:b/>
        </w:rPr>
        <w:t>Source:</w:t>
      </w:r>
      <w:r w:rsidRPr="00C212B4">
        <w:rPr>
          <w:rFonts w:ascii="Arial" w:hAnsi="Arial"/>
          <w:b/>
        </w:rPr>
        <w:tab/>
      </w:r>
      <w:r w:rsidRPr="00C212B4">
        <w:rPr>
          <w:rFonts w:ascii="Arial" w:hAnsi="Arial"/>
          <w:b/>
        </w:rPr>
        <w:tab/>
      </w:r>
      <w:r>
        <w:rPr>
          <w:rFonts w:ascii="Arial" w:hAnsi="Arial"/>
          <w:b/>
        </w:rPr>
        <w:t>Nokia</w:t>
      </w:r>
    </w:p>
    <w:p w:rsidR="000127F3" w:rsidRPr="00C212B4" w:rsidRDefault="000127F3" w:rsidP="000127F3">
      <w:pPr>
        <w:tabs>
          <w:tab w:val="left" w:pos="567"/>
        </w:tabs>
        <w:rPr>
          <w:rFonts w:ascii="Arial" w:hAnsi="Arial"/>
        </w:rPr>
      </w:pPr>
      <w:r w:rsidRPr="00C212B4">
        <w:rPr>
          <w:rFonts w:ascii="Arial" w:hAnsi="Arial"/>
          <w:b/>
        </w:rPr>
        <w:t>Title:</w:t>
      </w:r>
      <w:r w:rsidRPr="00C212B4">
        <w:rPr>
          <w:rFonts w:ascii="Arial" w:hAnsi="Arial"/>
        </w:rPr>
        <w:tab/>
      </w:r>
      <w:r w:rsidRPr="00C212B4">
        <w:rPr>
          <w:rFonts w:ascii="Arial" w:hAnsi="Arial"/>
        </w:rPr>
        <w:tab/>
      </w:r>
      <w:r w:rsidRPr="00C212B4">
        <w:rPr>
          <w:rFonts w:ascii="Arial" w:hAnsi="Arial"/>
        </w:rPr>
        <w:tab/>
      </w:r>
      <w:r w:rsidRPr="00C212B4">
        <w:rPr>
          <w:rFonts w:ascii="Arial" w:hAnsi="Arial"/>
        </w:rPr>
        <w:tab/>
      </w:r>
      <w:r w:rsidRPr="00C212B4">
        <w:rPr>
          <w:rFonts w:ascii="Arial" w:hAnsi="Arial"/>
          <w:b/>
        </w:rPr>
        <w:t xml:space="preserve">Summary for WI </w:t>
      </w:r>
      <w:r w:rsidR="003E25C9">
        <w:rPr>
          <w:rFonts w:ascii="Arial" w:hAnsi="Arial"/>
          <w:b/>
        </w:rPr>
        <w:t>Radio Interface Enhancements</w:t>
      </w:r>
      <w:r w:rsidRPr="00C212B4">
        <w:rPr>
          <w:rFonts w:ascii="Arial" w:hAnsi="Arial"/>
          <w:b/>
        </w:rPr>
        <w:t xml:space="preserve"> for </w:t>
      </w:r>
      <w:r w:rsidR="003E25C9">
        <w:rPr>
          <w:rFonts w:ascii="Arial" w:hAnsi="Arial"/>
          <w:b/>
        </w:rPr>
        <w:t>EC-GSM-IoT</w:t>
      </w:r>
    </w:p>
    <w:p w:rsidR="000127F3" w:rsidRPr="00C212B4" w:rsidRDefault="000127F3" w:rsidP="000127F3">
      <w:pPr>
        <w:tabs>
          <w:tab w:val="left" w:pos="567"/>
        </w:tabs>
        <w:rPr>
          <w:rFonts w:ascii="Arial" w:hAnsi="Arial"/>
        </w:rPr>
      </w:pPr>
      <w:r w:rsidRPr="00C212B4">
        <w:rPr>
          <w:rFonts w:ascii="Arial" w:hAnsi="Arial"/>
          <w:b/>
        </w:rPr>
        <w:t>WI code(s):</w:t>
      </w:r>
      <w:r w:rsidRPr="00C212B4">
        <w:rPr>
          <w:rFonts w:ascii="Arial" w:hAnsi="Arial"/>
          <w:b/>
        </w:rPr>
        <w:tab/>
      </w:r>
      <w:r w:rsidRPr="00C212B4">
        <w:rPr>
          <w:rFonts w:ascii="Arial" w:hAnsi="Arial"/>
          <w:b/>
        </w:rPr>
        <w:tab/>
      </w:r>
      <w:r w:rsidRPr="00C212B4">
        <w:rPr>
          <w:rFonts w:ascii="Arial" w:hAnsi="Arial"/>
          <w:b/>
        </w:rPr>
        <w:tab/>
      </w:r>
    </w:p>
    <w:p w:rsidR="000127F3" w:rsidRPr="00C212B4" w:rsidRDefault="000127F3" w:rsidP="000127F3">
      <w:pPr>
        <w:tabs>
          <w:tab w:val="left" w:pos="567"/>
        </w:tabs>
        <w:rPr>
          <w:rFonts w:ascii="Arial" w:hAnsi="Arial"/>
          <w:b/>
        </w:rPr>
      </w:pPr>
      <w:r w:rsidRPr="00C212B4">
        <w:rPr>
          <w:rFonts w:ascii="Arial" w:hAnsi="Arial"/>
          <w:b/>
        </w:rPr>
        <w:t>leading WG:</w:t>
      </w:r>
      <w:r w:rsidRPr="00C212B4">
        <w:rPr>
          <w:rFonts w:ascii="Arial" w:hAnsi="Arial"/>
          <w:b/>
        </w:rPr>
        <w:tab/>
      </w:r>
      <w:r w:rsidRPr="00C212B4">
        <w:rPr>
          <w:rFonts w:ascii="Arial" w:hAnsi="Arial"/>
          <w:b/>
        </w:rPr>
        <w:tab/>
        <w:t>RAN6</w:t>
      </w:r>
    </w:p>
    <w:p w:rsidR="000127F3" w:rsidRPr="00C212B4" w:rsidRDefault="000127F3" w:rsidP="000127F3">
      <w:pPr>
        <w:tabs>
          <w:tab w:val="left" w:pos="567"/>
        </w:tabs>
        <w:rPr>
          <w:rFonts w:ascii="Arial" w:hAnsi="Arial"/>
          <w:b/>
        </w:rPr>
      </w:pPr>
      <w:r w:rsidRPr="00C212B4">
        <w:rPr>
          <w:rFonts w:ascii="Arial" w:hAnsi="Arial"/>
          <w:b/>
        </w:rPr>
        <w:t>Release:</w:t>
      </w:r>
      <w:r w:rsidRPr="00C212B4">
        <w:rPr>
          <w:rFonts w:ascii="Arial" w:hAnsi="Arial"/>
          <w:b/>
        </w:rPr>
        <w:tab/>
      </w:r>
      <w:r w:rsidRPr="00C212B4">
        <w:rPr>
          <w:rFonts w:ascii="Arial" w:hAnsi="Arial"/>
          <w:b/>
        </w:rPr>
        <w:tab/>
        <w:t>Rel-14</w:t>
      </w:r>
    </w:p>
    <w:p w:rsidR="000127F3" w:rsidRPr="00C212B4" w:rsidRDefault="000127F3" w:rsidP="000127F3">
      <w:pPr>
        <w:pBdr>
          <w:bottom w:val="single" w:sz="12" w:space="1" w:color="auto"/>
        </w:pBdr>
        <w:tabs>
          <w:tab w:val="left" w:pos="567"/>
        </w:tabs>
      </w:pPr>
    </w:p>
    <w:p w:rsidR="00E31165" w:rsidRDefault="00E31165" w:rsidP="00CF09F5">
      <w:pPr>
        <w:contextualSpacing/>
        <w:rPr>
          <w:sz w:val="16"/>
          <w:szCs w:val="16"/>
        </w:rPr>
      </w:pPr>
    </w:p>
    <w:p w:rsidR="000127F3" w:rsidRDefault="000127F3" w:rsidP="000127F3">
      <w:pPr>
        <w:pStyle w:val="Heading1"/>
      </w:pPr>
      <w:r>
        <w:t>introduction</w:t>
      </w:r>
    </w:p>
    <w:p w:rsidR="00B273A9" w:rsidRDefault="00B273A9" w:rsidP="000127F3">
      <w:pPr>
        <w:pStyle w:val="11BodyText"/>
        <w:ind w:left="0"/>
      </w:pPr>
      <w:r w:rsidRPr="00B66981">
        <w:t>EC-</w:t>
      </w:r>
      <w:r>
        <w:t>GSM-IoT</w:t>
      </w:r>
      <w:r w:rsidRPr="00B66981">
        <w:t xml:space="preserve"> is an evolution of EGPRS providing a streamlined protocol implementation, reducing </w:t>
      </w:r>
      <w:r>
        <w:t>MS</w:t>
      </w:r>
      <w:r w:rsidRPr="00B66981">
        <w:t xml:space="preserve"> complexity while supporting energy efficient operation with extended coverage compared to GPRS/EGPRS.</w:t>
      </w:r>
      <w:r w:rsidR="000127F3">
        <w:t xml:space="preserve"> </w:t>
      </w:r>
    </w:p>
    <w:p w:rsidR="000127F3" w:rsidRDefault="000127F3" w:rsidP="000127F3">
      <w:pPr>
        <w:pStyle w:val="11BodyText"/>
        <w:ind w:left="0"/>
      </w:pPr>
      <w:r>
        <w:t xml:space="preserve">EC-GSM-IoT </w:t>
      </w:r>
      <w:r w:rsidR="00B273A9">
        <w:t xml:space="preserve">improves the </w:t>
      </w:r>
      <w:r>
        <w:t xml:space="preserve">coverage performance of </w:t>
      </w:r>
      <w:r w:rsidR="00B273A9">
        <w:t xml:space="preserve">CIoT devices by </w:t>
      </w:r>
      <w:r>
        <w:t>20 dB compared to EGPRS devices along with long battery life time achieved by energy efficient methods over radio interface.</w:t>
      </w:r>
      <w:r w:rsidR="00B273A9">
        <w:t xml:space="preserve"> </w:t>
      </w:r>
      <w:r>
        <w:t>The extended coverage is achieved by large number of blind physical layer transmissions along with modified channel coding schemes.</w:t>
      </w:r>
    </w:p>
    <w:p w:rsidR="000127F3" w:rsidRDefault="000127F3" w:rsidP="000127F3">
      <w:pPr>
        <w:pStyle w:val="11BodyText"/>
        <w:ind w:left="0"/>
      </w:pPr>
      <w:r>
        <w:t xml:space="preserve">Base station supporting EC-GSM-IoT requires minimum 4 timeslot resources reserved for packet data operation to allow extended coverage operation in Rel-13. The coverage </w:t>
      </w:r>
      <w:r w:rsidR="00B273A9">
        <w:t>3</w:t>
      </w:r>
      <w:r>
        <w:t>improvement for low power EC-GSM-IoT devices is limited to 10 dB in Rel-13.</w:t>
      </w:r>
    </w:p>
    <w:p w:rsidR="000127F3" w:rsidRDefault="000127F3" w:rsidP="000127F3">
      <w:pPr>
        <w:pStyle w:val="11BodyText"/>
        <w:ind w:left="0"/>
      </w:pPr>
      <w:r>
        <w:t xml:space="preserve">As part of Rel-14 additional enhancements are introduced to allow EC Operations with reduced number of timeslot resources. </w:t>
      </w:r>
      <w:r w:rsidR="00387B86">
        <w:t>New uplink coverage class CC5 is introduced to improve the MCL performance in uplink by 4 dB compared to Rel-13 systems.</w:t>
      </w:r>
    </w:p>
    <w:p w:rsidR="00387B86" w:rsidRDefault="00387B86" w:rsidP="00387B86">
      <w:pPr>
        <w:pStyle w:val="Heading1"/>
      </w:pPr>
      <w:r>
        <w:t>description</w:t>
      </w:r>
    </w:p>
    <w:p w:rsidR="00E313DB" w:rsidRPr="00E313DB" w:rsidRDefault="00E313DB" w:rsidP="00E313DB">
      <w:pPr>
        <w:pStyle w:val="Heading2"/>
      </w:pPr>
      <w:r>
        <w:t>EC operation with reduced number of PDCH resources</w:t>
      </w:r>
    </w:p>
    <w:p w:rsidR="00E313DB" w:rsidRDefault="00387B86" w:rsidP="00387B86">
      <w:pPr>
        <w:pStyle w:val="11BodyText"/>
        <w:ind w:left="0"/>
      </w:pPr>
      <w:r>
        <w:t>Additional coverage class mapping of blind physical layer transmissions introduced for higher coverage classes where only 2 Timeslot resources per TDMA frame are available for extended coverage operations.</w:t>
      </w:r>
      <w:r w:rsidR="00E313DB">
        <w:t xml:space="preserve"> New coverage class mapping will have increased BTTI compared to existing coverage classes as blind physical layer transmissions needs to be extended over more TDMA frames. </w:t>
      </w:r>
    </w:p>
    <w:p w:rsidR="00E313DB" w:rsidRDefault="00E313DB" w:rsidP="00387B86">
      <w:pPr>
        <w:pStyle w:val="11BodyText"/>
        <w:ind w:left="0"/>
      </w:pPr>
      <w:r>
        <w:t>The reference sensitivity performance of new coverage class mapping is comparable to Rel-13 systems. This feature allows network to deploy EC-GSM-IoT by allocating minimum number of time-slots for EC operation.</w:t>
      </w:r>
    </w:p>
    <w:p w:rsidR="00E313DB" w:rsidRDefault="00E313DB" w:rsidP="00387B86">
      <w:pPr>
        <w:pStyle w:val="11BodyText"/>
        <w:ind w:left="0"/>
      </w:pPr>
    </w:p>
    <w:p w:rsidR="00E313DB" w:rsidRDefault="00E313DB" w:rsidP="00387B86">
      <w:pPr>
        <w:pStyle w:val="11BodyText"/>
        <w:ind w:left="0"/>
      </w:pPr>
    </w:p>
    <w:p w:rsidR="00E313DB" w:rsidRDefault="00E313DB" w:rsidP="00387B86">
      <w:pPr>
        <w:pStyle w:val="11BodyText"/>
        <w:ind w:left="0"/>
      </w:pPr>
      <w:r>
        <w:rPr>
          <w:noProof/>
          <w:lang w:val="en-IN" w:eastAsia="en-IN"/>
        </w:rPr>
        <w:lastRenderedPageBreak/>
        <w:drawing>
          <wp:inline distT="0" distB="0" distL="0" distR="0" wp14:anchorId="432BD15E">
            <wp:extent cx="6212840" cy="1123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84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13DB" w:rsidRPr="00E313DB" w:rsidRDefault="00E313DB" w:rsidP="00387B86">
      <w:pPr>
        <w:pStyle w:val="11BodyText"/>
        <w:ind w:left="0"/>
        <w:rPr>
          <w:b/>
        </w:rPr>
      </w:pPr>
      <w:r w:rsidRPr="00E313DB">
        <w:rPr>
          <w:b/>
        </w:rPr>
        <w:t>Figure 1 : EC Operation with 4 timeslots (Rel13)</w:t>
      </w:r>
    </w:p>
    <w:p w:rsidR="00387B86" w:rsidRDefault="00B273A9" w:rsidP="00387B86">
      <w:pPr>
        <w:pStyle w:val="11BodyText"/>
        <w:ind w:left="0"/>
      </w:pPr>
      <w:r>
        <w:rPr>
          <w:noProof/>
          <w:lang w:val="en-IN" w:eastAsia="en-IN"/>
        </w:rPr>
        <w:drawing>
          <wp:inline distT="0" distB="0" distL="0" distR="0" wp14:anchorId="00E890D2">
            <wp:extent cx="649859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13DB" w:rsidRDefault="00E313DB" w:rsidP="00E313DB">
      <w:pPr>
        <w:pStyle w:val="11BodyText"/>
        <w:ind w:left="0"/>
        <w:rPr>
          <w:b/>
        </w:rPr>
      </w:pPr>
      <w:r w:rsidRPr="00E313DB">
        <w:rPr>
          <w:b/>
        </w:rPr>
        <w:t>Figure</w:t>
      </w:r>
      <w:r>
        <w:rPr>
          <w:b/>
        </w:rPr>
        <w:t xml:space="preserve"> 2</w:t>
      </w:r>
      <w:r w:rsidRPr="00E313DB">
        <w:rPr>
          <w:b/>
        </w:rPr>
        <w:t>: EC O</w:t>
      </w:r>
      <w:r>
        <w:rPr>
          <w:b/>
        </w:rPr>
        <w:t>p</w:t>
      </w:r>
      <w:bookmarkStart w:id="1" w:name="_GoBack"/>
      <w:bookmarkEnd w:id="1"/>
      <w:r>
        <w:rPr>
          <w:b/>
        </w:rPr>
        <w:t>eration with 4 timeslots (Rel14</w:t>
      </w:r>
      <w:r w:rsidRPr="00E313DB">
        <w:rPr>
          <w:b/>
        </w:rPr>
        <w:t>)</w:t>
      </w:r>
    </w:p>
    <w:p w:rsidR="00E313DB" w:rsidRDefault="00E313DB" w:rsidP="00E313DB">
      <w:pPr>
        <w:pStyle w:val="Heading2"/>
      </w:pPr>
      <w:r>
        <w:t xml:space="preserve"> New uplink coverage class for improved uplink MCL Performance</w:t>
      </w:r>
    </w:p>
    <w:p w:rsidR="005A3D59" w:rsidRDefault="00E313DB" w:rsidP="00E313DB">
      <w:pPr>
        <w:pStyle w:val="11BodyText"/>
        <w:ind w:left="0"/>
      </w:pPr>
      <w:r>
        <w:t xml:space="preserve">With introduction of  new uplink coverage class CC5 ,the uplink MCL performance of EC-GSM-IoT MS will improve by additional 4 dB. </w:t>
      </w:r>
      <w:r w:rsidR="005A3D59">
        <w:t>This feature allows the low power EC-GSM-Devices (23 dBm) to operate in further extend</w:t>
      </w:r>
      <w:r w:rsidR="005B3F10">
        <w:t>ed coverage condition upto 4 dB c ompared to Rel-13 EC-GSM. The uplink MCL Performance of low power device will increase to 14 dB from 10 dB with this improvement.</w:t>
      </w:r>
    </w:p>
    <w:p w:rsidR="005A3D59" w:rsidRDefault="005A3D59" w:rsidP="00E313DB">
      <w:pPr>
        <w:pStyle w:val="11BodyText"/>
        <w:ind w:left="0"/>
      </w:pPr>
      <w:r>
        <w:t xml:space="preserve">On CC5 uplink </w:t>
      </w:r>
      <w:r w:rsidR="005B3F10">
        <w:t xml:space="preserve">traffic </w:t>
      </w:r>
      <w:r>
        <w:t>channels the coverage improvement is achieved by increasing the number of bits for channel estimation for traffic channels</w:t>
      </w:r>
      <w:r w:rsidR="00B273A9">
        <w:t xml:space="preserve"> along with increased number of blind physical layer transmissions</w:t>
      </w:r>
      <w:r>
        <w:t xml:space="preserve">. For random access channel </w:t>
      </w:r>
      <w:r w:rsidR="005B3F10">
        <w:t>for CC5 operation</w:t>
      </w:r>
      <w:r>
        <w:t xml:space="preserve"> class can use 2 </w:t>
      </w:r>
      <w:r w:rsidR="005B3F10">
        <w:t xml:space="preserve">extended access </w:t>
      </w:r>
      <w:r>
        <w:t>burst format</w:t>
      </w:r>
      <w:r w:rsidR="005B3F10">
        <w:t xml:space="preserve"> spanning across 2 TS duration.</w:t>
      </w:r>
      <w:r w:rsidR="00B273A9">
        <w:t xml:space="preserve"> </w:t>
      </w:r>
      <w:r w:rsidR="005B3F10">
        <w:t>O</w:t>
      </w:r>
      <w:r>
        <w:t xml:space="preserve">ne format uses extended synchronisation sequence whereas other format uses more number of blind physical layer transmissions within TDMA frame. </w:t>
      </w:r>
    </w:p>
    <w:p w:rsidR="00F22374" w:rsidRDefault="00F22374" w:rsidP="00F22374">
      <w:pPr>
        <w:pStyle w:val="Heading1"/>
      </w:pPr>
      <w:r>
        <w:t>references</w:t>
      </w:r>
    </w:p>
    <w:p w:rsidR="00F22374" w:rsidRDefault="00F22374" w:rsidP="00F22374">
      <w:pPr>
        <w:pStyle w:val="11BodyText"/>
        <w:ind w:left="0"/>
      </w:pPr>
      <w:r>
        <w:t>[1] WID</w:t>
      </w:r>
    </w:p>
    <w:p w:rsidR="00F22374" w:rsidRDefault="00F22374" w:rsidP="00F22374">
      <w:pPr>
        <w:pStyle w:val="11BodyText"/>
        <w:ind w:left="0"/>
      </w:pPr>
      <w:r>
        <w:t>[2] 3GPP TS 43.064</w:t>
      </w:r>
    </w:p>
    <w:p w:rsidR="00F22374" w:rsidRDefault="00F22374" w:rsidP="00F22374">
      <w:pPr>
        <w:pStyle w:val="11BodyText"/>
        <w:ind w:left="0"/>
      </w:pPr>
      <w:r>
        <w:t>[3] 3GPP TS 45.001</w:t>
      </w:r>
    </w:p>
    <w:p w:rsidR="00F22374" w:rsidRDefault="00F22374" w:rsidP="00F22374">
      <w:pPr>
        <w:pStyle w:val="11BodyText"/>
        <w:ind w:left="0"/>
      </w:pPr>
      <w:r>
        <w:t>[5] 3GPP TS 45.002</w:t>
      </w:r>
    </w:p>
    <w:p w:rsidR="00F22374" w:rsidRDefault="00F22374" w:rsidP="00F22374">
      <w:pPr>
        <w:pStyle w:val="11BodyText"/>
        <w:ind w:left="0"/>
      </w:pPr>
      <w:r>
        <w:t>[6] 3GPP TS 45.003</w:t>
      </w:r>
    </w:p>
    <w:p w:rsidR="00F22374" w:rsidRDefault="00F22374" w:rsidP="00F22374">
      <w:pPr>
        <w:pStyle w:val="11BodyText"/>
        <w:ind w:left="0"/>
      </w:pPr>
      <w:r>
        <w:t>[7] 3GPP TS 45.004</w:t>
      </w:r>
    </w:p>
    <w:p w:rsidR="00F22374" w:rsidRDefault="00F22374" w:rsidP="00F22374">
      <w:pPr>
        <w:pStyle w:val="11BodyText"/>
        <w:ind w:left="0"/>
      </w:pPr>
      <w:r>
        <w:t>[8] 3GPP TS 45.005</w:t>
      </w:r>
    </w:p>
    <w:p w:rsidR="00F22374" w:rsidRPr="00F22374" w:rsidRDefault="00F22374" w:rsidP="00F22374">
      <w:pPr>
        <w:pStyle w:val="11BodyText"/>
        <w:ind w:left="0"/>
      </w:pPr>
      <w:r>
        <w:t>[9] 3GPP TS 45.</w:t>
      </w:r>
    </w:p>
    <w:sectPr w:rsidR="00F22374" w:rsidRPr="00F22374" w:rsidSect="0064005D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0B1" w:rsidRDefault="00CA60B1" w:rsidP="00BA4786">
      <w:r>
        <w:separator/>
      </w:r>
    </w:p>
  </w:endnote>
  <w:endnote w:type="continuationSeparator" w:id="0">
    <w:p w:rsidR="00CA60B1" w:rsidRDefault="00CA60B1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7550531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6379B6" w:rsidRPr="003A3AD4" w:rsidRDefault="0064005D">
        <w:pPr>
          <w:pStyle w:val="Footer"/>
          <w:jc w:val="center"/>
          <w:rPr>
            <w:sz w:val="20"/>
          </w:rPr>
        </w:pPr>
        <w:r w:rsidRPr="003A3AD4">
          <w:rPr>
            <w:sz w:val="20"/>
          </w:rPr>
          <w:fldChar w:fldCharType="begin"/>
        </w:r>
        <w:r w:rsidR="006379B6" w:rsidRPr="003A3AD4">
          <w:rPr>
            <w:sz w:val="20"/>
          </w:rPr>
          <w:instrText xml:space="preserve"> PAGE   \* MERGEFORMAT </w:instrText>
        </w:r>
        <w:r w:rsidRPr="003A3AD4">
          <w:rPr>
            <w:sz w:val="20"/>
          </w:rPr>
          <w:fldChar w:fldCharType="separate"/>
        </w:r>
        <w:r w:rsidR="00C25CC9">
          <w:rPr>
            <w:noProof/>
            <w:sz w:val="20"/>
          </w:rPr>
          <w:t>2</w:t>
        </w:r>
        <w:r w:rsidRPr="003A3AD4">
          <w:rPr>
            <w:noProof/>
            <w:sz w:val="20"/>
          </w:rPr>
          <w:fldChar w:fldCharType="end"/>
        </w:r>
      </w:p>
    </w:sdtContent>
  </w:sdt>
  <w:p w:rsidR="006379B6" w:rsidRDefault="00637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0B1" w:rsidRDefault="00CA60B1" w:rsidP="00BA4786">
      <w:r>
        <w:separator/>
      </w:r>
    </w:p>
  </w:footnote>
  <w:footnote w:type="continuationSeparator" w:id="0">
    <w:p w:rsidR="00CA60B1" w:rsidRDefault="00CA60B1" w:rsidP="00BA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5F3" w:rsidRPr="00871FB5" w:rsidRDefault="00D545F3" w:rsidP="00D545F3">
    <w:pPr>
      <w:pBdr>
        <w:bottom w:val="single" w:sz="4" w:space="10" w:color="auto"/>
      </w:pBdr>
      <w:tabs>
        <w:tab w:val="left" w:pos="7797"/>
        <w:tab w:val="right" w:pos="9639"/>
      </w:tabs>
      <w:rPr>
        <w:b/>
        <w:color w:val="000000"/>
        <w:lang w:val="sv-SE"/>
      </w:rPr>
    </w:pPr>
    <w:r w:rsidRPr="00871FB5">
      <w:rPr>
        <w:b/>
        <w:color w:val="000000"/>
        <w:lang w:val="sv-SE"/>
      </w:rPr>
      <w:t>3</w:t>
    </w:r>
    <w:r w:rsidR="003B6380">
      <w:rPr>
        <w:b/>
        <w:color w:val="000000"/>
        <w:lang w:val="sv-SE"/>
      </w:rPr>
      <w:t>GPP TSG RAN WG6 #                                                                             R</w:t>
    </w:r>
    <w:r>
      <w:rPr>
        <w:b/>
        <w:color w:val="000000"/>
        <w:lang w:val="sv-SE"/>
      </w:rPr>
      <w:t>6-170</w:t>
    </w:r>
    <w:r w:rsidR="00B273A9">
      <w:rPr>
        <w:b/>
        <w:color w:val="000000"/>
        <w:lang w:val="sv-SE"/>
      </w:rPr>
      <w:t>326</w:t>
    </w:r>
  </w:p>
  <w:p w:rsidR="00E54564" w:rsidRDefault="00D545F3" w:rsidP="00D545F3">
    <w:pPr>
      <w:pBdr>
        <w:bottom w:val="single" w:sz="4" w:space="10" w:color="auto"/>
      </w:pBdr>
      <w:tabs>
        <w:tab w:val="left" w:pos="5954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Hangzhou, P.R. China</w:t>
    </w:r>
    <w:r w:rsidR="00C50D78">
      <w:rPr>
        <w:b/>
        <w:color w:val="000000"/>
        <w:lang w:val="sv-SE"/>
      </w:rPr>
      <w:t xml:space="preserve">   </w:t>
    </w:r>
    <w:r w:rsidR="00DF06AA">
      <w:rPr>
        <w:b/>
        <w:color w:val="000000"/>
        <w:lang w:val="sv-SE"/>
      </w:rPr>
      <w:t xml:space="preserve">                                </w:t>
    </w:r>
    <w:r w:rsidR="000127F3">
      <w:rPr>
        <w:b/>
        <w:color w:val="000000"/>
        <w:lang w:val="sv-SE"/>
      </w:rPr>
      <w:t xml:space="preserve">                       </w:t>
    </w:r>
    <w:r w:rsidR="00C50D78">
      <w:rPr>
        <w:b/>
        <w:color w:val="000000"/>
        <w:lang w:val="sv-SE"/>
      </w:rPr>
      <w:t xml:space="preserve">                                                     </w:t>
    </w:r>
    <w:r>
      <w:rPr>
        <w:b/>
        <w:color w:val="000000"/>
        <w:lang w:val="sv-SE"/>
      </w:rPr>
      <w:tab/>
    </w:r>
    <w:r>
      <w:rPr>
        <w:b/>
        <w:color w:val="000000"/>
        <w:lang w:val="sv-SE"/>
      </w:rPr>
      <w:tab/>
    </w:r>
  </w:p>
  <w:p w:rsidR="00D545F3" w:rsidRPr="00871FB5" w:rsidRDefault="00E54564" w:rsidP="00D545F3">
    <w:pPr>
      <w:pBdr>
        <w:bottom w:val="single" w:sz="4" w:space="10" w:color="auto"/>
      </w:pBdr>
      <w:tabs>
        <w:tab w:val="left" w:pos="5954"/>
        <w:tab w:val="right" w:pos="9639"/>
      </w:tabs>
      <w:rPr>
        <w:b/>
        <w:color w:val="000000"/>
        <w:lang w:val="sv-SE"/>
      </w:rPr>
    </w:pPr>
    <w:r>
      <w:rPr>
        <w:b/>
        <w:color w:val="000000"/>
        <w:lang w:val="sv-SE"/>
      </w:rPr>
      <w:t>15 - 19 May, 2017</w:t>
    </w:r>
    <w:r>
      <w:rPr>
        <w:b/>
        <w:color w:val="000000"/>
        <w:lang w:val="sv-SE"/>
      </w:rPr>
      <w:tab/>
    </w:r>
    <w:r>
      <w:rPr>
        <w:b/>
        <w:color w:val="000000"/>
        <w:lang w:val="sv-SE"/>
      </w:rPr>
      <w:tab/>
    </w:r>
    <w:r w:rsidR="00D545F3">
      <w:rPr>
        <w:b/>
        <w:color w:val="000000"/>
        <w:lang w:val="sv-SE"/>
      </w:rPr>
      <w:t>Agenda item 6.</w:t>
    </w:r>
    <w:r w:rsidR="003E25C9">
      <w:rPr>
        <w:b/>
        <w:color w:val="000000"/>
        <w:lang w:val="sv-SE"/>
      </w:rPr>
      <w:t>3</w:t>
    </w:r>
  </w:p>
  <w:p w:rsidR="006379B6" w:rsidRPr="00885695" w:rsidRDefault="00D545F3" w:rsidP="00885695">
    <w:pPr>
      <w:pBdr>
        <w:bottom w:val="single" w:sz="4" w:space="10" w:color="auto"/>
      </w:pBdr>
      <w:tabs>
        <w:tab w:val="right" w:pos="9639"/>
      </w:tabs>
      <w:spacing w:before="120"/>
      <w:rPr>
        <w:b/>
        <w:bCs/>
      </w:rPr>
    </w:pPr>
    <w:r>
      <w:rPr>
        <w:b/>
        <w:bCs/>
      </w:rPr>
      <w:t xml:space="preserve">Source: </w:t>
    </w:r>
    <w:r w:rsidR="00F22374">
      <w:rPr>
        <w:b/>
        <w:bCs/>
      </w:rPr>
      <w:t>Nokia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59E2C5C"/>
    <w:multiLevelType w:val="hybridMultilevel"/>
    <w:tmpl w:val="1826D8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57BF1"/>
    <w:multiLevelType w:val="hybridMultilevel"/>
    <w:tmpl w:val="1D3018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97010"/>
    <w:multiLevelType w:val="hybridMultilevel"/>
    <w:tmpl w:val="2CB8E6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4A527871"/>
    <w:multiLevelType w:val="hybridMultilevel"/>
    <w:tmpl w:val="CE44BEB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929FC"/>
    <w:multiLevelType w:val="hybridMultilevel"/>
    <w:tmpl w:val="CA70D0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0"/>
  </w:num>
  <w:num w:numId="4">
    <w:abstractNumId w:val="10"/>
  </w:num>
  <w:num w:numId="5">
    <w:abstractNumId w:val="0"/>
  </w:num>
  <w:num w:numId="6">
    <w:abstractNumId w:val="6"/>
  </w:num>
  <w:num w:numId="7">
    <w:abstractNumId w:val="0"/>
  </w:num>
  <w:num w:numId="8">
    <w:abstractNumId w:val="10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5"/>
  </w:num>
  <w:num w:numId="16">
    <w:abstractNumId w:val="15"/>
  </w:num>
  <w:num w:numId="17">
    <w:abstractNumId w:val="9"/>
  </w:num>
  <w:num w:numId="18">
    <w:abstractNumId w:val="10"/>
  </w:num>
  <w:num w:numId="19">
    <w:abstractNumId w:val="7"/>
  </w:num>
  <w:num w:numId="20">
    <w:abstractNumId w:val="14"/>
  </w:num>
  <w:num w:numId="21">
    <w:abstractNumId w:val="11"/>
  </w:num>
  <w:num w:numId="22">
    <w:abstractNumId w:val="4"/>
  </w:num>
  <w:num w:numId="23">
    <w:abstractNumId w:val="16"/>
  </w:num>
  <w:num w:numId="24">
    <w:abstractNumId w:val="1"/>
  </w:num>
  <w:num w:numId="25">
    <w:abstractNumId w:val="13"/>
  </w:num>
  <w:num w:numId="26">
    <w:abstractNumId w:val="2"/>
  </w:num>
  <w:num w:numId="27">
    <w:abstractNumId w:val="8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127F3"/>
    <w:rsid w:val="00016BF9"/>
    <w:rsid w:val="00040A04"/>
    <w:rsid w:val="0004241C"/>
    <w:rsid w:val="00046B09"/>
    <w:rsid w:val="0005660B"/>
    <w:rsid w:val="000675B5"/>
    <w:rsid w:val="00073693"/>
    <w:rsid w:val="00083EF0"/>
    <w:rsid w:val="000A54A1"/>
    <w:rsid w:val="000C5092"/>
    <w:rsid w:val="000C6460"/>
    <w:rsid w:val="000D1253"/>
    <w:rsid w:val="000F5D1E"/>
    <w:rsid w:val="001003BB"/>
    <w:rsid w:val="001073A1"/>
    <w:rsid w:val="00110808"/>
    <w:rsid w:val="00115E2D"/>
    <w:rsid w:val="00116062"/>
    <w:rsid w:val="0012273C"/>
    <w:rsid w:val="00133512"/>
    <w:rsid w:val="00150283"/>
    <w:rsid w:val="00164418"/>
    <w:rsid w:val="001659E3"/>
    <w:rsid w:val="00167DD0"/>
    <w:rsid w:val="001768DB"/>
    <w:rsid w:val="001A3C69"/>
    <w:rsid w:val="001B1A71"/>
    <w:rsid w:val="001B2C37"/>
    <w:rsid w:val="001C4944"/>
    <w:rsid w:val="001C74D1"/>
    <w:rsid w:val="001D0C21"/>
    <w:rsid w:val="001D2254"/>
    <w:rsid w:val="001D4272"/>
    <w:rsid w:val="001D73C2"/>
    <w:rsid w:val="001E2F0D"/>
    <w:rsid w:val="001E4049"/>
    <w:rsid w:val="001E68E9"/>
    <w:rsid w:val="002009F4"/>
    <w:rsid w:val="00202AFB"/>
    <w:rsid w:val="00216704"/>
    <w:rsid w:val="00217221"/>
    <w:rsid w:val="00220A19"/>
    <w:rsid w:val="0023797C"/>
    <w:rsid w:val="002622E3"/>
    <w:rsid w:val="00264158"/>
    <w:rsid w:val="00267333"/>
    <w:rsid w:val="00267C08"/>
    <w:rsid w:val="00271000"/>
    <w:rsid w:val="00292993"/>
    <w:rsid w:val="0029532B"/>
    <w:rsid w:val="002A3F8C"/>
    <w:rsid w:val="002B39F7"/>
    <w:rsid w:val="002D7183"/>
    <w:rsid w:val="003050D5"/>
    <w:rsid w:val="003065BB"/>
    <w:rsid w:val="0031210C"/>
    <w:rsid w:val="00322A13"/>
    <w:rsid w:val="00332D22"/>
    <w:rsid w:val="00333A8A"/>
    <w:rsid w:val="003410C2"/>
    <w:rsid w:val="00363104"/>
    <w:rsid w:val="003701E1"/>
    <w:rsid w:val="00387B86"/>
    <w:rsid w:val="00397E30"/>
    <w:rsid w:val="003A337F"/>
    <w:rsid w:val="003A3AD4"/>
    <w:rsid w:val="003B23D9"/>
    <w:rsid w:val="003B6380"/>
    <w:rsid w:val="003D1C27"/>
    <w:rsid w:val="003D2275"/>
    <w:rsid w:val="003D5C6D"/>
    <w:rsid w:val="003E2251"/>
    <w:rsid w:val="003E25C9"/>
    <w:rsid w:val="003F4F60"/>
    <w:rsid w:val="004107F9"/>
    <w:rsid w:val="00421DC8"/>
    <w:rsid w:val="00423AB0"/>
    <w:rsid w:val="0044651B"/>
    <w:rsid w:val="00451330"/>
    <w:rsid w:val="0045476A"/>
    <w:rsid w:val="00481803"/>
    <w:rsid w:val="004949E1"/>
    <w:rsid w:val="00494EF7"/>
    <w:rsid w:val="004968E1"/>
    <w:rsid w:val="004A196C"/>
    <w:rsid w:val="004C1408"/>
    <w:rsid w:val="004D284C"/>
    <w:rsid w:val="004D73F4"/>
    <w:rsid w:val="004E7689"/>
    <w:rsid w:val="004F1C90"/>
    <w:rsid w:val="004F514C"/>
    <w:rsid w:val="00510342"/>
    <w:rsid w:val="00514F51"/>
    <w:rsid w:val="00520991"/>
    <w:rsid w:val="00532F3E"/>
    <w:rsid w:val="00533DC3"/>
    <w:rsid w:val="00540D6A"/>
    <w:rsid w:val="005609DA"/>
    <w:rsid w:val="005858D5"/>
    <w:rsid w:val="00597721"/>
    <w:rsid w:val="005A3D59"/>
    <w:rsid w:val="005B3F10"/>
    <w:rsid w:val="005B7AB1"/>
    <w:rsid w:val="005C4BF2"/>
    <w:rsid w:val="005E25E9"/>
    <w:rsid w:val="005E56CC"/>
    <w:rsid w:val="00604B99"/>
    <w:rsid w:val="00612F9E"/>
    <w:rsid w:val="00624FE2"/>
    <w:rsid w:val="00633825"/>
    <w:rsid w:val="006379B6"/>
    <w:rsid w:val="0064005D"/>
    <w:rsid w:val="00660110"/>
    <w:rsid w:val="00671530"/>
    <w:rsid w:val="00684246"/>
    <w:rsid w:val="006946E3"/>
    <w:rsid w:val="0069645F"/>
    <w:rsid w:val="006C3AF9"/>
    <w:rsid w:val="006E2A80"/>
    <w:rsid w:val="00705339"/>
    <w:rsid w:val="00706C60"/>
    <w:rsid w:val="007118E7"/>
    <w:rsid w:val="007136FA"/>
    <w:rsid w:val="00714D49"/>
    <w:rsid w:val="00716F13"/>
    <w:rsid w:val="00724293"/>
    <w:rsid w:val="00743436"/>
    <w:rsid w:val="007538B5"/>
    <w:rsid w:val="0076622E"/>
    <w:rsid w:val="00786808"/>
    <w:rsid w:val="00787DCB"/>
    <w:rsid w:val="00792C7F"/>
    <w:rsid w:val="007A7CF0"/>
    <w:rsid w:val="007B1706"/>
    <w:rsid w:val="007C52F1"/>
    <w:rsid w:val="007C5FBE"/>
    <w:rsid w:val="007E03C7"/>
    <w:rsid w:val="007E4A14"/>
    <w:rsid w:val="00811657"/>
    <w:rsid w:val="008135D2"/>
    <w:rsid w:val="0081601A"/>
    <w:rsid w:val="00834611"/>
    <w:rsid w:val="00851F3F"/>
    <w:rsid w:val="00877B41"/>
    <w:rsid w:val="00885695"/>
    <w:rsid w:val="008A2EEB"/>
    <w:rsid w:val="008A62E2"/>
    <w:rsid w:val="008A7BC6"/>
    <w:rsid w:val="008B450C"/>
    <w:rsid w:val="008B714F"/>
    <w:rsid w:val="008C4180"/>
    <w:rsid w:val="008C552D"/>
    <w:rsid w:val="008E1FD9"/>
    <w:rsid w:val="008F324C"/>
    <w:rsid w:val="008F3B86"/>
    <w:rsid w:val="008F3F4C"/>
    <w:rsid w:val="008F698F"/>
    <w:rsid w:val="00902C93"/>
    <w:rsid w:val="00912F6A"/>
    <w:rsid w:val="00915701"/>
    <w:rsid w:val="009179B0"/>
    <w:rsid w:val="009222DB"/>
    <w:rsid w:val="00955271"/>
    <w:rsid w:val="009647CA"/>
    <w:rsid w:val="00977CCC"/>
    <w:rsid w:val="00977EDC"/>
    <w:rsid w:val="00984B7D"/>
    <w:rsid w:val="009A50E7"/>
    <w:rsid w:val="009B53FE"/>
    <w:rsid w:val="009C0DB8"/>
    <w:rsid w:val="009D07D8"/>
    <w:rsid w:val="009D4318"/>
    <w:rsid w:val="009D4355"/>
    <w:rsid w:val="009F034D"/>
    <w:rsid w:val="009F4D75"/>
    <w:rsid w:val="00A24B0E"/>
    <w:rsid w:val="00A30491"/>
    <w:rsid w:val="00A45A15"/>
    <w:rsid w:val="00A60F0F"/>
    <w:rsid w:val="00AA37BE"/>
    <w:rsid w:val="00AA4367"/>
    <w:rsid w:val="00AB1A0F"/>
    <w:rsid w:val="00AC1E35"/>
    <w:rsid w:val="00AD06C0"/>
    <w:rsid w:val="00AE352B"/>
    <w:rsid w:val="00B011D2"/>
    <w:rsid w:val="00B16C2B"/>
    <w:rsid w:val="00B17EF8"/>
    <w:rsid w:val="00B273A9"/>
    <w:rsid w:val="00B4202A"/>
    <w:rsid w:val="00B44353"/>
    <w:rsid w:val="00B57479"/>
    <w:rsid w:val="00B76D81"/>
    <w:rsid w:val="00B82A84"/>
    <w:rsid w:val="00B82AEC"/>
    <w:rsid w:val="00BA4786"/>
    <w:rsid w:val="00BB30EF"/>
    <w:rsid w:val="00BB6E01"/>
    <w:rsid w:val="00BC1DC3"/>
    <w:rsid w:val="00BE0875"/>
    <w:rsid w:val="00BF3E40"/>
    <w:rsid w:val="00C06835"/>
    <w:rsid w:val="00C2001D"/>
    <w:rsid w:val="00C25CC9"/>
    <w:rsid w:val="00C42BC4"/>
    <w:rsid w:val="00C45E8E"/>
    <w:rsid w:val="00C50D78"/>
    <w:rsid w:val="00C53EB8"/>
    <w:rsid w:val="00C71324"/>
    <w:rsid w:val="00C73228"/>
    <w:rsid w:val="00C741D3"/>
    <w:rsid w:val="00C7741B"/>
    <w:rsid w:val="00C85C80"/>
    <w:rsid w:val="00C86EEF"/>
    <w:rsid w:val="00CA40A6"/>
    <w:rsid w:val="00CA60B1"/>
    <w:rsid w:val="00CC5E15"/>
    <w:rsid w:val="00CF09F5"/>
    <w:rsid w:val="00D059F7"/>
    <w:rsid w:val="00D124D2"/>
    <w:rsid w:val="00D23240"/>
    <w:rsid w:val="00D545F3"/>
    <w:rsid w:val="00D551FA"/>
    <w:rsid w:val="00D56FA4"/>
    <w:rsid w:val="00D81D08"/>
    <w:rsid w:val="00D82542"/>
    <w:rsid w:val="00DA0BE8"/>
    <w:rsid w:val="00DC66A3"/>
    <w:rsid w:val="00DF06AA"/>
    <w:rsid w:val="00DF1C2D"/>
    <w:rsid w:val="00E02973"/>
    <w:rsid w:val="00E270F8"/>
    <w:rsid w:val="00E31165"/>
    <w:rsid w:val="00E313DB"/>
    <w:rsid w:val="00E54564"/>
    <w:rsid w:val="00E73561"/>
    <w:rsid w:val="00E76D37"/>
    <w:rsid w:val="00E82F9A"/>
    <w:rsid w:val="00E83E86"/>
    <w:rsid w:val="00E87FF3"/>
    <w:rsid w:val="00E912BD"/>
    <w:rsid w:val="00E95233"/>
    <w:rsid w:val="00EB5A78"/>
    <w:rsid w:val="00EB5F87"/>
    <w:rsid w:val="00EB6465"/>
    <w:rsid w:val="00ED3D77"/>
    <w:rsid w:val="00EE6021"/>
    <w:rsid w:val="00EF0DBA"/>
    <w:rsid w:val="00EF34F6"/>
    <w:rsid w:val="00F036AF"/>
    <w:rsid w:val="00F10092"/>
    <w:rsid w:val="00F22374"/>
    <w:rsid w:val="00F64132"/>
    <w:rsid w:val="00F931C2"/>
    <w:rsid w:val="00F96A3D"/>
    <w:rsid w:val="00FB14FE"/>
    <w:rsid w:val="00FB483B"/>
    <w:rsid w:val="00FD4D7D"/>
    <w:rsid w:val="00FE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6EF3F6"/>
  <w15:docId w15:val="{2DF5C568-7278-45F3-A4BA-5EA02ADA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Nokia</dc:creator>
  <cp:lastModifiedBy>Nokia</cp:lastModifiedBy>
  <cp:revision>2</cp:revision>
  <dcterms:created xsi:type="dcterms:W3CDTF">2017-05-19T08:34:00Z</dcterms:created>
  <dcterms:modified xsi:type="dcterms:W3CDTF">2017-05-19T08:34:00Z</dcterms:modified>
</cp:coreProperties>
</file>