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CB2" w:rsidRPr="009016FE" w:rsidRDefault="00CA0CB2" w:rsidP="00CA0CB2">
      <w:pPr>
        <w:pStyle w:val="CRCoverPage"/>
        <w:tabs>
          <w:tab w:val="left" w:pos="7655"/>
        </w:tabs>
        <w:spacing w:after="0"/>
        <w:outlineLvl w:val="0"/>
        <w:rPr>
          <w:b/>
          <w:noProof/>
          <w:sz w:val="24"/>
        </w:rPr>
      </w:pPr>
      <w:r w:rsidRPr="009016FE">
        <w:rPr>
          <w:b/>
          <w:noProof/>
          <w:sz w:val="24"/>
        </w:rPr>
        <w:t xml:space="preserve">3GPP TSG </w:t>
      </w:r>
      <w:r>
        <w:rPr>
          <w:b/>
          <w:noProof/>
          <w:sz w:val="24"/>
        </w:rPr>
        <w:t>RAN WG6</w:t>
      </w:r>
      <w:r w:rsidRPr="009016FE">
        <w:rPr>
          <w:b/>
          <w:noProof/>
          <w:sz w:val="24"/>
        </w:rPr>
        <w:t xml:space="preserve"> Meeting </w:t>
      </w:r>
      <w:r w:rsidR="00595CEB">
        <w:rPr>
          <w:b/>
          <w:noProof/>
          <w:sz w:val="24"/>
        </w:rPr>
        <w:t>#</w:t>
      </w:r>
      <w:r>
        <w:rPr>
          <w:b/>
          <w:noProof/>
          <w:sz w:val="24"/>
        </w:rPr>
        <w:t>02</w:t>
      </w:r>
      <w:r w:rsidRPr="009016FE">
        <w:rPr>
          <w:b/>
          <w:noProof/>
          <w:sz w:val="24"/>
        </w:rPr>
        <w:tab/>
        <w:t xml:space="preserve">TDoc </w:t>
      </w:r>
      <w:r>
        <w:rPr>
          <w:b/>
          <w:noProof/>
          <w:sz w:val="24"/>
        </w:rPr>
        <w:t>R6-160197</w:t>
      </w:r>
    </w:p>
    <w:p w:rsidR="00CA0CB2" w:rsidRDefault="00CA0CB2" w:rsidP="00CA0CB2">
      <w:pPr>
        <w:tabs>
          <w:tab w:val="left" w:pos="7797"/>
        </w:tabs>
        <w:rPr>
          <w:rFonts w:ascii="Arial" w:hAnsi="Arial" w:cs="Arial"/>
        </w:rPr>
      </w:pPr>
      <w:r>
        <w:rPr>
          <w:rFonts w:ascii="Arial" w:hAnsi="Arial"/>
          <w:b/>
          <w:noProof/>
          <w:sz w:val="24"/>
        </w:rPr>
        <w:t xml:space="preserve">Reno, Nevada, USA, 14-18 November </w:t>
      </w:r>
      <w:r w:rsidRPr="00C82985">
        <w:rPr>
          <w:rFonts w:ascii="Arial" w:hAnsi="Arial"/>
          <w:b/>
          <w:noProof/>
          <w:sz w:val="24"/>
        </w:rPr>
        <w:t>2016</w:t>
      </w:r>
      <w:r>
        <w:rPr>
          <w:rFonts w:ascii="Arial" w:hAnsi="Arial"/>
          <w:b/>
          <w:noProof/>
          <w:sz w:val="24"/>
        </w:rPr>
        <w:tab/>
        <w:t>Agenda Item: 5</w:t>
      </w:r>
    </w:p>
    <w:p w:rsidR="00CA0CB2" w:rsidRPr="00CA0CB2" w:rsidRDefault="00CA0CB2" w:rsidP="009016FE">
      <w:pPr>
        <w:pStyle w:val="CRCoverPage"/>
        <w:tabs>
          <w:tab w:val="left" w:pos="7655"/>
        </w:tabs>
        <w:spacing w:after="0"/>
        <w:outlineLvl w:val="0"/>
        <w:rPr>
          <w:noProof/>
          <w:sz w:val="24"/>
        </w:rPr>
      </w:pPr>
    </w:p>
    <w:p w:rsidR="00B97703" w:rsidRPr="00CA0CB2" w:rsidRDefault="004E3939" w:rsidP="001B48F3">
      <w:pPr>
        <w:pStyle w:val="CRCoverPage"/>
        <w:tabs>
          <w:tab w:val="left" w:pos="8080"/>
        </w:tabs>
        <w:spacing w:after="0"/>
        <w:outlineLvl w:val="0"/>
        <w:rPr>
          <w:noProof/>
        </w:rPr>
      </w:pPr>
      <w:r w:rsidRPr="00CA0CB2">
        <w:rPr>
          <w:noProof/>
        </w:rPr>
        <w:t xml:space="preserve">3GPP </w:t>
      </w:r>
      <w:bookmarkStart w:id="0" w:name="OLE_LINK50"/>
      <w:bookmarkStart w:id="1" w:name="OLE_LINK51"/>
      <w:bookmarkStart w:id="2" w:name="OLE_LINK52"/>
      <w:r w:rsidRPr="00CA0CB2">
        <w:rPr>
          <w:noProof/>
        </w:rPr>
        <w:t xml:space="preserve">TSG </w:t>
      </w:r>
      <w:r w:rsidR="009016FE" w:rsidRPr="00CA0CB2">
        <w:rPr>
          <w:noProof/>
        </w:rPr>
        <w:t>CT</w:t>
      </w:r>
      <w:r w:rsidRPr="00CA0CB2">
        <w:rPr>
          <w:noProof/>
        </w:rPr>
        <w:t xml:space="preserve"> WG </w:t>
      </w:r>
      <w:bookmarkEnd w:id="0"/>
      <w:bookmarkEnd w:id="1"/>
      <w:bookmarkEnd w:id="2"/>
      <w:r w:rsidR="009016FE" w:rsidRPr="00CA0CB2">
        <w:rPr>
          <w:noProof/>
        </w:rPr>
        <w:t xml:space="preserve">1 </w:t>
      </w:r>
      <w:r w:rsidRPr="00CA0CB2">
        <w:rPr>
          <w:noProof/>
        </w:rPr>
        <w:t xml:space="preserve">Meeting </w:t>
      </w:r>
      <w:r w:rsidR="00411ACA" w:rsidRPr="00CA0CB2">
        <w:rPr>
          <w:noProof/>
        </w:rPr>
        <w:t>100</w:t>
      </w:r>
      <w:r w:rsidRPr="00CA0CB2">
        <w:rPr>
          <w:noProof/>
        </w:rPr>
        <w:tab/>
        <w:t xml:space="preserve">TDoc </w:t>
      </w:r>
      <w:r w:rsidR="00E70734" w:rsidRPr="00CA0CB2">
        <w:rPr>
          <w:noProof/>
        </w:rPr>
        <w:t>C1-16</w:t>
      </w:r>
      <w:r w:rsidR="00A16323" w:rsidRPr="00CA0CB2">
        <w:rPr>
          <w:noProof/>
        </w:rPr>
        <w:t>4</w:t>
      </w:r>
      <w:r w:rsidR="00AB6A2E" w:rsidRPr="00CA0CB2">
        <w:rPr>
          <w:noProof/>
        </w:rPr>
        <w:t>5</w:t>
      </w:r>
      <w:r w:rsidR="00A16323" w:rsidRPr="00CA0CB2">
        <w:rPr>
          <w:noProof/>
        </w:rPr>
        <w:t>79</w:t>
      </w:r>
    </w:p>
    <w:p w:rsidR="00B97703" w:rsidRPr="00CA0CB2" w:rsidRDefault="00411ACA">
      <w:pPr>
        <w:rPr>
          <w:rFonts w:ascii="Arial" w:hAnsi="Arial" w:cs="Arial"/>
        </w:rPr>
      </w:pPr>
      <w:r w:rsidRPr="00CA0CB2">
        <w:rPr>
          <w:rFonts w:ascii="Arial" w:hAnsi="Arial"/>
          <w:noProof/>
        </w:rPr>
        <w:t>Guilin</w:t>
      </w:r>
      <w:r w:rsidR="00C914A2" w:rsidRPr="00CA0CB2">
        <w:rPr>
          <w:rFonts w:ascii="Arial" w:hAnsi="Arial"/>
          <w:noProof/>
        </w:rPr>
        <w:t xml:space="preserve"> (</w:t>
      </w:r>
      <w:r w:rsidRPr="00CA0CB2">
        <w:rPr>
          <w:rFonts w:ascii="Arial" w:hAnsi="Arial"/>
          <w:noProof/>
        </w:rPr>
        <w:t>China</w:t>
      </w:r>
      <w:r w:rsidR="00C914A2" w:rsidRPr="00CA0CB2">
        <w:rPr>
          <w:rFonts w:ascii="Arial" w:hAnsi="Arial"/>
          <w:noProof/>
        </w:rPr>
        <w:t xml:space="preserve">), </w:t>
      </w:r>
      <w:r w:rsidRPr="00CA0CB2">
        <w:rPr>
          <w:rFonts w:ascii="Arial" w:hAnsi="Arial"/>
          <w:noProof/>
        </w:rPr>
        <w:t>17</w:t>
      </w:r>
      <w:r w:rsidR="00C914A2" w:rsidRPr="00CA0CB2">
        <w:rPr>
          <w:rFonts w:ascii="Arial" w:hAnsi="Arial"/>
          <w:noProof/>
        </w:rPr>
        <w:t>-2</w:t>
      </w:r>
      <w:r w:rsidRPr="00CA0CB2">
        <w:rPr>
          <w:rFonts w:ascii="Arial" w:hAnsi="Arial"/>
          <w:noProof/>
        </w:rPr>
        <w:t>1</w:t>
      </w:r>
      <w:r w:rsidR="00C914A2" w:rsidRPr="00CA0CB2">
        <w:rPr>
          <w:rFonts w:ascii="Arial" w:hAnsi="Arial"/>
          <w:noProof/>
        </w:rPr>
        <w:t xml:space="preserve"> </w:t>
      </w:r>
      <w:r w:rsidRPr="00CA0CB2">
        <w:rPr>
          <w:rFonts w:ascii="Arial" w:hAnsi="Arial"/>
          <w:noProof/>
        </w:rPr>
        <w:t>October</w:t>
      </w:r>
      <w:r w:rsidR="00C914A2" w:rsidRPr="00CA0CB2">
        <w:rPr>
          <w:rFonts w:ascii="Arial" w:hAnsi="Arial"/>
          <w:noProof/>
        </w:rPr>
        <w:t xml:space="preserve"> </w:t>
      </w:r>
      <w:r w:rsidR="00C82985" w:rsidRPr="00CA0CB2">
        <w:rPr>
          <w:rFonts w:ascii="Arial" w:hAnsi="Arial"/>
          <w:noProof/>
        </w:rPr>
        <w:t>2016</w:t>
      </w:r>
    </w:p>
    <w:p w:rsidR="004E3939" w:rsidRPr="00E7194A"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85B" w:rsidRPr="00E54C1B">
        <w:rPr>
          <w:rFonts w:ascii="Arial" w:hAnsi="Arial" w:cs="Arial"/>
          <w:b/>
          <w:bCs/>
        </w:rPr>
        <w:t>LS on Legacy Security Issues</w:t>
      </w:r>
    </w:p>
    <w:p w:rsidR="00B97703" w:rsidRPr="00E7194A" w:rsidRDefault="00B97703">
      <w:pPr>
        <w:spacing w:after="60"/>
        <w:ind w:left="1985" w:hanging="1985"/>
        <w:rPr>
          <w:rFonts w:ascii="Arial" w:hAnsi="Arial" w:cs="Arial"/>
          <w:b/>
          <w:bCs/>
          <w:sz w:val="22"/>
          <w:szCs w:val="22"/>
        </w:rPr>
      </w:pPr>
      <w:bookmarkStart w:id="3" w:name="OLE_LINK57"/>
      <w:bookmarkStart w:id="4" w:name="OLE_LINK58"/>
      <w:r w:rsidRPr="00E7194A">
        <w:rPr>
          <w:rFonts w:ascii="Arial" w:hAnsi="Arial" w:cs="Arial"/>
          <w:b/>
          <w:sz w:val="22"/>
          <w:szCs w:val="22"/>
        </w:rPr>
        <w:t>Response to:</w:t>
      </w:r>
      <w:r w:rsidRPr="00E7194A">
        <w:rPr>
          <w:rFonts w:ascii="Arial" w:hAnsi="Arial" w:cs="Arial"/>
          <w:b/>
          <w:bCs/>
          <w:sz w:val="22"/>
          <w:szCs w:val="22"/>
        </w:rPr>
        <w:tab/>
      </w:r>
      <w:r w:rsidR="006C285B" w:rsidRPr="00E54C1B">
        <w:rPr>
          <w:rFonts w:ascii="Arial" w:hAnsi="Arial" w:cs="Arial"/>
          <w:b/>
          <w:bCs/>
        </w:rPr>
        <w:t xml:space="preserve">LS </w:t>
      </w:r>
      <w:r w:rsidR="00571289" w:rsidRPr="00E54C1B">
        <w:rPr>
          <w:rFonts w:ascii="Arial" w:hAnsi="Arial" w:cs="Arial"/>
          <w:b/>
          <w:bCs/>
        </w:rPr>
        <w:t>S3-161224</w:t>
      </w:r>
      <w:r w:rsidR="009D145F">
        <w:rPr>
          <w:rFonts w:ascii="Arial" w:hAnsi="Arial" w:cs="Arial"/>
          <w:b/>
          <w:bCs/>
        </w:rPr>
        <w:t xml:space="preserve"> (</w:t>
      </w:r>
      <w:r w:rsidR="009D145F" w:rsidRPr="00495A32">
        <w:rPr>
          <w:rFonts w:ascii="Arial" w:hAnsi="Arial" w:cs="Arial"/>
          <w:b/>
          <w:bCs/>
        </w:rPr>
        <w:t>C1-164247)</w:t>
      </w:r>
      <w:r w:rsidR="009D145F" w:rsidRPr="00E54C1B">
        <w:rPr>
          <w:rFonts w:ascii="Arial" w:hAnsi="Arial" w:cs="Arial"/>
          <w:b/>
          <w:bCs/>
        </w:rPr>
        <w:t xml:space="preserve"> </w:t>
      </w:r>
      <w:r w:rsidR="006C285B" w:rsidRPr="00E54C1B">
        <w:rPr>
          <w:rFonts w:ascii="Arial" w:hAnsi="Arial" w:cs="Arial"/>
          <w:b/>
          <w:bCs/>
        </w:rPr>
        <w:t>on Legacy Security Issues</w:t>
      </w:r>
      <w:r w:rsidR="00571289" w:rsidRPr="00E54C1B">
        <w:rPr>
          <w:rFonts w:ascii="Arial" w:hAnsi="Arial" w:cs="Arial"/>
          <w:b/>
          <w:bCs/>
        </w:rPr>
        <w:t xml:space="preserve"> from SA3</w:t>
      </w:r>
    </w:p>
    <w:p w:rsidR="00B97703" w:rsidRPr="00E7194A"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E7194A">
        <w:rPr>
          <w:rFonts w:ascii="Arial" w:hAnsi="Arial" w:cs="Arial"/>
          <w:b/>
          <w:sz w:val="22"/>
          <w:szCs w:val="22"/>
        </w:rPr>
        <w:t>Release:</w:t>
      </w:r>
      <w:r w:rsidRPr="00E7194A">
        <w:rPr>
          <w:rFonts w:ascii="Arial" w:hAnsi="Arial" w:cs="Arial"/>
          <w:b/>
          <w:bCs/>
          <w:sz w:val="22"/>
          <w:szCs w:val="22"/>
        </w:rPr>
        <w:tab/>
      </w:r>
      <w:r w:rsidR="006C285B" w:rsidRPr="00E54C1B">
        <w:rPr>
          <w:rFonts w:ascii="Arial" w:hAnsi="Arial" w:cs="Arial"/>
          <w:b/>
          <w:bCs/>
          <w:sz w:val="22"/>
          <w:szCs w:val="22"/>
        </w:rPr>
        <w:t>Release 14</w:t>
      </w:r>
    </w:p>
    <w:bookmarkEnd w:id="5"/>
    <w:bookmarkEnd w:id="6"/>
    <w:bookmarkEnd w:id="7"/>
    <w:p w:rsidR="00B97703" w:rsidRPr="00E7194A" w:rsidRDefault="00B97703">
      <w:pPr>
        <w:spacing w:after="60"/>
        <w:ind w:left="1985" w:hanging="1985"/>
        <w:rPr>
          <w:rFonts w:ascii="Arial" w:hAnsi="Arial" w:cs="Arial"/>
          <w:b/>
          <w:bCs/>
          <w:sz w:val="22"/>
          <w:szCs w:val="22"/>
        </w:rPr>
      </w:pPr>
      <w:r w:rsidRPr="00E7194A">
        <w:rPr>
          <w:rFonts w:ascii="Arial" w:hAnsi="Arial" w:cs="Arial"/>
          <w:b/>
          <w:sz w:val="22"/>
          <w:szCs w:val="22"/>
        </w:rPr>
        <w:t>Work Item:</w:t>
      </w:r>
      <w:r w:rsidRPr="00E7194A">
        <w:rPr>
          <w:rFonts w:ascii="Arial" w:hAnsi="Arial" w:cs="Arial"/>
          <w:b/>
          <w:bCs/>
          <w:sz w:val="22"/>
          <w:szCs w:val="22"/>
        </w:rPr>
        <w:tab/>
      </w:r>
      <w:r w:rsidR="006C285B" w:rsidRPr="00E54C1B">
        <w:rPr>
          <w:rFonts w:ascii="Arial" w:hAnsi="Arial" w:cs="Arial"/>
          <w:b/>
          <w:bCs/>
        </w:rPr>
        <w:t>GSM Security</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E2DDC" w:rsidRPr="00BE2DDC">
        <w:rPr>
          <w:rFonts w:ascii="Arial" w:hAnsi="Arial" w:cs="Arial"/>
          <w:b/>
          <w:sz w:val="22"/>
          <w:szCs w:val="22"/>
        </w:rPr>
        <w:t>3GPP TSG CT WG1</w:t>
      </w:r>
    </w:p>
    <w:p w:rsidR="00B97703" w:rsidRDefault="00B97703">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bCs/>
          <w:sz w:val="22"/>
          <w:szCs w:val="22"/>
        </w:rPr>
        <w:tab/>
      </w:r>
      <w:r w:rsidR="00BE2DDC" w:rsidRPr="00BE2DDC">
        <w:rPr>
          <w:rFonts w:ascii="Arial" w:hAnsi="Arial" w:cs="Arial"/>
          <w:b/>
          <w:sz w:val="22"/>
          <w:szCs w:val="22"/>
        </w:rPr>
        <w:t xml:space="preserve">3GPP TSG </w:t>
      </w:r>
      <w:r w:rsidR="006C285B">
        <w:rPr>
          <w:rFonts w:ascii="Arial" w:hAnsi="Arial" w:cs="Arial"/>
          <w:b/>
          <w:sz w:val="22"/>
          <w:szCs w:val="22"/>
        </w:rPr>
        <w:t>SA3</w:t>
      </w:r>
    </w:p>
    <w:p w:rsidR="006C285B" w:rsidRPr="004E3939" w:rsidRDefault="006C285B">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sz w:val="22"/>
          <w:szCs w:val="22"/>
        </w:rPr>
        <w:tab/>
      </w:r>
      <w:r w:rsidR="002978AF" w:rsidRPr="00BE2DDC">
        <w:rPr>
          <w:rFonts w:ascii="Arial" w:hAnsi="Arial" w:cs="Arial"/>
          <w:b/>
          <w:sz w:val="22"/>
          <w:szCs w:val="22"/>
        </w:rPr>
        <w:t xml:space="preserve">3GPP TSG </w:t>
      </w:r>
      <w:r>
        <w:rPr>
          <w:rFonts w:ascii="Arial" w:hAnsi="Arial" w:cs="Arial"/>
          <w:b/>
          <w:sz w:val="22"/>
          <w:szCs w:val="22"/>
        </w:rPr>
        <w:t>CT</w:t>
      </w:r>
      <w:r w:rsidR="002978AF">
        <w:rPr>
          <w:rFonts w:ascii="Arial" w:hAnsi="Arial" w:cs="Arial"/>
          <w:b/>
          <w:sz w:val="22"/>
          <w:szCs w:val="22"/>
        </w:rPr>
        <w:t xml:space="preserve"> WG</w:t>
      </w:r>
      <w:r>
        <w:rPr>
          <w:rFonts w:ascii="Arial" w:hAnsi="Arial" w:cs="Arial"/>
          <w:b/>
          <w:sz w:val="22"/>
          <w:szCs w:val="22"/>
        </w:rPr>
        <w:t xml:space="preserve">6, </w:t>
      </w:r>
      <w:r w:rsidR="002978AF" w:rsidRPr="00BE2DDC">
        <w:rPr>
          <w:rFonts w:ascii="Arial" w:hAnsi="Arial" w:cs="Arial"/>
          <w:b/>
          <w:sz w:val="22"/>
          <w:szCs w:val="22"/>
        </w:rPr>
        <w:t xml:space="preserve">3GPP TSG </w:t>
      </w:r>
      <w:r>
        <w:rPr>
          <w:rFonts w:ascii="Arial" w:hAnsi="Arial" w:cs="Arial"/>
          <w:b/>
          <w:sz w:val="22"/>
          <w:szCs w:val="22"/>
        </w:rPr>
        <w:t>RAN6</w:t>
      </w:r>
      <w:r w:rsidR="007564E6">
        <w:rPr>
          <w:rFonts w:ascii="Arial" w:hAnsi="Arial" w:cs="Arial"/>
          <w:b/>
          <w:sz w:val="22"/>
          <w:szCs w:val="22"/>
        </w:rPr>
        <w:t>, 3GPP TSG CT WG4</w:t>
      </w:r>
    </w:p>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E2DDC">
        <w:rPr>
          <w:rFonts w:ascii="Arial" w:hAnsi="Arial" w:cs="Arial"/>
          <w:b/>
          <w:bCs/>
          <w:sz w:val="22"/>
          <w:szCs w:val="22"/>
        </w:rPr>
        <w:t>Mona Agrawal</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E2DDC" w:rsidRPr="00BE2DDC">
        <w:rPr>
          <w:rFonts w:ascii="Arial" w:hAnsi="Arial" w:cs="Arial"/>
          <w:b/>
          <w:bCs/>
          <w:sz w:val="22"/>
          <w:szCs w:val="22"/>
        </w:rPr>
        <w:t>magrawal[at]qti[dot]qualcomm[dot]com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E2DDC">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970ED4" w:rsidRPr="0077108F" w:rsidRDefault="00970ED4" w:rsidP="00970ED4">
      <w:pPr>
        <w:pStyle w:val="Header"/>
        <w:rPr>
          <w:rFonts w:ascii="Times New Roman" w:hAnsi="Times New Roman"/>
          <w:sz w:val="20"/>
        </w:rPr>
      </w:pPr>
      <w:r w:rsidRPr="0077108F">
        <w:rPr>
          <w:rFonts w:ascii="Times New Roman" w:hAnsi="Times New Roman"/>
          <w:b w:val="0"/>
          <w:sz w:val="20"/>
        </w:rPr>
        <w:t xml:space="preserve">CT1 would like to thank SA3 for their LS </w:t>
      </w:r>
      <w:r w:rsidRPr="0077108F">
        <w:rPr>
          <w:rFonts w:ascii="Times New Roman" w:hAnsi="Times New Roman"/>
          <w:b w:val="0"/>
          <w:bCs/>
          <w:sz w:val="20"/>
        </w:rPr>
        <w:t>S3-161224</w:t>
      </w:r>
      <w:r w:rsidRPr="0077108F">
        <w:rPr>
          <w:rFonts w:ascii="Times New Roman" w:hAnsi="Times New Roman"/>
          <w:bCs/>
          <w:sz w:val="20"/>
        </w:rPr>
        <w:t xml:space="preserve"> </w:t>
      </w:r>
      <w:r w:rsidRPr="0077108F">
        <w:rPr>
          <w:rFonts w:ascii="Times New Roman" w:hAnsi="Times New Roman"/>
          <w:b w:val="0"/>
          <w:sz w:val="20"/>
        </w:rPr>
        <w:t>on legacy security issue</w:t>
      </w:r>
      <w:r w:rsidR="00B21A12">
        <w:rPr>
          <w:rFonts w:ascii="Times New Roman" w:hAnsi="Times New Roman"/>
          <w:b w:val="0"/>
          <w:sz w:val="20"/>
        </w:rPr>
        <w:t>s</w:t>
      </w:r>
      <w:r w:rsidRPr="0077108F">
        <w:rPr>
          <w:rFonts w:ascii="Times New Roman" w:hAnsi="Times New Roman"/>
          <w:b w:val="0"/>
          <w:sz w:val="20"/>
        </w:rPr>
        <w:t>. CT1 has reviewed the CRs S3-161161 and S3-161162 as requested and would like to provide the following feedback</w:t>
      </w:r>
      <w:r w:rsidR="00571289" w:rsidRPr="0077108F">
        <w:rPr>
          <w:rFonts w:ascii="Times New Roman" w:hAnsi="Times New Roman"/>
          <w:b w:val="0"/>
          <w:sz w:val="20"/>
        </w:rPr>
        <w:t>:</w:t>
      </w:r>
    </w:p>
    <w:p w:rsidR="00970ED4" w:rsidRPr="0077108F" w:rsidRDefault="00970ED4" w:rsidP="00970ED4">
      <w:pPr>
        <w:pStyle w:val="Header"/>
        <w:rPr>
          <w:rFonts w:ascii="Times New Roman" w:hAnsi="Times New Roman"/>
          <w:sz w:val="20"/>
        </w:rPr>
      </w:pPr>
    </w:p>
    <w:p w:rsidR="003D5457" w:rsidRDefault="003D5457" w:rsidP="003D5457">
      <w:pPr>
        <w:pStyle w:val="ListParagraph"/>
        <w:numPr>
          <w:ilvl w:val="0"/>
          <w:numId w:val="8"/>
        </w:numPr>
        <w:rPr>
          <w:rFonts w:ascii="Times New Roman" w:hAnsi="Times New Roman"/>
          <w:sz w:val="20"/>
          <w:szCs w:val="20"/>
        </w:rPr>
      </w:pPr>
      <w:r>
        <w:rPr>
          <w:rFonts w:ascii="Times New Roman" w:hAnsi="Times New Roman"/>
          <w:sz w:val="20"/>
          <w:szCs w:val="20"/>
        </w:rPr>
        <w:t xml:space="preserve">In regards to </w:t>
      </w:r>
      <w:r w:rsidR="00B21A12">
        <w:rPr>
          <w:rFonts w:ascii="Times New Roman" w:hAnsi="Times New Roman"/>
          <w:sz w:val="20"/>
          <w:szCs w:val="20"/>
        </w:rPr>
        <w:t xml:space="preserve">the </w:t>
      </w:r>
      <w:r>
        <w:rPr>
          <w:rFonts w:ascii="Times New Roman" w:hAnsi="Times New Roman"/>
          <w:sz w:val="20"/>
          <w:szCs w:val="20"/>
        </w:rPr>
        <w:t>following Editor’s note in CR S3-161162</w:t>
      </w:r>
      <w:r w:rsidR="00B21A12">
        <w:rPr>
          <w:rFonts w:ascii="Times New Roman" w:hAnsi="Times New Roman"/>
          <w:sz w:val="20"/>
          <w:szCs w:val="20"/>
        </w:rPr>
        <w:t>:</w:t>
      </w:r>
      <w:r>
        <w:rPr>
          <w:rFonts w:ascii="Times New Roman" w:hAnsi="Times New Roman"/>
          <w:sz w:val="20"/>
          <w:szCs w:val="20"/>
        </w:rPr>
        <w:t xml:space="preserve"> </w:t>
      </w:r>
    </w:p>
    <w:p w:rsidR="003D5457" w:rsidRDefault="003D5457" w:rsidP="00E55D70">
      <w:pPr>
        <w:pStyle w:val="EditorsNote"/>
        <w:ind w:left="1571"/>
      </w:pPr>
      <w:r w:rsidRPr="007C1D9B">
        <w:t>Editor's note: It is FFS whether disabling GSM AKA on a per network basis successfully achieves the intention of mitigating attacks by false base</w:t>
      </w:r>
      <w:r w:rsidR="00B21A12">
        <w:t xml:space="preserve"> </w:t>
      </w:r>
      <w:r w:rsidRPr="007C1D9B">
        <w:t>stations</w:t>
      </w:r>
    </w:p>
    <w:p w:rsidR="003D5457" w:rsidRPr="009B615A" w:rsidRDefault="00F05921" w:rsidP="00E1543B">
      <w:pPr>
        <w:pStyle w:val="ListParagraph"/>
        <w:ind w:left="735"/>
        <w:rPr>
          <w:rFonts w:ascii="Times New Roman" w:hAnsi="Times New Roman"/>
          <w:sz w:val="20"/>
          <w:szCs w:val="20"/>
        </w:rPr>
      </w:pPr>
      <w:r w:rsidRPr="0077108F">
        <w:rPr>
          <w:rFonts w:ascii="Times New Roman" w:hAnsi="Times New Roman"/>
          <w:sz w:val="20"/>
          <w:szCs w:val="20"/>
        </w:rPr>
        <w:t>In A/Gb mode,</w:t>
      </w:r>
      <w:r w:rsidR="00DC616D" w:rsidRPr="0077108F">
        <w:rPr>
          <w:rFonts w:ascii="Times New Roman" w:hAnsi="Times New Roman"/>
          <w:sz w:val="20"/>
          <w:szCs w:val="20"/>
        </w:rPr>
        <w:t xml:space="preserve"> i</w:t>
      </w:r>
      <w:r w:rsidRPr="0077108F">
        <w:rPr>
          <w:rFonts w:ascii="Times New Roman" w:hAnsi="Times New Roman"/>
          <w:sz w:val="20"/>
          <w:szCs w:val="20"/>
        </w:rPr>
        <w:t xml:space="preserve">t is up to </w:t>
      </w:r>
      <w:r w:rsidR="00571289">
        <w:rPr>
          <w:rFonts w:ascii="Times New Roman" w:hAnsi="Times New Roman"/>
          <w:sz w:val="20"/>
          <w:szCs w:val="20"/>
        </w:rPr>
        <w:t xml:space="preserve">the </w:t>
      </w:r>
      <w:r w:rsidRPr="0077108F">
        <w:rPr>
          <w:rFonts w:ascii="Times New Roman" w:hAnsi="Times New Roman"/>
          <w:sz w:val="20"/>
          <w:szCs w:val="20"/>
        </w:rPr>
        <w:t xml:space="preserve">network </w:t>
      </w:r>
      <w:r w:rsidR="00571289">
        <w:rPr>
          <w:rFonts w:ascii="Times New Roman" w:hAnsi="Times New Roman"/>
          <w:sz w:val="20"/>
          <w:szCs w:val="20"/>
        </w:rPr>
        <w:t xml:space="preserve">whether or not </w:t>
      </w:r>
      <w:r w:rsidRPr="0077108F">
        <w:rPr>
          <w:rFonts w:ascii="Times New Roman" w:hAnsi="Times New Roman"/>
          <w:sz w:val="20"/>
          <w:szCs w:val="20"/>
        </w:rPr>
        <w:t xml:space="preserve">to initiate the </w:t>
      </w:r>
      <w:r w:rsidR="0011556D" w:rsidRPr="0077108F">
        <w:rPr>
          <w:rFonts w:ascii="Times New Roman" w:hAnsi="Times New Roman"/>
          <w:sz w:val="20"/>
          <w:szCs w:val="20"/>
        </w:rPr>
        <w:t xml:space="preserve">authentication procedure. A </w:t>
      </w:r>
      <w:r w:rsidR="00571289">
        <w:rPr>
          <w:rFonts w:ascii="Times New Roman" w:hAnsi="Times New Roman"/>
          <w:sz w:val="20"/>
          <w:szCs w:val="20"/>
        </w:rPr>
        <w:t>malicious</w:t>
      </w:r>
      <w:r w:rsidR="0011556D" w:rsidRPr="0077108F">
        <w:rPr>
          <w:rFonts w:ascii="Times New Roman" w:hAnsi="Times New Roman"/>
          <w:sz w:val="20"/>
          <w:szCs w:val="20"/>
        </w:rPr>
        <w:t xml:space="preserve"> </w:t>
      </w:r>
      <w:r w:rsidR="00571289">
        <w:rPr>
          <w:rFonts w:ascii="Times New Roman" w:hAnsi="Times New Roman"/>
          <w:sz w:val="20"/>
          <w:szCs w:val="20"/>
        </w:rPr>
        <w:t>base station</w:t>
      </w:r>
      <w:r w:rsidR="0011556D" w:rsidRPr="0077108F">
        <w:rPr>
          <w:rFonts w:ascii="Times New Roman" w:hAnsi="Times New Roman"/>
          <w:sz w:val="20"/>
          <w:szCs w:val="20"/>
        </w:rPr>
        <w:t xml:space="preserve"> may decide to not initiate </w:t>
      </w:r>
      <w:r w:rsidR="00571289">
        <w:rPr>
          <w:rFonts w:ascii="Times New Roman" w:hAnsi="Times New Roman"/>
          <w:sz w:val="20"/>
          <w:szCs w:val="20"/>
        </w:rPr>
        <w:t xml:space="preserve">the </w:t>
      </w:r>
      <w:r w:rsidR="0011556D" w:rsidRPr="0077108F">
        <w:rPr>
          <w:rFonts w:ascii="Times New Roman" w:hAnsi="Times New Roman"/>
          <w:sz w:val="20"/>
          <w:szCs w:val="20"/>
        </w:rPr>
        <w:t xml:space="preserve">authentication procedure at all and </w:t>
      </w:r>
      <w:r w:rsidR="00571289">
        <w:rPr>
          <w:rFonts w:ascii="Times New Roman" w:hAnsi="Times New Roman"/>
          <w:sz w:val="20"/>
          <w:szCs w:val="20"/>
        </w:rPr>
        <w:t xml:space="preserve">can </w:t>
      </w:r>
      <w:r w:rsidR="0011556D" w:rsidRPr="0077108F">
        <w:rPr>
          <w:rFonts w:ascii="Times New Roman" w:hAnsi="Times New Roman"/>
          <w:sz w:val="20"/>
          <w:szCs w:val="20"/>
        </w:rPr>
        <w:t xml:space="preserve">thereby </w:t>
      </w:r>
      <w:r w:rsidR="00571289">
        <w:rPr>
          <w:rFonts w:ascii="Times New Roman" w:hAnsi="Times New Roman"/>
          <w:sz w:val="20"/>
          <w:szCs w:val="20"/>
        </w:rPr>
        <w:t>bypass</w:t>
      </w:r>
      <w:r w:rsidR="0011556D" w:rsidRPr="0077108F">
        <w:rPr>
          <w:rFonts w:ascii="Times New Roman" w:hAnsi="Times New Roman"/>
          <w:sz w:val="20"/>
          <w:szCs w:val="20"/>
        </w:rPr>
        <w:t xml:space="preserve"> the enforcement of mutual authentication </w:t>
      </w:r>
      <w:r w:rsidR="00AE4415" w:rsidRPr="0077108F">
        <w:rPr>
          <w:rFonts w:ascii="Times New Roman" w:hAnsi="Times New Roman"/>
          <w:sz w:val="20"/>
          <w:szCs w:val="20"/>
        </w:rPr>
        <w:t xml:space="preserve">by </w:t>
      </w:r>
      <w:r w:rsidR="00571289">
        <w:rPr>
          <w:rFonts w:ascii="Times New Roman" w:hAnsi="Times New Roman"/>
          <w:sz w:val="20"/>
          <w:szCs w:val="20"/>
        </w:rPr>
        <w:t xml:space="preserve">the </w:t>
      </w:r>
      <w:r w:rsidR="00AE4415" w:rsidRPr="0077108F">
        <w:rPr>
          <w:rFonts w:ascii="Times New Roman" w:hAnsi="Times New Roman"/>
          <w:sz w:val="20"/>
          <w:szCs w:val="20"/>
        </w:rPr>
        <w:t xml:space="preserve">MS </w:t>
      </w:r>
      <w:r w:rsidR="0011556D" w:rsidRPr="0077108F">
        <w:rPr>
          <w:rFonts w:ascii="Times New Roman" w:hAnsi="Times New Roman"/>
          <w:sz w:val="20"/>
          <w:szCs w:val="20"/>
        </w:rPr>
        <w:t xml:space="preserve">as defined </w:t>
      </w:r>
      <w:r w:rsidR="00571289">
        <w:rPr>
          <w:rFonts w:ascii="Times New Roman" w:hAnsi="Times New Roman"/>
          <w:sz w:val="20"/>
          <w:szCs w:val="20"/>
        </w:rPr>
        <w:t>in</w:t>
      </w:r>
      <w:r w:rsidR="0011556D" w:rsidRPr="0077108F">
        <w:rPr>
          <w:rFonts w:ascii="Times New Roman" w:hAnsi="Times New Roman"/>
          <w:sz w:val="20"/>
          <w:szCs w:val="20"/>
        </w:rPr>
        <w:t xml:space="preserve"> CR S3-161162.</w:t>
      </w:r>
    </w:p>
    <w:p w:rsidR="003D5457" w:rsidRDefault="003D5457" w:rsidP="00970ED4">
      <w:pPr>
        <w:pStyle w:val="ListParagraph"/>
        <w:numPr>
          <w:ilvl w:val="0"/>
          <w:numId w:val="8"/>
        </w:numPr>
        <w:rPr>
          <w:rFonts w:ascii="Times New Roman" w:hAnsi="Times New Roman"/>
          <w:sz w:val="20"/>
          <w:szCs w:val="20"/>
        </w:rPr>
      </w:pPr>
      <w:r>
        <w:rPr>
          <w:rFonts w:ascii="Times New Roman" w:hAnsi="Times New Roman"/>
          <w:sz w:val="20"/>
          <w:szCs w:val="20"/>
        </w:rPr>
        <w:t xml:space="preserve">In regards to </w:t>
      </w:r>
      <w:r w:rsidR="00B21A12">
        <w:rPr>
          <w:rFonts w:ascii="Times New Roman" w:hAnsi="Times New Roman"/>
          <w:sz w:val="20"/>
          <w:szCs w:val="20"/>
        </w:rPr>
        <w:t xml:space="preserve">the </w:t>
      </w:r>
      <w:r>
        <w:rPr>
          <w:rFonts w:ascii="Times New Roman" w:hAnsi="Times New Roman"/>
          <w:sz w:val="20"/>
          <w:szCs w:val="20"/>
        </w:rPr>
        <w:t>following Editor’s note in CR S3-161161</w:t>
      </w:r>
      <w:r w:rsidR="00B21A12">
        <w:rPr>
          <w:rFonts w:ascii="Times New Roman" w:hAnsi="Times New Roman"/>
          <w:sz w:val="20"/>
          <w:szCs w:val="20"/>
        </w:rPr>
        <w:t>:</w:t>
      </w:r>
      <w:r>
        <w:rPr>
          <w:rFonts w:ascii="Times New Roman" w:hAnsi="Times New Roman"/>
          <w:sz w:val="20"/>
          <w:szCs w:val="20"/>
        </w:rPr>
        <w:t xml:space="preserve"> </w:t>
      </w:r>
    </w:p>
    <w:p w:rsidR="003D5457" w:rsidRDefault="003D5457" w:rsidP="00E55D70">
      <w:pPr>
        <w:pStyle w:val="EditorsNote"/>
        <w:ind w:left="1440"/>
      </w:pPr>
      <w:r w:rsidRPr="007C1D9B">
        <w:t>Editor's note: It is FFS whether disabling algorithms on a per network basis successfully achieves the intention of mitigating downgrade attacks by false base</w:t>
      </w:r>
      <w:r w:rsidR="00B21A12">
        <w:t xml:space="preserve"> </w:t>
      </w:r>
      <w:r w:rsidRPr="007C1D9B">
        <w:t>stations.</w:t>
      </w:r>
    </w:p>
    <w:p w:rsidR="00970ED4" w:rsidRPr="0077108F" w:rsidRDefault="00796364" w:rsidP="00E1543B">
      <w:pPr>
        <w:pStyle w:val="ListParagraph"/>
        <w:ind w:left="735"/>
        <w:rPr>
          <w:rFonts w:ascii="Times New Roman" w:hAnsi="Times New Roman"/>
          <w:sz w:val="20"/>
          <w:szCs w:val="20"/>
        </w:rPr>
      </w:pPr>
      <w:r w:rsidRPr="0077108F">
        <w:rPr>
          <w:rFonts w:ascii="Times New Roman" w:hAnsi="Times New Roman"/>
          <w:sz w:val="20"/>
          <w:szCs w:val="20"/>
        </w:rPr>
        <w:t xml:space="preserve">In A/Gb mode, </w:t>
      </w:r>
      <w:r w:rsidR="00571289">
        <w:rPr>
          <w:rFonts w:ascii="Times New Roman" w:hAnsi="Times New Roman"/>
          <w:sz w:val="20"/>
          <w:szCs w:val="20"/>
        </w:rPr>
        <w:t>i</w:t>
      </w:r>
      <w:r w:rsidR="00970ED4" w:rsidRPr="0077108F">
        <w:rPr>
          <w:rFonts w:ascii="Times New Roman" w:hAnsi="Times New Roman"/>
          <w:sz w:val="20"/>
          <w:szCs w:val="20"/>
        </w:rPr>
        <w:t xml:space="preserve">t is up to network to </w:t>
      </w:r>
      <w:r w:rsidR="00571289">
        <w:rPr>
          <w:rFonts w:ascii="Times New Roman" w:hAnsi="Times New Roman"/>
          <w:sz w:val="20"/>
          <w:szCs w:val="20"/>
        </w:rPr>
        <w:t>activate</w:t>
      </w:r>
      <w:r w:rsidRPr="0077108F">
        <w:rPr>
          <w:rFonts w:ascii="Times New Roman" w:hAnsi="Times New Roman"/>
          <w:sz w:val="20"/>
          <w:szCs w:val="20"/>
        </w:rPr>
        <w:t xml:space="preserve"> ciphering mode</w:t>
      </w:r>
      <w:r w:rsidR="00970ED4" w:rsidRPr="0077108F">
        <w:rPr>
          <w:rFonts w:ascii="Times New Roman" w:hAnsi="Times New Roman"/>
          <w:sz w:val="20"/>
          <w:szCs w:val="20"/>
        </w:rPr>
        <w:t xml:space="preserve">. A </w:t>
      </w:r>
      <w:r w:rsidR="00571289">
        <w:rPr>
          <w:rFonts w:ascii="Times New Roman" w:hAnsi="Times New Roman"/>
          <w:sz w:val="20"/>
          <w:szCs w:val="20"/>
        </w:rPr>
        <w:t>malicious</w:t>
      </w:r>
      <w:r w:rsidR="00970ED4" w:rsidRPr="0077108F">
        <w:rPr>
          <w:rFonts w:ascii="Times New Roman" w:hAnsi="Times New Roman"/>
          <w:sz w:val="20"/>
          <w:szCs w:val="20"/>
        </w:rPr>
        <w:t xml:space="preserve"> </w:t>
      </w:r>
      <w:r w:rsidR="00571289">
        <w:rPr>
          <w:rFonts w:ascii="Times New Roman" w:hAnsi="Times New Roman"/>
          <w:sz w:val="20"/>
          <w:szCs w:val="20"/>
        </w:rPr>
        <w:t>base station</w:t>
      </w:r>
      <w:r w:rsidR="00970ED4" w:rsidRPr="0077108F">
        <w:rPr>
          <w:rFonts w:ascii="Times New Roman" w:hAnsi="Times New Roman"/>
          <w:sz w:val="20"/>
          <w:szCs w:val="20"/>
        </w:rPr>
        <w:t xml:space="preserve"> may decide to not </w:t>
      </w:r>
      <w:r w:rsidR="00571289">
        <w:rPr>
          <w:rFonts w:ascii="Times New Roman" w:hAnsi="Times New Roman"/>
          <w:sz w:val="20"/>
          <w:szCs w:val="20"/>
        </w:rPr>
        <w:t>activate</w:t>
      </w:r>
      <w:r w:rsidR="00970ED4" w:rsidRPr="0077108F">
        <w:rPr>
          <w:rFonts w:ascii="Times New Roman" w:hAnsi="Times New Roman"/>
          <w:sz w:val="20"/>
          <w:szCs w:val="20"/>
        </w:rPr>
        <w:t xml:space="preserve"> ciphering at all and </w:t>
      </w:r>
      <w:r w:rsidR="00AE4415" w:rsidRPr="0077108F">
        <w:rPr>
          <w:rFonts w:ascii="Times New Roman" w:hAnsi="Times New Roman"/>
          <w:sz w:val="20"/>
          <w:szCs w:val="20"/>
        </w:rPr>
        <w:t xml:space="preserve">thereby </w:t>
      </w:r>
      <w:r w:rsidR="00571289">
        <w:rPr>
          <w:rFonts w:ascii="Times New Roman" w:hAnsi="Times New Roman"/>
          <w:sz w:val="20"/>
          <w:szCs w:val="20"/>
        </w:rPr>
        <w:t>can bypass</w:t>
      </w:r>
      <w:r w:rsidR="00AE4415" w:rsidRPr="0077108F">
        <w:rPr>
          <w:rFonts w:ascii="Times New Roman" w:hAnsi="Times New Roman"/>
          <w:sz w:val="20"/>
          <w:szCs w:val="20"/>
        </w:rPr>
        <w:t xml:space="preserve"> the enforcement </w:t>
      </w:r>
      <w:r w:rsidR="00966856" w:rsidRPr="0077108F">
        <w:rPr>
          <w:rFonts w:ascii="Times New Roman" w:hAnsi="Times New Roman"/>
          <w:sz w:val="20"/>
          <w:szCs w:val="20"/>
        </w:rPr>
        <w:t xml:space="preserve">that will be done by </w:t>
      </w:r>
      <w:r w:rsidR="00571289">
        <w:rPr>
          <w:rFonts w:ascii="Times New Roman" w:hAnsi="Times New Roman"/>
          <w:sz w:val="20"/>
          <w:szCs w:val="20"/>
        </w:rPr>
        <w:t xml:space="preserve">the </w:t>
      </w:r>
      <w:r w:rsidR="00966856" w:rsidRPr="0077108F">
        <w:rPr>
          <w:rFonts w:ascii="Times New Roman" w:hAnsi="Times New Roman"/>
          <w:sz w:val="20"/>
          <w:szCs w:val="20"/>
        </w:rPr>
        <w:t xml:space="preserve">MS to </w:t>
      </w:r>
      <w:r w:rsidR="00AE4415" w:rsidRPr="0077108F">
        <w:rPr>
          <w:rFonts w:ascii="Times New Roman" w:hAnsi="Times New Roman"/>
          <w:sz w:val="20"/>
          <w:szCs w:val="20"/>
        </w:rPr>
        <w:t xml:space="preserve">only allow </w:t>
      </w:r>
      <w:r w:rsidR="00571289">
        <w:rPr>
          <w:rFonts w:ascii="Times New Roman" w:hAnsi="Times New Roman"/>
          <w:sz w:val="20"/>
          <w:szCs w:val="20"/>
        </w:rPr>
        <w:t>authorized</w:t>
      </w:r>
      <w:r w:rsidR="00AE4415" w:rsidRPr="0077108F">
        <w:rPr>
          <w:rFonts w:ascii="Times New Roman" w:hAnsi="Times New Roman"/>
          <w:sz w:val="20"/>
          <w:szCs w:val="20"/>
        </w:rPr>
        <w:t xml:space="preserve"> encryption algorithms</w:t>
      </w:r>
      <w:r w:rsidR="000C0F27" w:rsidRPr="0077108F">
        <w:rPr>
          <w:rFonts w:ascii="Times New Roman" w:hAnsi="Times New Roman"/>
          <w:sz w:val="20"/>
          <w:szCs w:val="20"/>
        </w:rPr>
        <w:t xml:space="preserve"> as defined </w:t>
      </w:r>
      <w:r w:rsidR="00571289">
        <w:rPr>
          <w:rFonts w:ascii="Times New Roman" w:hAnsi="Times New Roman"/>
          <w:sz w:val="20"/>
          <w:szCs w:val="20"/>
        </w:rPr>
        <w:t>in</w:t>
      </w:r>
      <w:r w:rsidR="000C0F27" w:rsidRPr="0077108F">
        <w:rPr>
          <w:rFonts w:ascii="Times New Roman" w:hAnsi="Times New Roman"/>
          <w:sz w:val="20"/>
          <w:szCs w:val="20"/>
        </w:rPr>
        <w:t xml:space="preserve"> CR S3-161161</w:t>
      </w:r>
      <w:r w:rsidR="00970ED4" w:rsidRPr="0077108F">
        <w:rPr>
          <w:rFonts w:ascii="Times New Roman" w:hAnsi="Times New Roman"/>
          <w:sz w:val="20"/>
          <w:szCs w:val="20"/>
        </w:rPr>
        <w:t>.</w:t>
      </w:r>
    </w:p>
    <w:p w:rsidR="000D6668" w:rsidRDefault="000D6668" w:rsidP="00725909">
      <w:pPr>
        <w:pStyle w:val="ListParagraph"/>
        <w:numPr>
          <w:ilvl w:val="0"/>
          <w:numId w:val="8"/>
        </w:numPr>
        <w:rPr>
          <w:rFonts w:ascii="Times New Roman" w:hAnsi="Times New Roman"/>
          <w:sz w:val="20"/>
          <w:szCs w:val="20"/>
        </w:rPr>
      </w:pPr>
      <w:r>
        <w:rPr>
          <w:rFonts w:ascii="Times New Roman" w:hAnsi="Times New Roman"/>
          <w:sz w:val="20"/>
          <w:szCs w:val="20"/>
        </w:rPr>
        <w:t>Due to above items #1 and #2, the CRs S3-161161 and S3-161162 do not achieve their purpose</w:t>
      </w:r>
      <w:r w:rsidR="006F4913">
        <w:rPr>
          <w:rFonts w:ascii="Times New Roman" w:hAnsi="Times New Roman"/>
          <w:sz w:val="20"/>
          <w:szCs w:val="20"/>
        </w:rPr>
        <w:t xml:space="preserve"> of stopping </w:t>
      </w:r>
      <w:r w:rsidR="00B21A12">
        <w:rPr>
          <w:rFonts w:ascii="Times New Roman" w:hAnsi="Times New Roman"/>
          <w:sz w:val="20"/>
          <w:szCs w:val="20"/>
        </w:rPr>
        <w:t xml:space="preserve">the </w:t>
      </w:r>
      <w:r w:rsidR="006F4913">
        <w:rPr>
          <w:rFonts w:ascii="Times New Roman" w:hAnsi="Times New Roman"/>
          <w:sz w:val="20"/>
          <w:szCs w:val="20"/>
        </w:rPr>
        <w:t>MS from communicating with malicious</w:t>
      </w:r>
      <w:r w:rsidR="006F4913" w:rsidRPr="0077108F">
        <w:rPr>
          <w:rFonts w:ascii="Times New Roman" w:hAnsi="Times New Roman"/>
          <w:sz w:val="20"/>
          <w:szCs w:val="20"/>
        </w:rPr>
        <w:t xml:space="preserve"> </w:t>
      </w:r>
      <w:r w:rsidR="006F4913">
        <w:rPr>
          <w:rFonts w:ascii="Times New Roman" w:hAnsi="Times New Roman"/>
          <w:sz w:val="20"/>
          <w:szCs w:val="20"/>
        </w:rPr>
        <w:t>base station</w:t>
      </w:r>
      <w:r w:rsidR="00B21A12">
        <w:rPr>
          <w:rFonts w:ascii="Times New Roman" w:hAnsi="Times New Roman"/>
          <w:sz w:val="20"/>
          <w:szCs w:val="20"/>
        </w:rPr>
        <w:t>s</w:t>
      </w:r>
      <w:r w:rsidR="006F4913">
        <w:rPr>
          <w:rFonts w:ascii="Times New Roman" w:hAnsi="Times New Roman"/>
          <w:sz w:val="20"/>
          <w:szCs w:val="20"/>
        </w:rPr>
        <w:t>.</w:t>
      </w:r>
    </w:p>
    <w:p w:rsidR="008C1787" w:rsidRDefault="008C1787" w:rsidP="008C1787">
      <w:pPr>
        <w:pStyle w:val="ListParagraph"/>
        <w:numPr>
          <w:ilvl w:val="0"/>
          <w:numId w:val="8"/>
        </w:numPr>
        <w:rPr>
          <w:rFonts w:ascii="Times New Roman" w:hAnsi="Times New Roman"/>
          <w:sz w:val="20"/>
          <w:szCs w:val="20"/>
        </w:rPr>
      </w:pPr>
      <w:r>
        <w:rPr>
          <w:rFonts w:ascii="Times New Roman" w:hAnsi="Times New Roman"/>
          <w:sz w:val="20"/>
          <w:szCs w:val="20"/>
        </w:rPr>
        <w:t xml:space="preserve">In regards to </w:t>
      </w:r>
      <w:r w:rsidR="00B21A12">
        <w:rPr>
          <w:rFonts w:ascii="Times New Roman" w:hAnsi="Times New Roman"/>
          <w:sz w:val="20"/>
          <w:szCs w:val="20"/>
        </w:rPr>
        <w:t xml:space="preserve">the </w:t>
      </w:r>
      <w:r>
        <w:rPr>
          <w:rFonts w:ascii="Times New Roman" w:hAnsi="Times New Roman"/>
          <w:sz w:val="20"/>
          <w:szCs w:val="20"/>
        </w:rPr>
        <w:t>following Editor’s note in CR S3-161161</w:t>
      </w:r>
      <w:r w:rsidR="00B21A12">
        <w:rPr>
          <w:rFonts w:ascii="Times New Roman" w:hAnsi="Times New Roman"/>
          <w:sz w:val="20"/>
          <w:szCs w:val="20"/>
        </w:rPr>
        <w:t>:</w:t>
      </w:r>
      <w:r>
        <w:rPr>
          <w:rFonts w:ascii="Times New Roman" w:hAnsi="Times New Roman"/>
          <w:sz w:val="20"/>
          <w:szCs w:val="20"/>
        </w:rPr>
        <w:t xml:space="preserve"> </w:t>
      </w:r>
    </w:p>
    <w:p w:rsidR="008C1787" w:rsidRDefault="008C1787" w:rsidP="00E55D70">
      <w:pPr>
        <w:pStyle w:val="EditorsNote"/>
        <w:ind w:left="1440"/>
      </w:pPr>
      <w:r w:rsidRPr="007C1D9B">
        <w:lastRenderedPageBreak/>
        <w:t>Editor’s note: There following issue are FFS. Changing the supported algorithms during a handover between PLMNs. As this may lead to the network to believe the UE supports the original algorithms (received from the source network nodes for example) while the UE believes it supports the new set (modified based on changing PLMN). It should also be studied if it is necessary from a security perspective to change the supported algorithms after a handover, e.g. the UE is already connected so it is already on a false base station or a genuine network that would not handover to a false network. More details on the actual information that is held in the USIM and how the ME interpret that information is needed. In particular care should be taken to deal with corner cases such as the information in the USIM trying to disable all the algorithms that an ME supports (e.g. network supports A5/4 everywhere, but the UE only supports (up to) A5/3).</w:t>
      </w:r>
    </w:p>
    <w:p w:rsidR="00012E1E" w:rsidRDefault="007701A1" w:rsidP="007701A1">
      <w:pPr>
        <w:pStyle w:val="ListParagraph"/>
        <w:ind w:left="735"/>
        <w:rPr>
          <w:rFonts w:ascii="Times New Roman" w:hAnsi="Times New Roman"/>
          <w:sz w:val="20"/>
          <w:szCs w:val="20"/>
        </w:rPr>
      </w:pPr>
      <w:r w:rsidRPr="007701A1">
        <w:rPr>
          <w:rFonts w:ascii="Times New Roman" w:hAnsi="Times New Roman"/>
          <w:sz w:val="20"/>
          <w:szCs w:val="20"/>
        </w:rPr>
        <w:t>The handover scenarios need further study by working groups such as CT4 and RAN6 to evaluate the changes needed on various interfaces to avoid mismatch of supported algorith</w:t>
      </w:r>
      <w:r w:rsidR="009D145F">
        <w:rPr>
          <w:rFonts w:ascii="Times New Roman" w:hAnsi="Times New Roman"/>
          <w:sz w:val="20"/>
          <w:szCs w:val="20"/>
        </w:rPr>
        <w:t>ms between UE and target BSS</w:t>
      </w:r>
      <w:r w:rsidRPr="007701A1">
        <w:rPr>
          <w:rFonts w:ascii="Times New Roman" w:hAnsi="Times New Roman"/>
          <w:sz w:val="20"/>
          <w:szCs w:val="20"/>
        </w:rPr>
        <w:t xml:space="preserve"> due to the enhancements in S3-161161 and thereby avoid handover failure to genuine networks. This may potentially result in changes in interface between UE and network as well as changes in interfaces between network nodes.</w:t>
      </w:r>
    </w:p>
    <w:p w:rsidR="009D145F" w:rsidRDefault="009D145F" w:rsidP="009D145F">
      <w:pPr>
        <w:pStyle w:val="ListParagraph"/>
        <w:ind w:left="735"/>
        <w:rPr>
          <w:rFonts w:ascii="Times New Roman" w:hAnsi="Times New Roman"/>
          <w:sz w:val="20"/>
          <w:szCs w:val="20"/>
        </w:rPr>
      </w:pPr>
      <w:r>
        <w:rPr>
          <w:rFonts w:ascii="Times New Roman" w:hAnsi="Times New Roman"/>
          <w:sz w:val="20"/>
          <w:szCs w:val="20"/>
        </w:rPr>
        <w:t>Regarding the corner case mentioned at the end of the above editor's note, CT1 would like to highlight that similar corner cases are possible also during an inter-PLMN handover:</w:t>
      </w:r>
    </w:p>
    <w:p w:rsidR="009D145F" w:rsidRPr="00E05051" w:rsidRDefault="009D145F" w:rsidP="009D145F">
      <w:pPr>
        <w:pStyle w:val="ListParagraph"/>
        <w:ind w:left="735"/>
        <w:rPr>
          <w:rFonts w:ascii="Times New Roman" w:hAnsi="Times New Roman"/>
          <w:sz w:val="20"/>
          <w:szCs w:val="20"/>
        </w:rPr>
      </w:pPr>
      <w:r w:rsidRPr="00E05051">
        <w:rPr>
          <w:rFonts w:ascii="Times New Roman" w:hAnsi="Times New Roman"/>
          <w:sz w:val="20"/>
          <w:szCs w:val="20"/>
        </w:rPr>
        <w:t xml:space="preserve">Let us assume the </w:t>
      </w:r>
      <w:r>
        <w:rPr>
          <w:rFonts w:ascii="Times New Roman" w:hAnsi="Times New Roman"/>
          <w:sz w:val="20"/>
          <w:szCs w:val="20"/>
        </w:rPr>
        <w:t>MS</w:t>
      </w:r>
      <w:r w:rsidRPr="00E05051">
        <w:rPr>
          <w:rFonts w:ascii="Times New Roman" w:hAnsi="Times New Roman"/>
          <w:sz w:val="20"/>
          <w:szCs w:val="20"/>
        </w:rPr>
        <w:t xml:space="preserve"> supports </w:t>
      </w:r>
      <w:r>
        <w:rPr>
          <w:rFonts w:ascii="Times New Roman" w:hAnsi="Times New Roman"/>
          <w:sz w:val="20"/>
          <w:szCs w:val="20"/>
        </w:rPr>
        <w:t xml:space="preserve">the encryption algorithms </w:t>
      </w:r>
      <w:r w:rsidRPr="00E05051">
        <w:rPr>
          <w:rFonts w:ascii="Times New Roman" w:hAnsi="Times New Roman"/>
          <w:sz w:val="20"/>
          <w:szCs w:val="20"/>
        </w:rPr>
        <w:t>{"no encryption", A5/1, A5/3, A5/4}</w:t>
      </w:r>
      <w:r>
        <w:rPr>
          <w:rFonts w:ascii="Times New Roman" w:hAnsi="Times New Roman"/>
          <w:sz w:val="20"/>
          <w:szCs w:val="20"/>
        </w:rPr>
        <w:t xml:space="preserve">, </w:t>
      </w:r>
      <w:r w:rsidRPr="00E05051">
        <w:rPr>
          <w:rFonts w:ascii="Times New Roman" w:hAnsi="Times New Roman"/>
          <w:sz w:val="20"/>
          <w:szCs w:val="20"/>
        </w:rPr>
        <w:t>PLMN1 support</w:t>
      </w:r>
      <w:r>
        <w:rPr>
          <w:rFonts w:ascii="Times New Roman" w:hAnsi="Times New Roman"/>
          <w:sz w:val="20"/>
          <w:szCs w:val="20"/>
        </w:rPr>
        <w:t>s</w:t>
      </w:r>
      <w:r w:rsidRPr="00E05051">
        <w:rPr>
          <w:rFonts w:ascii="Times New Roman" w:hAnsi="Times New Roman"/>
          <w:sz w:val="20"/>
          <w:szCs w:val="20"/>
        </w:rPr>
        <w:t xml:space="preserve"> {A5/1, A5/3, A5/4}</w:t>
      </w:r>
      <w:r>
        <w:rPr>
          <w:rFonts w:ascii="Times New Roman" w:hAnsi="Times New Roman"/>
          <w:sz w:val="20"/>
          <w:szCs w:val="20"/>
        </w:rPr>
        <w:t>,</w:t>
      </w:r>
      <w:r w:rsidRPr="00E05051">
        <w:rPr>
          <w:rFonts w:ascii="Times New Roman" w:hAnsi="Times New Roman"/>
          <w:sz w:val="20"/>
          <w:szCs w:val="20"/>
        </w:rPr>
        <w:t xml:space="preserve"> and PLMN2 {A5/1, A5/3}. </w:t>
      </w:r>
    </w:p>
    <w:p w:rsidR="009D145F" w:rsidRDefault="009D145F" w:rsidP="009D145F">
      <w:pPr>
        <w:pStyle w:val="ListParagraph"/>
        <w:ind w:left="735"/>
        <w:rPr>
          <w:rFonts w:ascii="Times New Roman" w:hAnsi="Times New Roman"/>
          <w:sz w:val="20"/>
          <w:szCs w:val="20"/>
        </w:rPr>
      </w:pPr>
      <w:r>
        <w:rPr>
          <w:rFonts w:ascii="Times New Roman" w:hAnsi="Times New Roman"/>
          <w:sz w:val="20"/>
          <w:szCs w:val="20"/>
        </w:rPr>
        <w:t xml:space="preserve">CT1 assumes that if the HPLMN operator disables certain algorithms for a PLMN, </w:t>
      </w:r>
      <w:r w:rsidRPr="00E05051">
        <w:rPr>
          <w:rFonts w:ascii="Times New Roman" w:hAnsi="Times New Roman"/>
          <w:sz w:val="20"/>
          <w:szCs w:val="20"/>
        </w:rPr>
        <w:t xml:space="preserve">then </w:t>
      </w:r>
      <w:r>
        <w:rPr>
          <w:rFonts w:ascii="Times New Roman" w:hAnsi="Times New Roman"/>
          <w:sz w:val="20"/>
          <w:szCs w:val="20"/>
        </w:rPr>
        <w:t xml:space="preserve">in the signaling towards the network </w:t>
      </w:r>
      <w:r w:rsidRPr="00E05051">
        <w:rPr>
          <w:rFonts w:ascii="Times New Roman" w:hAnsi="Times New Roman"/>
          <w:sz w:val="20"/>
          <w:szCs w:val="20"/>
        </w:rPr>
        <w:t xml:space="preserve">the MS will indicate </w:t>
      </w:r>
      <w:r>
        <w:rPr>
          <w:rFonts w:ascii="Times New Roman" w:hAnsi="Times New Roman"/>
          <w:sz w:val="20"/>
          <w:szCs w:val="20"/>
        </w:rPr>
        <w:t xml:space="preserve">these algorithms </w:t>
      </w:r>
      <w:r w:rsidRPr="00E05051">
        <w:rPr>
          <w:rFonts w:ascii="Times New Roman" w:hAnsi="Times New Roman"/>
          <w:sz w:val="20"/>
          <w:szCs w:val="20"/>
        </w:rPr>
        <w:t xml:space="preserve">in the MS Classmark 3 IE </w:t>
      </w:r>
      <w:r>
        <w:rPr>
          <w:rFonts w:ascii="Times New Roman" w:hAnsi="Times New Roman"/>
          <w:sz w:val="20"/>
          <w:szCs w:val="20"/>
        </w:rPr>
        <w:t>and MS Radio Access Capability IE</w:t>
      </w:r>
      <w:r w:rsidRPr="00B36806">
        <w:rPr>
          <w:rFonts w:ascii="Times New Roman" w:hAnsi="Times New Roman"/>
          <w:sz w:val="20"/>
          <w:szCs w:val="20"/>
        </w:rPr>
        <w:t xml:space="preserve"> </w:t>
      </w:r>
      <w:r>
        <w:rPr>
          <w:rFonts w:ascii="Times New Roman" w:hAnsi="Times New Roman"/>
          <w:sz w:val="20"/>
          <w:szCs w:val="20"/>
        </w:rPr>
        <w:t xml:space="preserve">as not </w:t>
      </w:r>
      <w:r w:rsidRPr="00E05051">
        <w:rPr>
          <w:rFonts w:ascii="Times New Roman" w:hAnsi="Times New Roman"/>
          <w:sz w:val="20"/>
          <w:szCs w:val="20"/>
        </w:rPr>
        <w:t>support</w:t>
      </w:r>
      <w:r>
        <w:rPr>
          <w:rFonts w:ascii="Times New Roman" w:hAnsi="Times New Roman"/>
          <w:sz w:val="20"/>
          <w:szCs w:val="20"/>
        </w:rPr>
        <w:t>ed. E.g. if</w:t>
      </w:r>
      <w:r w:rsidRPr="00E05051">
        <w:rPr>
          <w:rFonts w:ascii="Times New Roman" w:hAnsi="Times New Roman"/>
          <w:sz w:val="20"/>
          <w:szCs w:val="20"/>
        </w:rPr>
        <w:t xml:space="preserve"> the HPLMN operator is trying to enforce the use of A5/4 on PLMN1 by disabling {"no encryption", A5/1, A5/3} on the USIM, </w:t>
      </w:r>
      <w:r>
        <w:rPr>
          <w:rFonts w:ascii="Times New Roman" w:hAnsi="Times New Roman"/>
          <w:sz w:val="20"/>
          <w:szCs w:val="20"/>
        </w:rPr>
        <w:t>only A5/4 will be indicated as supported.</w:t>
      </w:r>
    </w:p>
    <w:p w:rsidR="009D145F" w:rsidRDefault="009D145F" w:rsidP="009D145F">
      <w:pPr>
        <w:pStyle w:val="ListParagraph"/>
        <w:ind w:left="735"/>
        <w:rPr>
          <w:rFonts w:ascii="Times New Roman" w:hAnsi="Times New Roman"/>
          <w:sz w:val="20"/>
          <w:szCs w:val="20"/>
        </w:rPr>
      </w:pPr>
      <w:r w:rsidRPr="00E05051">
        <w:rPr>
          <w:rFonts w:ascii="Times New Roman" w:hAnsi="Times New Roman"/>
          <w:sz w:val="20"/>
          <w:szCs w:val="20"/>
        </w:rPr>
        <w:t xml:space="preserve">When the target BSC in PLMN2 receives </w:t>
      </w:r>
      <w:r>
        <w:rPr>
          <w:rFonts w:ascii="Times New Roman" w:hAnsi="Times New Roman"/>
          <w:sz w:val="20"/>
          <w:szCs w:val="20"/>
        </w:rPr>
        <w:t xml:space="preserve">such an </w:t>
      </w:r>
      <w:r w:rsidRPr="00E05051">
        <w:rPr>
          <w:rFonts w:ascii="Times New Roman" w:hAnsi="Times New Roman"/>
          <w:sz w:val="20"/>
          <w:szCs w:val="20"/>
        </w:rPr>
        <w:t xml:space="preserve">MS </w:t>
      </w:r>
      <w:r w:rsidRPr="00810CF4">
        <w:rPr>
          <w:rFonts w:ascii="Times New Roman" w:hAnsi="Times New Roman"/>
          <w:sz w:val="20"/>
          <w:szCs w:val="20"/>
        </w:rPr>
        <w:t>Classmark 3</w:t>
      </w:r>
      <w:r w:rsidRPr="00E05051">
        <w:rPr>
          <w:rFonts w:ascii="Times New Roman" w:hAnsi="Times New Roman"/>
          <w:sz w:val="20"/>
          <w:szCs w:val="20"/>
        </w:rPr>
        <w:t xml:space="preserve"> IE, it will not be able to find an encryption algorithm </w:t>
      </w:r>
      <w:r>
        <w:rPr>
          <w:rFonts w:ascii="Times New Roman" w:hAnsi="Times New Roman"/>
          <w:sz w:val="20"/>
          <w:szCs w:val="20"/>
        </w:rPr>
        <w:t xml:space="preserve">which is </w:t>
      </w:r>
      <w:r w:rsidRPr="00E05051">
        <w:rPr>
          <w:rFonts w:ascii="Times New Roman" w:hAnsi="Times New Roman"/>
          <w:sz w:val="20"/>
          <w:szCs w:val="20"/>
        </w:rPr>
        <w:t xml:space="preserve">supported by PLMN2 and indicated as supported by the MS. </w:t>
      </w:r>
      <w:r>
        <w:rPr>
          <w:rFonts w:ascii="Times New Roman" w:hAnsi="Times New Roman"/>
          <w:sz w:val="20"/>
          <w:szCs w:val="20"/>
        </w:rPr>
        <w:t xml:space="preserve">Therefore, </w:t>
      </w:r>
      <w:r w:rsidRPr="00E05051">
        <w:rPr>
          <w:rFonts w:ascii="Times New Roman" w:hAnsi="Times New Roman"/>
          <w:sz w:val="20"/>
          <w:szCs w:val="20"/>
        </w:rPr>
        <w:t xml:space="preserve">the inter-PLMN handover preparation will fail. </w:t>
      </w:r>
      <w:r>
        <w:rPr>
          <w:rFonts w:ascii="Times New Roman" w:hAnsi="Times New Roman"/>
          <w:sz w:val="20"/>
          <w:szCs w:val="20"/>
        </w:rPr>
        <w:t>More g</w:t>
      </w:r>
      <w:r w:rsidRPr="00E05051">
        <w:rPr>
          <w:rFonts w:ascii="Times New Roman" w:hAnsi="Times New Roman"/>
          <w:sz w:val="20"/>
          <w:szCs w:val="20"/>
        </w:rPr>
        <w:t>enerally, the handover preparation will fail in the target BSC, if A = {set of codecs supported by PLMN2} \ {set of codecs disabled for PLMN1} is the empty set.</w:t>
      </w:r>
    </w:p>
    <w:p w:rsidR="009D145F" w:rsidRDefault="009D145F" w:rsidP="009D145F">
      <w:pPr>
        <w:pStyle w:val="ListParagraph"/>
        <w:ind w:left="735"/>
        <w:rPr>
          <w:rFonts w:ascii="Times New Roman" w:hAnsi="Times New Roman"/>
          <w:sz w:val="20"/>
          <w:szCs w:val="20"/>
        </w:rPr>
      </w:pPr>
      <w:r w:rsidRPr="00810CF4">
        <w:rPr>
          <w:rFonts w:ascii="Times New Roman" w:hAnsi="Times New Roman"/>
          <w:sz w:val="20"/>
          <w:szCs w:val="20"/>
        </w:rPr>
        <w:t xml:space="preserve">CT1 </w:t>
      </w:r>
      <w:r>
        <w:rPr>
          <w:rFonts w:ascii="Times New Roman" w:hAnsi="Times New Roman"/>
          <w:sz w:val="20"/>
          <w:szCs w:val="20"/>
        </w:rPr>
        <w:t>kindly ask SA3 to consider the above example during their further studies.</w:t>
      </w:r>
    </w:p>
    <w:p w:rsidR="00725909" w:rsidRPr="0077108F" w:rsidRDefault="00571289" w:rsidP="00725909">
      <w:pPr>
        <w:pStyle w:val="ListParagraph"/>
        <w:numPr>
          <w:ilvl w:val="0"/>
          <w:numId w:val="8"/>
        </w:numPr>
        <w:rPr>
          <w:rFonts w:ascii="Times New Roman" w:hAnsi="Times New Roman"/>
          <w:sz w:val="20"/>
          <w:szCs w:val="20"/>
        </w:rPr>
      </w:pPr>
      <w:r>
        <w:rPr>
          <w:rFonts w:ascii="Times New Roman" w:hAnsi="Times New Roman"/>
          <w:sz w:val="20"/>
          <w:szCs w:val="20"/>
        </w:rPr>
        <w:t xml:space="preserve">The MS behavior in case the network requests the use of a non-authorized encryption algorithm </w:t>
      </w:r>
      <w:r w:rsidR="00F4360B">
        <w:rPr>
          <w:rFonts w:ascii="Times New Roman" w:hAnsi="Times New Roman"/>
          <w:sz w:val="20"/>
          <w:szCs w:val="20"/>
        </w:rPr>
        <w:t>needs to be further specified</w:t>
      </w:r>
      <w:r>
        <w:rPr>
          <w:rFonts w:ascii="Times New Roman" w:hAnsi="Times New Roman"/>
          <w:sz w:val="20"/>
          <w:szCs w:val="20"/>
        </w:rPr>
        <w:t xml:space="preserve">. The MS should </w:t>
      </w:r>
      <w:r w:rsidR="0052120D">
        <w:rPr>
          <w:rFonts w:ascii="Times New Roman" w:hAnsi="Times New Roman"/>
          <w:sz w:val="20"/>
          <w:szCs w:val="20"/>
        </w:rPr>
        <w:t xml:space="preserve">discard </w:t>
      </w:r>
      <w:r>
        <w:rPr>
          <w:rFonts w:ascii="Times New Roman" w:hAnsi="Times New Roman"/>
          <w:sz w:val="20"/>
          <w:szCs w:val="20"/>
        </w:rPr>
        <w:t xml:space="preserve">the request, and there should also be a trigger allowing the MS to </w:t>
      </w:r>
      <w:r w:rsidR="00F4360B">
        <w:rPr>
          <w:rFonts w:ascii="Times New Roman" w:hAnsi="Times New Roman"/>
          <w:sz w:val="20"/>
          <w:szCs w:val="20"/>
        </w:rPr>
        <w:t xml:space="preserve">attempt to </w:t>
      </w:r>
      <w:r>
        <w:rPr>
          <w:rFonts w:ascii="Times New Roman" w:hAnsi="Times New Roman"/>
          <w:sz w:val="20"/>
          <w:szCs w:val="20"/>
        </w:rPr>
        <w:t>camp on another cell</w:t>
      </w:r>
      <w:r w:rsidR="003954AA">
        <w:rPr>
          <w:rFonts w:ascii="Times New Roman" w:hAnsi="Times New Roman"/>
          <w:sz w:val="20"/>
          <w:szCs w:val="20"/>
        </w:rPr>
        <w:t xml:space="preserve"> or select another PLMN</w:t>
      </w:r>
      <w:r>
        <w:rPr>
          <w:rFonts w:ascii="Times New Roman" w:hAnsi="Times New Roman"/>
          <w:sz w:val="20"/>
          <w:szCs w:val="20"/>
        </w:rPr>
        <w:t xml:space="preserve"> in order to “get away” from the malicious base station</w:t>
      </w:r>
      <w:r w:rsidR="00F4360B">
        <w:rPr>
          <w:rFonts w:ascii="Times New Roman" w:hAnsi="Times New Roman"/>
          <w:sz w:val="20"/>
          <w:szCs w:val="20"/>
        </w:rPr>
        <w:t xml:space="preserve"> (the details of how the MS does this can be left for </w:t>
      </w:r>
      <w:r>
        <w:rPr>
          <w:rFonts w:ascii="Times New Roman" w:hAnsi="Times New Roman"/>
          <w:sz w:val="20"/>
          <w:szCs w:val="20"/>
        </w:rPr>
        <w:t xml:space="preserve">CT1 </w:t>
      </w:r>
      <w:r w:rsidR="00F4360B">
        <w:rPr>
          <w:rFonts w:ascii="Times New Roman" w:hAnsi="Times New Roman"/>
          <w:sz w:val="20"/>
          <w:szCs w:val="20"/>
        </w:rPr>
        <w:t xml:space="preserve">to decide). Consequently, CT1 </w:t>
      </w:r>
      <w:r>
        <w:rPr>
          <w:rFonts w:ascii="Times New Roman" w:hAnsi="Times New Roman"/>
          <w:sz w:val="20"/>
          <w:szCs w:val="20"/>
        </w:rPr>
        <w:t>suggests rewording</w:t>
      </w:r>
      <w:r w:rsidR="00725909" w:rsidRPr="0077108F">
        <w:rPr>
          <w:rFonts w:ascii="Times New Roman" w:hAnsi="Times New Roman"/>
          <w:sz w:val="20"/>
          <w:szCs w:val="20"/>
        </w:rPr>
        <w:t xml:space="preserve"> the first sentence in CR S3-161161 as follows:</w:t>
      </w:r>
    </w:p>
    <w:p w:rsidR="00725909" w:rsidRDefault="00725909" w:rsidP="00725909">
      <w:pPr>
        <w:pStyle w:val="Header"/>
        <w:ind w:left="1080"/>
        <w:rPr>
          <w:b w:val="0"/>
        </w:rPr>
      </w:pPr>
      <w:r w:rsidRPr="00725909">
        <w:rPr>
          <w:b w:val="0"/>
        </w:rPr>
        <w:t>“</w:t>
      </w:r>
      <w:r w:rsidRPr="00725909">
        <w:rPr>
          <w:b w:val="0"/>
          <w:strike/>
        </w:rPr>
        <w:t>The use of</w:t>
      </w:r>
      <w:r w:rsidRPr="00725909">
        <w:rPr>
          <w:b w:val="0"/>
        </w:rPr>
        <w:t xml:space="preserve"> </w:t>
      </w:r>
      <w:r w:rsidRPr="00725909">
        <w:rPr>
          <w:b w:val="0"/>
          <w:u w:val="single"/>
        </w:rPr>
        <w:t>Network requests to use</w:t>
      </w:r>
      <w:r w:rsidRPr="00725909">
        <w:rPr>
          <w:b w:val="0"/>
          <w:color w:val="FF0000"/>
        </w:rPr>
        <w:t xml:space="preserve"> </w:t>
      </w:r>
      <w:r w:rsidRPr="00725909">
        <w:rPr>
          <w:b w:val="0"/>
        </w:rPr>
        <w:t xml:space="preserve">non encrypted mode, A5/1, A5/3 or A5/4 </w:t>
      </w:r>
      <w:r w:rsidRPr="00725909">
        <w:rPr>
          <w:b w:val="0"/>
          <w:u w:val="single"/>
        </w:rPr>
        <w:t xml:space="preserve">shall be </w:t>
      </w:r>
      <w:r w:rsidR="009B615A">
        <w:rPr>
          <w:b w:val="0"/>
          <w:u w:val="single"/>
        </w:rPr>
        <w:t>discarded</w:t>
      </w:r>
      <w:r w:rsidR="009B615A" w:rsidRPr="00725909">
        <w:rPr>
          <w:b w:val="0"/>
          <w:u w:val="single"/>
        </w:rPr>
        <w:t xml:space="preserve"> </w:t>
      </w:r>
      <w:r w:rsidRPr="00725909">
        <w:rPr>
          <w:b w:val="0"/>
          <w:u w:val="single"/>
        </w:rPr>
        <w:t>by the MS</w:t>
      </w:r>
      <w:r w:rsidRPr="00725909">
        <w:rPr>
          <w:b w:val="0"/>
        </w:rPr>
        <w:t xml:space="preserve"> </w:t>
      </w:r>
      <w:r w:rsidRPr="00725909">
        <w:rPr>
          <w:b w:val="0"/>
          <w:strike/>
        </w:rPr>
        <w:t>in the MS shall be disabled</w:t>
      </w:r>
      <w:r w:rsidRPr="00725909">
        <w:rPr>
          <w:b w:val="0"/>
        </w:rPr>
        <w:t xml:space="preserve"> on a particular visited network if instructed to do so by the SIM/USIM application.</w:t>
      </w:r>
      <w:r>
        <w:rPr>
          <w:b w:val="0"/>
        </w:rPr>
        <w:t xml:space="preserve"> </w:t>
      </w:r>
      <w:r w:rsidRPr="00E1543B">
        <w:rPr>
          <w:b w:val="0"/>
          <w:u w:val="single"/>
        </w:rPr>
        <w:t xml:space="preserve">Additionaly, </w:t>
      </w:r>
      <w:r w:rsidR="00F4360B" w:rsidRPr="00E1543B">
        <w:rPr>
          <w:b w:val="0"/>
          <w:u w:val="single"/>
        </w:rPr>
        <w:t xml:space="preserve">the </w:t>
      </w:r>
      <w:r w:rsidRPr="00E1543B">
        <w:rPr>
          <w:b w:val="0"/>
          <w:u w:val="single"/>
        </w:rPr>
        <w:t xml:space="preserve">MS shall </w:t>
      </w:r>
      <w:r w:rsidR="00F4360B" w:rsidRPr="00E1543B">
        <w:rPr>
          <w:b w:val="0"/>
          <w:u w:val="single"/>
        </w:rPr>
        <w:t xml:space="preserve">attempt to </w:t>
      </w:r>
      <w:r w:rsidR="007E0CBC" w:rsidRPr="00E1543B">
        <w:rPr>
          <w:b w:val="0"/>
          <w:u w:val="single"/>
        </w:rPr>
        <w:t>camp on another cell or select another PLMN</w:t>
      </w:r>
      <w:r w:rsidR="007E0CBC" w:rsidRPr="009B615A" w:rsidDel="007E0CBC">
        <w:rPr>
          <w:b w:val="0"/>
          <w:u w:val="single"/>
        </w:rPr>
        <w:t xml:space="preserve"> </w:t>
      </w:r>
      <w:r w:rsidR="00F4360B" w:rsidRPr="00E1543B">
        <w:rPr>
          <w:b w:val="0"/>
          <w:u w:val="single"/>
        </w:rPr>
        <w:t xml:space="preserve">other than that on </w:t>
      </w:r>
      <w:r w:rsidRPr="00E1543B">
        <w:rPr>
          <w:b w:val="0"/>
          <w:u w:val="single"/>
        </w:rPr>
        <w:t>which such request was received</w:t>
      </w:r>
      <w:r w:rsidRPr="00725909">
        <w:rPr>
          <w:b w:val="0"/>
        </w:rPr>
        <w:t>”</w:t>
      </w:r>
    </w:p>
    <w:p w:rsidR="009D145F" w:rsidRPr="00725909" w:rsidRDefault="009D145F" w:rsidP="00725909">
      <w:pPr>
        <w:pStyle w:val="Header"/>
        <w:ind w:left="1080"/>
        <w:rPr>
          <w:rFonts w:cs="Arial"/>
          <w:b w:val="0"/>
        </w:rPr>
      </w:pPr>
    </w:p>
    <w:p w:rsidR="009D145F" w:rsidRDefault="009D145F" w:rsidP="009D145F">
      <w:pPr>
        <w:pStyle w:val="ListParagraph"/>
        <w:numPr>
          <w:ilvl w:val="0"/>
          <w:numId w:val="8"/>
        </w:numPr>
        <w:rPr>
          <w:rFonts w:ascii="Times New Roman" w:hAnsi="Times New Roman"/>
          <w:sz w:val="20"/>
          <w:szCs w:val="20"/>
        </w:rPr>
      </w:pPr>
      <w:r>
        <w:rPr>
          <w:rFonts w:ascii="Times New Roman" w:hAnsi="Times New Roman"/>
          <w:sz w:val="20"/>
          <w:szCs w:val="20"/>
        </w:rPr>
        <w:t>Regarding the inter-PLMN handover scenario described in the above editor's note, CT1 would like to highlight that for handover during a CS call, the network applies an "anchor principle": if the call starts with MSC1 in PLMN1, then MSC1 will remain responsible for the call control and mobility management signaling towards the UE also after a handover to PLMN2. Similar to the issue with the disabled algorithms, this might result in a problem if according to the configuration provided by the HPLMN operator a GSM authentication is acceptable in PLMN1, but not in PLMN2.</w:t>
      </w:r>
    </w:p>
    <w:p w:rsidR="00BE2DDC" w:rsidRPr="00A40405" w:rsidRDefault="00BE2DDC" w:rsidP="009D145F"/>
    <w:p w:rsidR="00BE2DDC" w:rsidRPr="00A40405" w:rsidRDefault="00BE2DDC" w:rsidP="00BE2DDC">
      <w:pPr>
        <w:rPr>
          <w:noProof/>
        </w:rPr>
      </w:pP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E6A95">
        <w:rPr>
          <w:rFonts w:ascii="Arial" w:hAnsi="Arial" w:cs="Arial"/>
          <w:b/>
          <w:bCs/>
        </w:rPr>
        <w:t>SA3</w:t>
      </w:r>
    </w:p>
    <w:p w:rsidR="00B97703" w:rsidRPr="00BE2DDC" w:rsidRDefault="00B97703">
      <w:pPr>
        <w:spacing w:after="120"/>
        <w:ind w:left="993" w:hanging="993"/>
      </w:pPr>
      <w:r>
        <w:rPr>
          <w:rFonts w:ascii="Arial" w:hAnsi="Arial" w:cs="Arial"/>
          <w:b/>
        </w:rPr>
        <w:t xml:space="preserve">ACTION: </w:t>
      </w:r>
      <w:r w:rsidRPr="000F6242">
        <w:rPr>
          <w:rFonts w:ascii="Arial" w:hAnsi="Arial" w:cs="Arial"/>
          <w:b/>
          <w:color w:val="0070C0"/>
        </w:rPr>
        <w:tab/>
      </w:r>
      <w:r w:rsidR="00BE2DDC" w:rsidRPr="00BE2DDC">
        <w:t>3GPP TSG CT WG1 kindly a</w:t>
      </w:r>
      <w:r w:rsidRPr="00BE2DDC">
        <w:t>sks</w:t>
      </w:r>
      <w:r w:rsidR="00BE2DDC">
        <w:t xml:space="preserve"> </w:t>
      </w:r>
      <w:r w:rsidR="00FE6A95">
        <w:t>SA3</w:t>
      </w:r>
      <w:r w:rsidRPr="00BE2DDC">
        <w:t xml:space="preserve"> to</w:t>
      </w:r>
      <w:r w:rsidR="00BE2DDC" w:rsidRPr="00BE2DDC">
        <w:t xml:space="preserve"> take the above </w:t>
      </w:r>
      <w:r w:rsidR="00FE6A95">
        <w:t>feedback on CR</w:t>
      </w:r>
      <w:r w:rsidR="00A26B04">
        <w:t>s S3-161161 and S3-161162</w:t>
      </w:r>
      <w:r w:rsidR="00BE2DDC" w:rsidRPr="00BE2DDC">
        <w:t xml:space="preserve"> into account.</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3512D5" w:rsidRDefault="003512D5" w:rsidP="003512D5">
      <w:pPr>
        <w:tabs>
          <w:tab w:val="left" w:pos="5103"/>
        </w:tabs>
        <w:spacing w:after="120"/>
        <w:ind w:left="2268" w:hanging="2268"/>
        <w:rPr>
          <w:rFonts w:ascii="Arial" w:hAnsi="Arial" w:cs="Arial"/>
          <w:bCs/>
        </w:rPr>
      </w:pPr>
      <w:r>
        <w:rPr>
          <w:rFonts w:ascii="Arial" w:hAnsi="Arial" w:cs="Arial"/>
          <w:bCs/>
        </w:rPr>
        <w:t>TSG CT WG1 Meeting 101</w:t>
      </w:r>
      <w:r>
        <w:rPr>
          <w:rFonts w:ascii="Arial" w:hAnsi="Arial" w:cs="Arial"/>
          <w:bCs/>
        </w:rPr>
        <w:tab/>
        <w:t>14-18 November 2016</w:t>
      </w:r>
      <w:r>
        <w:rPr>
          <w:rFonts w:ascii="Arial" w:hAnsi="Arial" w:cs="Arial"/>
          <w:bCs/>
        </w:rPr>
        <w:tab/>
        <w:t>Reno (NV), USA</w:t>
      </w:r>
    </w:p>
    <w:p w:rsidR="003512D5" w:rsidRDefault="003512D5" w:rsidP="003512D5">
      <w:pPr>
        <w:tabs>
          <w:tab w:val="left" w:pos="5103"/>
        </w:tabs>
        <w:spacing w:after="120"/>
        <w:ind w:left="2268" w:hanging="2268"/>
        <w:rPr>
          <w:rFonts w:ascii="Arial" w:hAnsi="Arial" w:cs="Arial"/>
          <w:bCs/>
        </w:rPr>
      </w:pPr>
      <w:r>
        <w:rPr>
          <w:rFonts w:ascii="Arial" w:hAnsi="Arial" w:cs="Arial"/>
          <w:bCs/>
        </w:rPr>
        <w:t>TSG CT WG1 Meeting 101bis</w:t>
      </w:r>
      <w:r>
        <w:rPr>
          <w:rFonts w:ascii="Arial" w:hAnsi="Arial" w:cs="Arial"/>
          <w:bCs/>
        </w:rPr>
        <w:tab/>
        <w:t>16-20 January 2017</w:t>
      </w:r>
      <w:r>
        <w:rPr>
          <w:rFonts w:ascii="Arial" w:hAnsi="Arial" w:cs="Arial"/>
          <w:bCs/>
        </w:rPr>
        <w:tab/>
        <w:t>TBD (North America)</w:t>
      </w:r>
    </w:p>
    <w:p w:rsidR="00716ADB" w:rsidRPr="00C914A2" w:rsidRDefault="003512D5" w:rsidP="00E1543B">
      <w:pPr>
        <w:tabs>
          <w:tab w:val="left" w:pos="5103"/>
        </w:tabs>
        <w:spacing w:after="120"/>
        <w:rPr>
          <w:rFonts w:ascii="Arial" w:hAnsi="Arial" w:cs="Arial"/>
          <w:bCs/>
        </w:rPr>
      </w:pPr>
      <w:r>
        <w:rPr>
          <w:rFonts w:ascii="Arial" w:hAnsi="Arial" w:cs="Arial"/>
          <w:bCs/>
        </w:rPr>
        <w:t>TSG CT WG1 Meeting 102</w:t>
      </w:r>
      <w:r>
        <w:rPr>
          <w:rFonts w:ascii="Arial" w:hAnsi="Arial" w:cs="Arial"/>
          <w:bCs/>
        </w:rPr>
        <w:tab/>
        <w:t>13-17 February 2017</w:t>
      </w:r>
      <w:r>
        <w:rPr>
          <w:rFonts w:ascii="Arial" w:hAnsi="Arial" w:cs="Arial"/>
          <w:bCs/>
        </w:rPr>
        <w:tab/>
        <w:t>Dubrovnik, Croatia</w:t>
      </w:r>
    </w:p>
    <w:sectPr w:rsidR="00716ADB" w:rsidRPr="00C914A2" w:rsidSect="00FD1E5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646" w:rsidRDefault="003A6646">
      <w:pPr>
        <w:spacing w:after="0"/>
      </w:pPr>
      <w:r>
        <w:separator/>
      </w:r>
    </w:p>
  </w:endnote>
  <w:endnote w:type="continuationSeparator" w:id="0">
    <w:p w:rsidR="003A6646" w:rsidRDefault="003A664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646" w:rsidRDefault="003A6646">
      <w:pPr>
        <w:spacing w:after="0"/>
      </w:pPr>
      <w:r>
        <w:separator/>
      </w:r>
    </w:p>
  </w:footnote>
  <w:footnote w:type="continuationSeparator" w:id="0">
    <w:p w:rsidR="003A6646" w:rsidRDefault="003A664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40293"/>
    <w:multiLevelType w:val="hybridMultilevel"/>
    <w:tmpl w:val="ED5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5D403E"/>
    <w:multiLevelType w:val="hybridMultilevel"/>
    <w:tmpl w:val="8BCC7D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F664E38"/>
    <w:multiLevelType w:val="hybridMultilevel"/>
    <w:tmpl w:val="145E97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88D5ECD"/>
    <w:multiLevelType w:val="hybridMultilevel"/>
    <w:tmpl w:val="9D1225B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32A5172"/>
    <w:multiLevelType w:val="hybridMultilevel"/>
    <w:tmpl w:val="AAD09248"/>
    <w:lvl w:ilvl="0" w:tplc="BA083A02">
      <w:start w:val="1"/>
      <w:numFmt w:val="decimal"/>
      <w:lvlText w:val="%1."/>
      <w:lvlJc w:val="left"/>
      <w:pPr>
        <w:ind w:left="735" w:hanging="37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34A3E60"/>
    <w:multiLevelType w:val="hybridMultilevel"/>
    <w:tmpl w:val="1A86FCE2"/>
    <w:lvl w:ilvl="0" w:tplc="04090017">
      <w:start w:val="1"/>
      <w:numFmt w:val="lowerLetter"/>
      <w:lvlText w:val="%1)"/>
      <w:lvlJc w:val="left"/>
      <w:pPr>
        <w:ind w:left="1095" w:hanging="360"/>
      </w:pPr>
      <w:rPr>
        <w:rFonts w:hint="default"/>
      </w:rPr>
    </w:lvl>
    <w:lvl w:ilvl="1" w:tplc="0409001B">
      <w:start w:val="1"/>
      <w:numFmt w:val="lowerRoman"/>
      <w:lvlText w:val="%2."/>
      <w:lvlJc w:val="righ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num w:numId="1">
    <w:abstractNumId w:val="8"/>
  </w:num>
  <w:num w:numId="2">
    <w:abstractNumId w:val="7"/>
  </w:num>
  <w:num w:numId="3">
    <w:abstractNumId w:val="5"/>
  </w:num>
  <w:num w:numId="4">
    <w:abstractNumId w:val="1"/>
  </w:num>
  <w:num w:numId="5">
    <w:abstractNumId w:val="0"/>
  </w:num>
  <w:num w:numId="6">
    <w:abstractNumId w:val="2"/>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2E1E"/>
    <w:rsid w:val="00015BB1"/>
    <w:rsid w:val="00017F23"/>
    <w:rsid w:val="000259BF"/>
    <w:rsid w:val="00027808"/>
    <w:rsid w:val="000352E6"/>
    <w:rsid w:val="00052481"/>
    <w:rsid w:val="000C0F27"/>
    <w:rsid w:val="000D6668"/>
    <w:rsid w:val="000F3FED"/>
    <w:rsid w:val="000F6242"/>
    <w:rsid w:val="0011556D"/>
    <w:rsid w:val="0014399B"/>
    <w:rsid w:val="0019440E"/>
    <w:rsid w:val="001B3BF7"/>
    <w:rsid w:val="001B48F3"/>
    <w:rsid w:val="001D0ADF"/>
    <w:rsid w:val="00203EBF"/>
    <w:rsid w:val="002637BD"/>
    <w:rsid w:val="00292D00"/>
    <w:rsid w:val="002978AF"/>
    <w:rsid w:val="002F1940"/>
    <w:rsid w:val="003048FC"/>
    <w:rsid w:val="00344CD0"/>
    <w:rsid w:val="003512D5"/>
    <w:rsid w:val="00383545"/>
    <w:rsid w:val="003954AA"/>
    <w:rsid w:val="003A6646"/>
    <w:rsid w:val="003D5457"/>
    <w:rsid w:val="00411ACA"/>
    <w:rsid w:val="00433500"/>
    <w:rsid w:val="00433F71"/>
    <w:rsid w:val="00467F13"/>
    <w:rsid w:val="0047483E"/>
    <w:rsid w:val="004A7539"/>
    <w:rsid w:val="004B5356"/>
    <w:rsid w:val="004E3939"/>
    <w:rsid w:val="005132C0"/>
    <w:rsid w:val="0052120D"/>
    <w:rsid w:val="0055606C"/>
    <w:rsid w:val="00561EFF"/>
    <w:rsid w:val="00571289"/>
    <w:rsid w:val="00595CEB"/>
    <w:rsid w:val="005D7D5F"/>
    <w:rsid w:val="005E57C5"/>
    <w:rsid w:val="005F0C99"/>
    <w:rsid w:val="006263C8"/>
    <w:rsid w:val="00654F89"/>
    <w:rsid w:val="0066352E"/>
    <w:rsid w:val="00683C4D"/>
    <w:rsid w:val="006871E6"/>
    <w:rsid w:val="006C285B"/>
    <w:rsid w:val="006F4913"/>
    <w:rsid w:val="00716ADB"/>
    <w:rsid w:val="00717A41"/>
    <w:rsid w:val="00725909"/>
    <w:rsid w:val="00727E79"/>
    <w:rsid w:val="00731B71"/>
    <w:rsid w:val="007373EF"/>
    <w:rsid w:val="00753F87"/>
    <w:rsid w:val="007564E6"/>
    <w:rsid w:val="007701A1"/>
    <w:rsid w:val="0077108F"/>
    <w:rsid w:val="00796364"/>
    <w:rsid w:val="007A6915"/>
    <w:rsid w:val="007C2B80"/>
    <w:rsid w:val="007D0284"/>
    <w:rsid w:val="007E0CBC"/>
    <w:rsid w:val="007F4F92"/>
    <w:rsid w:val="007F7B3C"/>
    <w:rsid w:val="0089754D"/>
    <w:rsid w:val="008B2A67"/>
    <w:rsid w:val="008C1787"/>
    <w:rsid w:val="008D772F"/>
    <w:rsid w:val="008F1C18"/>
    <w:rsid w:val="008F5EA2"/>
    <w:rsid w:val="009016FE"/>
    <w:rsid w:val="00942FB5"/>
    <w:rsid w:val="009448BE"/>
    <w:rsid w:val="00966856"/>
    <w:rsid w:val="00970ED4"/>
    <w:rsid w:val="00972F1E"/>
    <w:rsid w:val="009919F1"/>
    <w:rsid w:val="0099764C"/>
    <w:rsid w:val="009B615A"/>
    <w:rsid w:val="009D145F"/>
    <w:rsid w:val="00A16323"/>
    <w:rsid w:val="00A26B04"/>
    <w:rsid w:val="00A40405"/>
    <w:rsid w:val="00A92389"/>
    <w:rsid w:val="00AA0F3F"/>
    <w:rsid w:val="00AA3FC5"/>
    <w:rsid w:val="00AB6A2E"/>
    <w:rsid w:val="00AD08F5"/>
    <w:rsid w:val="00AE4415"/>
    <w:rsid w:val="00B21A12"/>
    <w:rsid w:val="00B23033"/>
    <w:rsid w:val="00B34BA2"/>
    <w:rsid w:val="00B406CA"/>
    <w:rsid w:val="00B54492"/>
    <w:rsid w:val="00B71F9F"/>
    <w:rsid w:val="00B97703"/>
    <w:rsid w:val="00BE2DDC"/>
    <w:rsid w:val="00C12785"/>
    <w:rsid w:val="00C82985"/>
    <w:rsid w:val="00C914A2"/>
    <w:rsid w:val="00C9341F"/>
    <w:rsid w:val="00CA0CB2"/>
    <w:rsid w:val="00CC62CE"/>
    <w:rsid w:val="00CF13AA"/>
    <w:rsid w:val="00D2163E"/>
    <w:rsid w:val="00D81F73"/>
    <w:rsid w:val="00DA3A31"/>
    <w:rsid w:val="00DC616D"/>
    <w:rsid w:val="00DF19CF"/>
    <w:rsid w:val="00E1543B"/>
    <w:rsid w:val="00E54C1B"/>
    <w:rsid w:val="00E55D70"/>
    <w:rsid w:val="00E70734"/>
    <w:rsid w:val="00E7194A"/>
    <w:rsid w:val="00EB5865"/>
    <w:rsid w:val="00EC1CD3"/>
    <w:rsid w:val="00ED642A"/>
    <w:rsid w:val="00EE6CD0"/>
    <w:rsid w:val="00F05921"/>
    <w:rsid w:val="00F40B8A"/>
    <w:rsid w:val="00F4360B"/>
    <w:rsid w:val="00F44ED9"/>
    <w:rsid w:val="00F976D6"/>
    <w:rsid w:val="00FD1E5A"/>
    <w:rsid w:val="00FE6A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CEB"/>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595C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595CEB"/>
    <w:pPr>
      <w:pBdr>
        <w:top w:val="none" w:sz="0" w:space="0" w:color="auto"/>
      </w:pBdr>
      <w:spacing w:before="180"/>
      <w:outlineLvl w:val="1"/>
    </w:pPr>
    <w:rPr>
      <w:sz w:val="32"/>
    </w:rPr>
  </w:style>
  <w:style w:type="paragraph" w:styleId="Heading3">
    <w:name w:val="heading 3"/>
    <w:aliases w:val="H3,h3"/>
    <w:basedOn w:val="Heading2"/>
    <w:next w:val="Normal"/>
    <w:qFormat/>
    <w:rsid w:val="00595CEB"/>
    <w:pPr>
      <w:spacing w:before="120"/>
      <w:outlineLvl w:val="2"/>
    </w:pPr>
    <w:rPr>
      <w:sz w:val="28"/>
    </w:rPr>
  </w:style>
  <w:style w:type="paragraph" w:styleId="Heading4">
    <w:name w:val="heading 4"/>
    <w:aliases w:val="h4"/>
    <w:basedOn w:val="Heading3"/>
    <w:next w:val="Normal"/>
    <w:qFormat/>
    <w:rsid w:val="00595CEB"/>
    <w:pPr>
      <w:ind w:left="1418" w:hanging="1418"/>
      <w:outlineLvl w:val="3"/>
    </w:pPr>
    <w:rPr>
      <w:sz w:val="24"/>
    </w:rPr>
  </w:style>
  <w:style w:type="paragraph" w:styleId="Heading5">
    <w:name w:val="heading 5"/>
    <w:aliases w:val="h5"/>
    <w:basedOn w:val="Heading4"/>
    <w:next w:val="Normal"/>
    <w:qFormat/>
    <w:rsid w:val="00595CEB"/>
    <w:pPr>
      <w:ind w:left="1701" w:hanging="1701"/>
      <w:outlineLvl w:val="4"/>
    </w:pPr>
    <w:rPr>
      <w:sz w:val="22"/>
    </w:rPr>
  </w:style>
  <w:style w:type="paragraph" w:styleId="Heading6">
    <w:name w:val="heading 6"/>
    <w:aliases w:val="h6"/>
    <w:basedOn w:val="H6"/>
    <w:next w:val="Normal"/>
    <w:qFormat/>
    <w:rsid w:val="00595CEB"/>
    <w:pPr>
      <w:outlineLvl w:val="5"/>
    </w:pPr>
  </w:style>
  <w:style w:type="paragraph" w:styleId="Heading7">
    <w:name w:val="heading 7"/>
    <w:basedOn w:val="H6"/>
    <w:next w:val="Normal"/>
    <w:qFormat/>
    <w:rsid w:val="00595CEB"/>
    <w:pPr>
      <w:outlineLvl w:val="6"/>
    </w:pPr>
  </w:style>
  <w:style w:type="paragraph" w:styleId="Heading8">
    <w:name w:val="heading 8"/>
    <w:basedOn w:val="Heading1"/>
    <w:next w:val="Normal"/>
    <w:qFormat/>
    <w:rsid w:val="00595CEB"/>
    <w:pPr>
      <w:ind w:left="0" w:firstLine="0"/>
      <w:outlineLvl w:val="7"/>
    </w:pPr>
  </w:style>
  <w:style w:type="paragraph" w:styleId="Heading9">
    <w:name w:val="heading 9"/>
    <w:basedOn w:val="Heading8"/>
    <w:next w:val="Normal"/>
    <w:qFormat/>
    <w:rsid w:val="00595CEB"/>
    <w:pPr>
      <w:outlineLvl w:val="8"/>
    </w:pPr>
  </w:style>
  <w:style w:type="character" w:default="1" w:styleId="DefaultParagraphFont">
    <w:name w:val="Default Paragraph Font"/>
    <w:semiHidden/>
    <w:rsid w:val="00595CE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595CEB"/>
  </w:style>
  <w:style w:type="paragraph" w:styleId="Header">
    <w:name w:val="header"/>
    <w:link w:val="HeaderChar"/>
    <w:rsid w:val="00595CE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95CEB"/>
    <w:pPr>
      <w:jc w:val="center"/>
    </w:pPr>
    <w:rPr>
      <w:i/>
    </w:rPr>
  </w:style>
  <w:style w:type="paragraph" w:styleId="CommentText">
    <w:name w:val="annotation text"/>
    <w:basedOn w:val="Normal"/>
    <w:semiHidden/>
    <w:rsid w:val="00FD1E5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D1E5A"/>
  </w:style>
  <w:style w:type="paragraph" w:customStyle="1" w:styleId="B1">
    <w:name w:val="B1"/>
    <w:basedOn w:val="List"/>
    <w:rsid w:val="00595CEB"/>
  </w:style>
  <w:style w:type="paragraph" w:customStyle="1" w:styleId="00BodyText">
    <w:name w:val="00 BodyText"/>
    <w:basedOn w:val="Normal"/>
    <w:rsid w:val="00FD1E5A"/>
    <w:pPr>
      <w:spacing w:after="220"/>
    </w:pPr>
    <w:rPr>
      <w:rFonts w:ascii="Arial" w:hAnsi="Arial"/>
      <w:sz w:val="22"/>
      <w:lang w:val="en-US"/>
    </w:rPr>
  </w:style>
  <w:style w:type="paragraph" w:customStyle="1" w:styleId="a">
    <w:name w:val="??"/>
    <w:rsid w:val="00FD1E5A"/>
    <w:pPr>
      <w:widowControl w:val="0"/>
    </w:pPr>
  </w:style>
  <w:style w:type="paragraph" w:customStyle="1" w:styleId="2">
    <w:name w:val="??? 2"/>
    <w:basedOn w:val="a"/>
    <w:next w:val="a"/>
    <w:rsid w:val="00FD1E5A"/>
    <w:pPr>
      <w:keepNext/>
    </w:pPr>
    <w:rPr>
      <w:rFonts w:ascii="Arial" w:hAnsi="Arial"/>
      <w:b/>
      <w:sz w:val="24"/>
    </w:rPr>
  </w:style>
  <w:style w:type="character" w:styleId="CommentReference">
    <w:name w:val="annotation reference"/>
    <w:semiHidden/>
    <w:rsid w:val="00FD1E5A"/>
    <w:rPr>
      <w:sz w:val="16"/>
    </w:rPr>
  </w:style>
  <w:style w:type="paragraph" w:customStyle="1" w:styleId="DECISION">
    <w:name w:val="DECISION"/>
    <w:basedOn w:val="Normal"/>
    <w:rsid w:val="00FD1E5A"/>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D1E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D1E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D1E5A"/>
    <w:pPr>
      <w:numPr>
        <w:numId w:val="0"/>
      </w:numPr>
      <w:tabs>
        <w:tab w:val="num" w:pos="0"/>
        <w:tab w:val="num" w:pos="1125"/>
      </w:tabs>
      <w:ind w:left="1728" w:hanging="288"/>
    </w:pPr>
    <w:rPr>
      <w:color w:val="FF0000"/>
    </w:rPr>
  </w:style>
  <w:style w:type="paragraph" w:styleId="BodyText">
    <w:name w:val="Body Text"/>
    <w:basedOn w:val="Normal"/>
    <w:semiHidden/>
    <w:rsid w:val="00FD1E5A"/>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95CEB"/>
    <w:pPr>
      <w:spacing w:before="180"/>
      <w:ind w:left="2693" w:hanging="2693"/>
    </w:pPr>
    <w:rPr>
      <w:b/>
    </w:rPr>
  </w:style>
  <w:style w:type="paragraph" w:styleId="TOC1">
    <w:name w:val="toc 1"/>
    <w:semiHidden/>
    <w:rsid w:val="00595CE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95C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95CEB"/>
    <w:pPr>
      <w:ind w:left="1701" w:hanging="1701"/>
    </w:pPr>
  </w:style>
  <w:style w:type="paragraph" w:styleId="TOC4">
    <w:name w:val="toc 4"/>
    <w:basedOn w:val="TOC3"/>
    <w:semiHidden/>
    <w:rsid w:val="00595CEB"/>
    <w:pPr>
      <w:ind w:left="1418" w:hanging="1418"/>
    </w:pPr>
  </w:style>
  <w:style w:type="paragraph" w:styleId="TOC3">
    <w:name w:val="toc 3"/>
    <w:basedOn w:val="TOC2"/>
    <w:semiHidden/>
    <w:rsid w:val="00595CEB"/>
    <w:pPr>
      <w:ind w:left="1134" w:hanging="1134"/>
    </w:pPr>
  </w:style>
  <w:style w:type="paragraph" w:styleId="TOC2">
    <w:name w:val="toc 2"/>
    <w:basedOn w:val="TOC1"/>
    <w:semiHidden/>
    <w:rsid w:val="00595CEB"/>
    <w:pPr>
      <w:keepNext w:val="0"/>
      <w:spacing w:before="0"/>
      <w:ind w:left="851" w:hanging="851"/>
    </w:pPr>
    <w:rPr>
      <w:sz w:val="20"/>
    </w:rPr>
  </w:style>
  <w:style w:type="paragraph" w:styleId="Index2">
    <w:name w:val="index 2"/>
    <w:basedOn w:val="Index1"/>
    <w:semiHidden/>
    <w:rsid w:val="00595CEB"/>
    <w:pPr>
      <w:ind w:left="284"/>
    </w:pPr>
  </w:style>
  <w:style w:type="paragraph" w:styleId="Index1">
    <w:name w:val="index 1"/>
    <w:basedOn w:val="Normal"/>
    <w:semiHidden/>
    <w:rsid w:val="00595CEB"/>
    <w:pPr>
      <w:keepLines/>
      <w:spacing w:after="0"/>
    </w:pPr>
  </w:style>
  <w:style w:type="paragraph" w:customStyle="1" w:styleId="ZH">
    <w:name w:val="ZH"/>
    <w:rsid w:val="00595C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95CEB"/>
    <w:pPr>
      <w:outlineLvl w:val="9"/>
    </w:pPr>
  </w:style>
  <w:style w:type="paragraph" w:styleId="ListNumber2">
    <w:name w:val="List Number 2"/>
    <w:basedOn w:val="ListNumber"/>
    <w:semiHidden/>
    <w:rsid w:val="00595CEB"/>
    <w:pPr>
      <w:ind w:left="851"/>
    </w:pPr>
  </w:style>
  <w:style w:type="character" w:styleId="FootnoteReference">
    <w:name w:val="footnote reference"/>
    <w:basedOn w:val="DefaultParagraphFont"/>
    <w:semiHidden/>
    <w:rsid w:val="00595CEB"/>
    <w:rPr>
      <w:b/>
      <w:position w:val="6"/>
      <w:sz w:val="16"/>
    </w:rPr>
  </w:style>
  <w:style w:type="paragraph" w:styleId="FootnoteText">
    <w:name w:val="footnote text"/>
    <w:basedOn w:val="Normal"/>
    <w:link w:val="FootnoteTextChar"/>
    <w:semiHidden/>
    <w:rsid w:val="00595CEB"/>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595CEB"/>
    <w:rPr>
      <w:b/>
    </w:rPr>
  </w:style>
  <w:style w:type="paragraph" w:customStyle="1" w:styleId="TAC">
    <w:name w:val="TAC"/>
    <w:basedOn w:val="TAL"/>
    <w:rsid w:val="00595CEB"/>
    <w:pPr>
      <w:jc w:val="center"/>
    </w:pPr>
  </w:style>
  <w:style w:type="paragraph" w:customStyle="1" w:styleId="TF">
    <w:name w:val="TF"/>
    <w:basedOn w:val="TH"/>
    <w:rsid w:val="00595CEB"/>
    <w:pPr>
      <w:keepNext w:val="0"/>
      <w:spacing w:before="0" w:after="240"/>
    </w:pPr>
  </w:style>
  <w:style w:type="paragraph" w:customStyle="1" w:styleId="NO">
    <w:name w:val="NO"/>
    <w:basedOn w:val="Normal"/>
    <w:rsid w:val="00595CEB"/>
    <w:pPr>
      <w:keepLines/>
      <w:ind w:left="1135" w:hanging="851"/>
    </w:pPr>
  </w:style>
  <w:style w:type="paragraph" w:styleId="TOC9">
    <w:name w:val="toc 9"/>
    <w:basedOn w:val="TOC8"/>
    <w:semiHidden/>
    <w:rsid w:val="00595CEB"/>
    <w:pPr>
      <w:ind w:left="1418" w:hanging="1418"/>
    </w:pPr>
  </w:style>
  <w:style w:type="paragraph" w:customStyle="1" w:styleId="EX">
    <w:name w:val="EX"/>
    <w:basedOn w:val="Normal"/>
    <w:rsid w:val="00595CEB"/>
    <w:pPr>
      <w:keepLines/>
      <w:ind w:left="1702" w:hanging="1418"/>
    </w:pPr>
  </w:style>
  <w:style w:type="paragraph" w:customStyle="1" w:styleId="FP">
    <w:name w:val="FP"/>
    <w:basedOn w:val="Normal"/>
    <w:rsid w:val="00595CEB"/>
    <w:pPr>
      <w:spacing w:after="0"/>
    </w:pPr>
  </w:style>
  <w:style w:type="paragraph" w:customStyle="1" w:styleId="LD">
    <w:name w:val="LD"/>
    <w:rsid w:val="00595C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5CEB"/>
    <w:pPr>
      <w:spacing w:after="0"/>
    </w:pPr>
  </w:style>
  <w:style w:type="paragraph" w:customStyle="1" w:styleId="EW">
    <w:name w:val="EW"/>
    <w:basedOn w:val="EX"/>
    <w:rsid w:val="00595CEB"/>
    <w:pPr>
      <w:spacing w:after="0"/>
    </w:pPr>
  </w:style>
  <w:style w:type="paragraph" w:styleId="TOC6">
    <w:name w:val="toc 6"/>
    <w:basedOn w:val="TOC5"/>
    <w:next w:val="Normal"/>
    <w:semiHidden/>
    <w:rsid w:val="00595CEB"/>
    <w:pPr>
      <w:ind w:left="1985" w:hanging="1985"/>
    </w:pPr>
  </w:style>
  <w:style w:type="paragraph" w:styleId="TOC7">
    <w:name w:val="toc 7"/>
    <w:basedOn w:val="TOC6"/>
    <w:next w:val="Normal"/>
    <w:semiHidden/>
    <w:rsid w:val="00595CEB"/>
    <w:pPr>
      <w:ind w:left="2268" w:hanging="2268"/>
    </w:pPr>
  </w:style>
  <w:style w:type="paragraph" w:styleId="ListBullet2">
    <w:name w:val="List Bullet 2"/>
    <w:basedOn w:val="ListBullet"/>
    <w:semiHidden/>
    <w:rsid w:val="00595CEB"/>
    <w:pPr>
      <w:ind w:left="851"/>
    </w:pPr>
  </w:style>
  <w:style w:type="paragraph" w:styleId="ListBullet3">
    <w:name w:val="List Bullet 3"/>
    <w:basedOn w:val="ListBullet2"/>
    <w:semiHidden/>
    <w:rsid w:val="00595CEB"/>
    <w:pPr>
      <w:ind w:left="1135"/>
    </w:pPr>
  </w:style>
  <w:style w:type="paragraph" w:styleId="ListNumber">
    <w:name w:val="List Number"/>
    <w:basedOn w:val="List"/>
    <w:semiHidden/>
    <w:rsid w:val="00595CEB"/>
  </w:style>
  <w:style w:type="paragraph" w:customStyle="1" w:styleId="EQ">
    <w:name w:val="EQ"/>
    <w:basedOn w:val="Normal"/>
    <w:next w:val="Normal"/>
    <w:rsid w:val="00595CEB"/>
    <w:pPr>
      <w:keepLines/>
      <w:tabs>
        <w:tab w:val="center" w:pos="4536"/>
        <w:tab w:val="right" w:pos="9072"/>
      </w:tabs>
    </w:pPr>
    <w:rPr>
      <w:noProof/>
    </w:rPr>
  </w:style>
  <w:style w:type="paragraph" w:customStyle="1" w:styleId="TH">
    <w:name w:val="TH"/>
    <w:basedOn w:val="Normal"/>
    <w:rsid w:val="00595CEB"/>
    <w:pPr>
      <w:keepNext/>
      <w:keepLines/>
      <w:spacing w:before="60"/>
      <w:jc w:val="center"/>
    </w:pPr>
    <w:rPr>
      <w:rFonts w:ascii="Arial" w:hAnsi="Arial"/>
      <w:b/>
    </w:rPr>
  </w:style>
  <w:style w:type="paragraph" w:customStyle="1" w:styleId="NF">
    <w:name w:val="NF"/>
    <w:basedOn w:val="NO"/>
    <w:rsid w:val="00595CEB"/>
    <w:pPr>
      <w:keepNext/>
      <w:spacing w:after="0"/>
    </w:pPr>
    <w:rPr>
      <w:rFonts w:ascii="Arial" w:hAnsi="Arial"/>
      <w:sz w:val="18"/>
    </w:rPr>
  </w:style>
  <w:style w:type="paragraph" w:customStyle="1" w:styleId="PL">
    <w:name w:val="PL"/>
    <w:rsid w:val="00595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5CEB"/>
    <w:pPr>
      <w:jc w:val="right"/>
    </w:pPr>
  </w:style>
  <w:style w:type="paragraph" w:customStyle="1" w:styleId="H6">
    <w:name w:val="H6"/>
    <w:basedOn w:val="Heading5"/>
    <w:next w:val="Normal"/>
    <w:rsid w:val="00595CEB"/>
    <w:pPr>
      <w:ind w:left="1985" w:hanging="1985"/>
      <w:outlineLvl w:val="9"/>
    </w:pPr>
    <w:rPr>
      <w:sz w:val="20"/>
    </w:rPr>
  </w:style>
  <w:style w:type="paragraph" w:customStyle="1" w:styleId="TAN">
    <w:name w:val="TAN"/>
    <w:basedOn w:val="TAL"/>
    <w:rsid w:val="00595CEB"/>
    <w:pPr>
      <w:ind w:left="851" w:hanging="851"/>
    </w:pPr>
  </w:style>
  <w:style w:type="paragraph" w:customStyle="1" w:styleId="TAL">
    <w:name w:val="TAL"/>
    <w:basedOn w:val="Normal"/>
    <w:rsid w:val="00595CEB"/>
    <w:pPr>
      <w:keepNext/>
      <w:keepLines/>
      <w:spacing w:after="0"/>
    </w:pPr>
    <w:rPr>
      <w:rFonts w:ascii="Arial" w:hAnsi="Arial"/>
      <w:sz w:val="18"/>
    </w:rPr>
  </w:style>
  <w:style w:type="paragraph" w:customStyle="1" w:styleId="ZA">
    <w:name w:val="ZA"/>
    <w:rsid w:val="00595C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5C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5C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95C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5CEB"/>
    <w:pPr>
      <w:framePr w:wrap="notBeside" w:y="16161"/>
    </w:pPr>
  </w:style>
  <w:style w:type="character" w:customStyle="1" w:styleId="ZGSM">
    <w:name w:val="ZGSM"/>
    <w:rsid w:val="00595CEB"/>
  </w:style>
  <w:style w:type="paragraph" w:styleId="List2">
    <w:name w:val="List 2"/>
    <w:basedOn w:val="List"/>
    <w:semiHidden/>
    <w:rsid w:val="00595CEB"/>
    <w:pPr>
      <w:ind w:left="851"/>
    </w:pPr>
  </w:style>
  <w:style w:type="paragraph" w:customStyle="1" w:styleId="ZG">
    <w:name w:val="ZG"/>
    <w:rsid w:val="00595C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95CEB"/>
    <w:pPr>
      <w:ind w:left="1135"/>
    </w:pPr>
  </w:style>
  <w:style w:type="paragraph" w:styleId="List4">
    <w:name w:val="List 4"/>
    <w:basedOn w:val="List3"/>
    <w:semiHidden/>
    <w:rsid w:val="00595CEB"/>
    <w:pPr>
      <w:ind w:left="1418"/>
    </w:pPr>
  </w:style>
  <w:style w:type="paragraph" w:styleId="List5">
    <w:name w:val="List 5"/>
    <w:basedOn w:val="List4"/>
    <w:semiHidden/>
    <w:rsid w:val="00595CEB"/>
    <w:pPr>
      <w:ind w:left="1702"/>
    </w:pPr>
  </w:style>
  <w:style w:type="paragraph" w:customStyle="1" w:styleId="EditorsNote">
    <w:name w:val="Editor's Note"/>
    <w:basedOn w:val="NO"/>
    <w:rsid w:val="00595CEB"/>
    <w:rPr>
      <w:color w:val="FF0000"/>
    </w:rPr>
  </w:style>
  <w:style w:type="paragraph" w:styleId="List">
    <w:name w:val="List"/>
    <w:basedOn w:val="Normal"/>
    <w:semiHidden/>
    <w:rsid w:val="00595CEB"/>
    <w:pPr>
      <w:ind w:left="568" w:hanging="284"/>
    </w:pPr>
  </w:style>
  <w:style w:type="paragraph" w:styleId="ListBullet">
    <w:name w:val="List Bullet"/>
    <w:basedOn w:val="List"/>
    <w:semiHidden/>
    <w:rsid w:val="00595CEB"/>
  </w:style>
  <w:style w:type="paragraph" w:styleId="ListBullet4">
    <w:name w:val="List Bullet 4"/>
    <w:basedOn w:val="ListBullet3"/>
    <w:semiHidden/>
    <w:rsid w:val="00595CEB"/>
    <w:pPr>
      <w:ind w:left="1418"/>
    </w:pPr>
  </w:style>
  <w:style w:type="paragraph" w:styleId="ListBullet5">
    <w:name w:val="List Bullet 5"/>
    <w:basedOn w:val="ListBullet4"/>
    <w:semiHidden/>
    <w:rsid w:val="00595CEB"/>
    <w:pPr>
      <w:ind w:left="1702"/>
    </w:pPr>
  </w:style>
  <w:style w:type="paragraph" w:customStyle="1" w:styleId="B2">
    <w:name w:val="B2"/>
    <w:basedOn w:val="List2"/>
    <w:rsid w:val="00595CEB"/>
  </w:style>
  <w:style w:type="paragraph" w:customStyle="1" w:styleId="B3">
    <w:name w:val="B3"/>
    <w:basedOn w:val="List3"/>
    <w:rsid w:val="00595CEB"/>
  </w:style>
  <w:style w:type="paragraph" w:customStyle="1" w:styleId="B4">
    <w:name w:val="B4"/>
    <w:basedOn w:val="List4"/>
    <w:rsid w:val="00595CEB"/>
  </w:style>
  <w:style w:type="paragraph" w:customStyle="1" w:styleId="B5">
    <w:name w:val="B5"/>
    <w:basedOn w:val="List5"/>
    <w:rsid w:val="00595CEB"/>
  </w:style>
  <w:style w:type="paragraph" w:customStyle="1" w:styleId="ZTD">
    <w:name w:val="ZTD"/>
    <w:basedOn w:val="ZB"/>
    <w:rsid w:val="00595CE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970ED4"/>
    <w:pPr>
      <w:overflowPunct/>
      <w:autoSpaceDE/>
      <w:autoSpaceDN/>
      <w:adjustRightInd/>
      <w:spacing w:after="160" w:line="252" w:lineRule="auto"/>
      <w:ind w:left="720"/>
      <w:textAlignment w:val="auto"/>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688797719">
      <w:bodyDiv w:val="1"/>
      <w:marLeft w:val="0"/>
      <w:marRight w:val="0"/>
      <w:marTop w:val="0"/>
      <w:marBottom w:val="0"/>
      <w:divBdr>
        <w:top w:val="none" w:sz="0" w:space="0" w:color="auto"/>
        <w:left w:val="none" w:sz="0" w:space="0" w:color="auto"/>
        <w:bottom w:val="none" w:sz="0" w:space="0" w:color="auto"/>
        <w:right w:val="none" w:sz="0" w:space="0" w:color="auto"/>
      </w:divBdr>
    </w:div>
    <w:div w:id="17601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957</Words>
  <Characters>5460</Characters>
  <Application>Microsoft Office Word</Application>
  <DocSecurity>0</DocSecurity>
  <Lines>45</Lines>
  <Paragraphs>12</Paragraphs>
  <ScaleCrop>false</ScaleCrop>
  <Company>ETSI</Company>
  <LinksUpToDate>false</LinksUpToDate>
  <CharactersWithSpaces>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usai</cp:lastModifiedBy>
  <cp:revision>3</cp:revision>
  <cp:lastPrinted>2002-04-23T08:10:00Z</cp:lastPrinted>
  <dcterms:created xsi:type="dcterms:W3CDTF">2016-11-08T20:18:00Z</dcterms:created>
  <dcterms:modified xsi:type="dcterms:W3CDTF">2016-11-08T20:23:00Z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-876442784</vt:i4>
  </property>
  <property fmtid="{D5CDD505-2E9C-101B-9397-08002B2CF9AE}" pid="3" name="_NewReviewCycle">
    <vt:lpwstr/>
  </property>
  <property fmtid="{D5CDD505-2E9C-101B-9397-08002B2CF9AE}" pid="4" name="_EmailSubject">
    <vt:lpwstr>LS from SA3 - Security enhancement</vt:lpwstr>
  </property>
  <property fmtid="{D5CDD505-2E9C-101B-9397-08002B2CF9AE}" pid="5" name="_AuthorEmail">
    <vt:lpwstr>lguellec@qti.qualcomm.com</vt:lpwstr>
  </property>
  <property fmtid="{D5CDD505-2E9C-101B-9397-08002B2CF9AE}" pid="6" name="_AuthorEmailDisplayName">
    <vt:lpwstr>Chaponniere, Lena</vt:lpwstr>
  </property>
  <property fmtid="{D5CDD505-2E9C-101B-9397-08002B2CF9AE}" pid="7" name="_ReviewingToolsShownOnce">
    <vt:lpwstr/>
  </property>
</Properties>
</file>