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TSG-RAN5 Meeting #2021-TTCN email</w:t>
      </w:r>
      <w:r>
        <w:rPr>
          <w:b/>
          <w:i/>
          <w:sz w:val="28"/>
        </w:rPr>
        <w:tab/>
      </w:r>
      <w:r>
        <w:rPr>
          <w:rFonts w:ascii="Arial" w:hAnsi="Arial"/>
          <w:b/>
          <w:i/>
          <w:sz w:val="28"/>
          <w:szCs w:val="22"/>
        </w:rPr>
        <w:t>R5s210066</w:t>
      </w:r>
    </w:p>
    <w:p>
      <w:pPr>
        <w:pStyle w:val="83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7th Dec 2020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31st Dec 2021</w:t>
      </w:r>
      <w:r>
        <w:rPr>
          <w:b/>
          <w:sz w:val="24"/>
        </w:rPr>
        <w:fldChar w:fldCharType="end"/>
      </w:r>
    </w:p>
    <w:tbl>
      <w:tblPr>
        <w:tblStyle w:val="4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right"/>
              <w:rPr>
                <w:b/>
                <w:sz w:val="28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Spec#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sz w:val="28"/>
              </w:rPr>
              <w:t>38.</w:t>
            </w:r>
            <w:bookmarkStart w:id="0" w:name="OLE_LINK30"/>
            <w:bookmarkStart w:id="1" w:name="OLE_LINK29"/>
            <w:r>
              <w:rPr>
                <w:rFonts w:ascii="Arial" w:hAnsi="Arial"/>
                <w:b/>
                <w:sz w:val="28"/>
              </w:rPr>
              <w:t>5</w:t>
            </w:r>
            <w:bookmarkEnd w:id="0"/>
            <w:bookmarkEnd w:id="1"/>
            <w:r>
              <w:rPr>
                <w:rFonts w:ascii="Arial" w:hAnsi="Arial"/>
                <w:b/>
                <w:sz w:val="28"/>
              </w:rPr>
              <w:t>23-3</w:t>
            </w:r>
            <w:r>
              <w:rPr>
                <w:rFonts w:ascii="Arial" w:hAnsi="Arial"/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</w:pPr>
            <w:r>
              <w:rPr>
                <w:rFonts w:ascii="Arial" w:hAnsi="Arial"/>
                <w:b/>
                <w:sz w:val="28"/>
                <w:szCs w:val="22"/>
              </w:rPr>
              <w:t>1503</w:t>
            </w: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16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hint="eastAsia"/>
              </w:rPr>
              <w:t>Addition of NR5GC test case 7.1.1.7.1.1 in FR1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hint="eastAsia" w:ascii="Arial" w:hAnsi="Arial" w:eastAsia="宋体"/>
                <w:lang w:eastAsia="zh-CN"/>
              </w:rPr>
              <w:t>Starpoint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R5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ascii="Arial" w:hAnsi="Arial"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ascii="Arial" w:hAnsi="Arial"/>
              </w:rPr>
              <w:t>20</w:t>
            </w:r>
            <w:r>
              <w:rPr>
                <w:rFonts w:hint="eastAsia" w:ascii="Arial" w:hAnsi="Arial" w:eastAsia="宋体"/>
                <w:lang w:val="en-US" w:eastAsia="zh-CN"/>
              </w:rPr>
              <w:t>2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rPr>
                <w:rFonts w:ascii="Arial" w:hAnsi="Arial"/>
              </w:rPr>
              <w:t>-</w:t>
            </w:r>
            <w:r>
              <w:rPr>
                <w:rFonts w:hint="eastAsia" w:ascii="Arial" w:hAnsi="Arial"/>
                <w:lang w:val="en-US" w:eastAsia="zh-CN"/>
              </w:rPr>
              <w:t>1</w:t>
            </w:r>
            <w:r>
              <w:rPr>
                <w:rFonts w:hint="eastAsia" w:ascii="Arial" w:hAnsi="Arial"/>
                <w:lang w:eastAsia="ja-JP"/>
              </w:rPr>
              <w:t>-</w:t>
            </w:r>
            <w:r>
              <w:rPr>
                <w:rFonts w:hint="eastAsia"/>
                <w:lang w:val="en-US" w:eastAsia="zh-CN"/>
              </w:rPr>
              <w:t>05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rFonts w:hint="eastAsia"/>
                <w:b/>
                <w:lang w:val="en-US" w:eastAsia="zh-CN"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Release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</w:rPr>
              <w:t>Rel-1</w:t>
            </w:r>
            <w:r>
              <w:rPr>
                <w:rFonts w:hint="eastAsia" w:ascii="Arial" w:hAnsi="Arial" w:eastAsia="宋体"/>
                <w:lang w:val="en-US" w:eastAsia="zh-CN"/>
              </w:rPr>
              <w:t>6</w:t>
            </w:r>
            <w:r>
              <w:rPr>
                <w:rFonts w:ascii="Arial" w:hAnsi="Arial"/>
              </w:rP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 xml:space="preserve">To add Rel-15 </w:t>
            </w:r>
            <w:r>
              <w:rPr>
                <w:rFonts w:hint="eastAsia" w:eastAsia="宋体"/>
                <w:lang w:eastAsia="zh-CN"/>
              </w:rPr>
              <w:t>NR5GC</w:t>
            </w:r>
            <w:r>
              <w:t xml:space="preserve"> test case </w:t>
            </w:r>
            <w:r>
              <w:rPr>
                <w:rFonts w:hint="eastAsia" w:ascii="Arial" w:hAnsi="Arial" w:cs="Arial"/>
                <w:lang w:val="en-US" w:eastAsia="zh-CN"/>
              </w:rPr>
              <w:t>7.1.1.7.1.1</w:t>
            </w:r>
            <w:r>
              <w:rPr>
                <w:rFonts w:hint="eastAsia" w:eastAsia="宋体"/>
                <w:lang w:val="en-US" w:eastAsia="zh-CN"/>
              </w:rPr>
              <w:t xml:space="preserve">  </w:t>
            </w:r>
            <w:r>
              <w:t xml:space="preserve">to the </w:t>
            </w:r>
            <w:r>
              <w:rPr>
                <w:rFonts w:hint="eastAsia" w:eastAsia="宋体"/>
                <w:lang w:eastAsia="zh-CN"/>
              </w:rPr>
              <w:t>NR5GC</w:t>
            </w:r>
            <w:r>
              <w:t xml:space="preserve"> ATS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 xml:space="preserve">This document lists all changes applied to </w:t>
            </w:r>
            <w:r>
              <w:rPr>
                <w:rFonts w:hint="eastAsia" w:eastAsia="宋体"/>
                <w:lang w:eastAsia="zh-CN"/>
              </w:rPr>
              <w:t>NR5GC</w:t>
            </w:r>
            <w:r>
              <w:t xml:space="preserve"> test case </w:t>
            </w:r>
            <w:r>
              <w:rPr>
                <w:rFonts w:hint="eastAsia" w:ascii="Arial" w:hAnsi="Arial" w:cs="Arial"/>
                <w:lang w:val="en-US" w:eastAsia="zh-CN"/>
              </w:rPr>
              <w:t>7.1.1.7.1.1</w:t>
            </w:r>
            <w:r>
              <w:rPr>
                <w:rFonts w:hint="eastAsia" w:cs="Arial"/>
                <w:lang w:eastAsia="ja-JP"/>
              </w:rPr>
              <w:t>　</w:t>
            </w:r>
            <w:r>
              <w:t>required for approval. See detailed change description for further information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lang w:eastAsia="zh-CN"/>
              </w:rPr>
              <w:t>Test case will not be added to ATS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lang w:val="en-US"/>
              </w:rPr>
            </w:pPr>
            <w:r>
              <w:rPr>
                <w:rFonts w:hint="eastAsia" w:cs="Arial"/>
                <w:lang w:val="en-US" w:eastAsia="zh-CN"/>
              </w:rPr>
              <w:t>7.1.1.7.1.1.NR5GC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>
      <w:pPr>
        <w:pStyle w:val="83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2"/>
        <w:jc w:val="left"/>
        <w:rPr>
          <w:rStyle w:val="45"/>
          <w:rFonts w:cs="Arial"/>
          <w:i w:val="0"/>
          <w:lang w:eastAsia="en-GB"/>
        </w:rPr>
      </w:pPr>
      <w:bookmarkStart w:id="3" w:name="_Toc22940"/>
      <w:r>
        <w:rPr>
          <w:rStyle w:val="45"/>
          <w:rFonts w:cs="Arial"/>
          <w:i w:val="0"/>
        </w:rPr>
        <w:t>Table of Contents</w:t>
      </w:r>
      <w:bookmarkEnd w:id="3"/>
    </w:p>
    <w:p>
      <w:pPr>
        <w:pStyle w:val="23"/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>
        <w:rPr>
          <w:rFonts w:cs="Arial"/>
          <w:i w:val="0"/>
        </w:rPr>
        <w:t>Table of Contents</w:t>
      </w:r>
      <w:r>
        <w:tab/>
      </w:r>
      <w:r>
        <w:fldChar w:fldCharType="begin"/>
      </w:r>
      <w:r>
        <w:instrText xml:space="preserve"> PAGEREF _Toc22940 </w:instrText>
      </w:r>
      <w:r>
        <w:fldChar w:fldCharType="separate"/>
      </w:r>
      <w:r>
        <w:t>2</w:t>
      </w:r>
      <w:r>
        <w:fldChar w:fldCharType="end"/>
      </w:r>
    </w:p>
    <w:p>
      <w:pPr>
        <w:pStyle w:val="23"/>
      </w:pPr>
      <w:r>
        <w:rPr>
          <w:lang w:eastAsia="ja-JP"/>
        </w:rPr>
        <w:t>1 Overview</w:t>
      </w:r>
      <w:r>
        <w:tab/>
      </w:r>
      <w:r>
        <w:fldChar w:fldCharType="begin"/>
      </w:r>
      <w:r>
        <w:instrText xml:space="preserve"> PAGEREF _Toc17514 </w:instrText>
      </w:r>
      <w:r>
        <w:fldChar w:fldCharType="separate"/>
      </w:r>
      <w:r>
        <w:t>3</w:t>
      </w:r>
      <w:r>
        <w:fldChar w:fldCharType="end"/>
      </w:r>
    </w:p>
    <w:p>
      <w:pPr>
        <w:pStyle w:val="22"/>
      </w:pPr>
      <w:r>
        <w:rPr>
          <w:i w:val="0"/>
          <w:color w:val="auto"/>
        </w:rPr>
        <w:t xml:space="preserve">1.1 </w:t>
      </w:r>
      <w:r>
        <w:t>Verification Test Summary</w:t>
      </w:r>
      <w:r>
        <w:tab/>
      </w:r>
      <w:r>
        <w:fldChar w:fldCharType="begin"/>
      </w:r>
      <w:r>
        <w:instrText xml:space="preserve"> PAGEREF _Toc22620 </w:instrText>
      </w:r>
      <w:r>
        <w:fldChar w:fldCharType="separate"/>
      </w:r>
      <w:r>
        <w:t>3</w:t>
      </w:r>
      <w:r>
        <w:fldChar w:fldCharType="end"/>
      </w:r>
    </w:p>
    <w:p>
      <w:pPr>
        <w:pStyle w:val="23"/>
      </w:pPr>
      <w:r>
        <w:t>2 Corrections required</w:t>
      </w:r>
      <w:r>
        <w:tab/>
      </w:r>
      <w:r>
        <w:fldChar w:fldCharType="begin"/>
      </w:r>
      <w:r>
        <w:instrText xml:space="preserve"> PAGEREF _Toc24677 </w:instrText>
      </w:r>
      <w:r>
        <w:fldChar w:fldCharType="separate"/>
      </w:r>
      <w:r>
        <w:t>3</w:t>
      </w:r>
      <w:r>
        <w:fldChar w:fldCharType="end"/>
      </w:r>
    </w:p>
    <w:p>
      <w:pPr>
        <w:pStyle w:val="22"/>
      </w:pPr>
      <w:r>
        <w:rPr>
          <w:i w:val="0"/>
          <w:color w:val="auto"/>
          <w:lang w:val="pt-BR"/>
        </w:rPr>
        <w:t xml:space="preserve">2.1 </w:t>
      </w:r>
      <w:r>
        <w:rPr>
          <w:lang w:val="pt-BR"/>
        </w:rPr>
        <w:t>Change 1</w:t>
      </w:r>
      <w:r>
        <w:tab/>
      </w:r>
      <w:r>
        <w:fldChar w:fldCharType="begin"/>
      </w:r>
      <w:r>
        <w:instrText xml:space="preserve"> PAGEREF _Toc31200 </w:instrText>
      </w:r>
      <w:r>
        <w:fldChar w:fldCharType="separate"/>
      </w:r>
      <w:r>
        <w:t>3</w:t>
      </w:r>
      <w:r>
        <w:fldChar w:fldCharType="end"/>
      </w:r>
    </w:p>
    <w:p>
      <w:pPr>
        <w:pStyle w:val="23"/>
      </w:pPr>
      <w:r>
        <w:rPr>
          <w:rFonts w:cs="Arial"/>
          <w:color w:val="auto"/>
        </w:rPr>
        <w:t>3 Branches executed</w:t>
      </w:r>
      <w:r>
        <w:tab/>
      </w:r>
      <w:r>
        <w:fldChar w:fldCharType="begin"/>
      </w:r>
      <w:r>
        <w:instrText xml:space="preserve"> PAGEREF _Toc24857 </w:instrText>
      </w:r>
      <w:r>
        <w:fldChar w:fldCharType="separate"/>
      </w:r>
      <w:r>
        <w:t>7</w:t>
      </w:r>
      <w:r>
        <w:fldChar w:fldCharType="end"/>
      </w:r>
    </w:p>
    <w:p>
      <w:pPr>
        <w:pStyle w:val="23"/>
      </w:pPr>
      <w:r>
        <w:rPr>
          <w:rFonts w:cs="Arial"/>
          <w:color w:val="auto"/>
        </w:rPr>
        <w:t>4 Execution Log Files</w:t>
      </w:r>
      <w:r>
        <w:tab/>
      </w:r>
      <w:r>
        <w:fldChar w:fldCharType="begin"/>
      </w:r>
      <w:r>
        <w:instrText xml:space="preserve"> PAGEREF _Toc30498 </w:instrText>
      </w:r>
      <w:r>
        <w:fldChar w:fldCharType="separate"/>
      </w:r>
      <w:r>
        <w:t>8</w:t>
      </w:r>
      <w:r>
        <w:fldChar w:fldCharType="end"/>
      </w:r>
    </w:p>
    <w:p>
      <w:pPr>
        <w:pStyle w:val="22"/>
      </w:pPr>
      <w:r>
        <w:rPr>
          <w:rFonts w:cs="Arial"/>
          <w:i w:val="0"/>
          <w:color w:val="auto"/>
        </w:rPr>
        <w:t xml:space="preserve">4.1 </w:t>
      </w:r>
      <w:r>
        <w:rPr>
          <w:rFonts w:hint="eastAsia" w:ascii="Arial" w:hAnsi="Arial"/>
          <w:color w:val="auto"/>
          <w:szCs w:val="32"/>
          <w:lang w:val="en-US" w:eastAsia="ja-JP"/>
        </w:rPr>
        <w:t>HiSilicon Balong 5000</w:t>
      </w:r>
      <w:r>
        <w:tab/>
      </w:r>
      <w:r>
        <w:fldChar w:fldCharType="begin"/>
      </w:r>
      <w:r>
        <w:instrText xml:space="preserve"> PAGEREF _Toc24032 </w:instrText>
      </w:r>
      <w:r>
        <w:fldChar w:fldCharType="separate"/>
      </w:r>
      <w:r>
        <w:t>8</w:t>
      </w:r>
      <w:r>
        <w:fldChar w:fldCharType="end"/>
      </w:r>
    </w:p>
    <w:p>
      <w:pPr>
        <w:pStyle w:val="23"/>
      </w:pPr>
      <w:r>
        <w:rPr>
          <w:rFonts w:cs="Arial"/>
        </w:rPr>
        <w:t>5 References</w:t>
      </w:r>
      <w:r>
        <w:tab/>
      </w:r>
      <w:r>
        <w:fldChar w:fldCharType="begin"/>
      </w:r>
      <w:r>
        <w:instrText xml:space="preserve"> PAGEREF _Toc19273 </w:instrText>
      </w:r>
      <w:r>
        <w:fldChar w:fldCharType="separate"/>
      </w:r>
      <w:r>
        <w:t>8</w:t>
      </w:r>
      <w:r>
        <w:fldChar w:fldCharType="end"/>
      </w:r>
    </w:p>
    <w:p>
      <w:pPr>
        <w:rPr>
          <w:b/>
          <w:sz w:val="24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>
      <w:pPr>
        <w:pStyle w:val="2"/>
        <w:numPr>
          <w:ilvl w:val="0"/>
          <w:numId w:val="1"/>
        </w:numPr>
        <w:autoSpaceDN w:val="0"/>
        <w:rPr>
          <w:b/>
          <w:lang w:eastAsia="ja-JP"/>
        </w:rPr>
      </w:pPr>
      <w:bookmarkStart w:id="4" w:name="_Toc17514"/>
      <w:bookmarkStart w:id="5" w:name="_Toc122434485"/>
      <w:r>
        <w:rPr>
          <w:b/>
          <w:lang w:eastAsia="ja-JP"/>
        </w:rPr>
        <w:t>Overview</w:t>
      </w:r>
      <w:bookmarkEnd w:id="4"/>
      <w:bookmarkEnd w:id="5"/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</w:t>
      </w:r>
      <w:r>
        <w:rPr>
          <w:rFonts w:hint="eastAsia" w:eastAsia="宋体" w:cs="Arial"/>
          <w:lang w:val="en-US" w:eastAsia="zh-CN"/>
        </w:rPr>
        <w:t>7.1.1.7.1.1</w:t>
      </w:r>
      <w:r>
        <w:rPr>
          <w:rFonts w:cs="Arial"/>
        </w:rPr>
        <w:t xml:space="preserve"> which is part of the </w:t>
      </w:r>
      <w:r>
        <w:rPr>
          <w:rFonts w:hint="eastAsia" w:cs="Arial"/>
          <w:sz w:val="21"/>
          <w:szCs w:val="22"/>
        </w:rPr>
        <w:t>NR5GC_IWD_20wk50</w:t>
      </w:r>
      <w:r>
        <w:rPr>
          <w:rFonts w:cs="Arial"/>
        </w:rPr>
        <w:t xml:space="preserve"> test suite. </w:t>
      </w:r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hint="eastAsia" w:cs="Arial"/>
          <w:b w:val="0"/>
          <w:bCs/>
          <w:color w:val="auto"/>
          <w:sz w:val="24"/>
          <w:lang w:val="en-US" w:eastAsia="zh-CN"/>
        </w:rPr>
        <w:t>Ting Gao</w:t>
      </w:r>
      <w:r>
        <w:rPr>
          <w:rFonts w:cs="Arial"/>
          <w:sz w:val="24"/>
          <w:lang w:eastAsia="ja-JP"/>
        </w:rPr>
        <w:br w:type="textWrapping"/>
      </w:r>
      <w:r>
        <w:rPr>
          <w:rFonts w:cs="Arial"/>
          <w:b/>
          <w:lang w:eastAsia="ja-JP"/>
        </w:rPr>
        <w:tab/>
      </w:r>
      <w:r>
        <w:rPr>
          <w:rFonts w:hint="eastAsia" w:cs="Arial"/>
          <w:b w:val="0"/>
          <w:bCs/>
          <w:color w:val="auto"/>
          <w:lang w:val="en-US" w:eastAsia="zh-CN"/>
        </w:rPr>
        <w:t>gaoting@starpointcomm.com</w:t>
      </w:r>
    </w:p>
    <w:p>
      <w:pPr>
        <w:pStyle w:val="3"/>
        <w:numPr>
          <w:ilvl w:val="1"/>
          <w:numId w:val="1"/>
        </w:num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rPr>
          <w:b/>
        </w:rPr>
      </w:pPr>
      <w:bookmarkStart w:id="6" w:name="_Toc22620"/>
      <w:r>
        <w:rPr>
          <w:b/>
        </w:rPr>
        <w:t>Verification Test Summary</w:t>
      </w:r>
      <w:bookmarkEnd w:id="6"/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>
        <w:rPr>
          <w:rFonts w:hint="eastAsia" w:cs="Arial"/>
          <w:color w:val="auto"/>
          <w:sz w:val="21"/>
          <w:szCs w:val="22"/>
          <w:lang w:val="en-US" w:eastAsia="zh-CN"/>
        </w:rPr>
        <w:t>7.1.1.7.1.1</w:t>
      </w:r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>
        <w:rPr>
          <w:rFonts w:hint="eastAsia" w:cs="Arial"/>
          <w:color w:val="auto"/>
          <w:lang w:eastAsia="ja-JP"/>
        </w:rPr>
        <w:t>iwd-TTCN3-B2020-09_D20wk50</w:t>
      </w:r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>
        <w:rPr>
          <w:rFonts w:hint="eastAsia" w:cs="Arial"/>
          <w:color w:val="auto"/>
          <w:sz w:val="21"/>
          <w:szCs w:val="22"/>
          <w:lang w:val="en-US" w:eastAsia="zh-CN"/>
        </w:rPr>
        <w:t>Starpoint SP9500 Test system</w:t>
      </w:r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>
        <w:rPr>
          <w:rFonts w:hint="eastAsia" w:cs="Arial"/>
          <w:color w:val="auto"/>
          <w:sz w:val="21"/>
          <w:szCs w:val="22"/>
          <w:lang w:val="en-US" w:eastAsia="ja-JP"/>
        </w:rPr>
        <w:t>HiSilicon Balong 5000</w:t>
      </w:r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/>
    <w:p>
      <w:pPr>
        <w:pStyle w:val="2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295288959"/>
      <w:bookmarkStart w:id="8" w:name="_Toc122434488"/>
      <w:bookmarkStart w:id="9" w:name="_Toc24677"/>
      <w:r>
        <w:rPr>
          <w:b/>
        </w:rPr>
        <w:t>Corrections required</w:t>
      </w:r>
      <w:bookmarkEnd w:id="7"/>
      <w:bookmarkEnd w:id="8"/>
      <w:bookmarkEnd w:id="9"/>
    </w:p>
    <w:p>
      <w:pPr>
        <w:pStyle w:val="3"/>
        <w:numPr>
          <w:ilvl w:val="1"/>
          <w:numId w:val="2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31200"/>
      <w:r>
        <w:rPr>
          <w:b/>
          <w:lang w:val="pt-BR"/>
        </w:rPr>
        <w:t>Change 1</w:t>
      </w:r>
      <w:bookmarkEnd w:id="10"/>
    </w:p>
    <w:tbl>
      <w:tblPr>
        <w:tblStyle w:val="49"/>
        <w:tblW w:w="9639" w:type="dxa"/>
        <w:tblInd w:w="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985"/>
        <w:gridCol w:w="76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47" w:hRule="atLeast"/>
        </w:trPr>
        <w:tc>
          <w:tcPr>
            <w:tcW w:w="1985" w:type="dxa"/>
          </w:tcPr>
          <w:p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vAlign w:val="top"/>
          </w:tcPr>
          <w:p>
            <w:pPr>
              <w:spacing w:after="0"/>
            </w:pPr>
            <w:r>
              <w:rPr>
                <w:rFonts w:hint="eastAsia" w:ascii="Calibri" w:hAnsi="Arial" w:cs="Arial"/>
                <w:lang w:eastAsia="ja-JP"/>
              </w:rPr>
              <w:t xml:space="preserve"> f_TC_7_1_1_7_1_NR_TestBody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52" w:hRule="atLeast"/>
        </w:trPr>
        <w:tc>
          <w:tcPr>
            <w:tcW w:w="1985" w:type="dxa"/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vAlign w:val="top"/>
          </w:tcPr>
          <w:p>
            <w:pPr>
              <w:pStyle w:val="83"/>
              <w:numPr>
                <w:ilvl w:val="0"/>
                <w:numId w:val="0"/>
              </w:numPr>
              <w:spacing w:after="0"/>
              <w:rPr>
                <w:rFonts w:hint="eastAsia" w:ascii="Calibri" w:hAnsi="Arial" w:eastAsia="Times New Roman" w:cs="Arial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Arial" w:eastAsia="Times New Roman" w:cs="Arial"/>
                <w:sz w:val="21"/>
                <w:szCs w:val="22"/>
                <w:lang w:val="en-US" w:eastAsia="zh-CN" w:bidi="ar-SA"/>
              </w:rPr>
              <w:t>1At step5,SR report is needed, we need to configure SS to report the message to ttcn.</w:t>
            </w:r>
          </w:p>
          <w:p>
            <w:pPr>
              <w:pStyle w:val="83"/>
              <w:numPr>
                <w:ilvl w:val="0"/>
                <w:numId w:val="0"/>
              </w:numPr>
              <w:spacing w:after="0"/>
              <w:ind w:left="0" w:leftChars="0" w:firstLine="0" w:firstLineChars="0"/>
              <w:rPr>
                <w:rFonts w:hint="eastAsia" w:ascii="Calibri" w:hAnsi="Arial" w:eastAsia="Times New Roman" w:cs="Arial"/>
                <w:sz w:val="21"/>
                <w:szCs w:val="22"/>
                <w:lang w:val="en-GB" w:eastAsia="ja-JP" w:bidi="ar-SA"/>
              </w:rPr>
            </w:pPr>
            <w:r>
              <w:rPr>
                <w:rFonts w:hint="eastAsia" w:ascii="Calibri" w:hAnsi="Arial" w:eastAsia="Times New Roman" w:cs="Arial"/>
                <w:sz w:val="21"/>
                <w:szCs w:val="22"/>
                <w:lang w:val="en-US" w:eastAsia="zh-CN" w:bidi="ar-SA"/>
              </w:rPr>
              <w:t>2 The alt will never stop if just repeat at step16.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vAlign w:val="top"/>
          </w:tcPr>
          <w:p>
            <w:pPr>
              <w:pStyle w:val="83"/>
              <w:numPr>
                <w:ilvl w:val="0"/>
                <w:numId w:val="0"/>
              </w:numPr>
              <w:spacing w:after="0"/>
              <w:ind w:leftChars="0"/>
              <w:rPr>
                <w:rFonts w:hint="eastAsia" w:ascii="Calibri" w:hAnsi="Arial" w:eastAsia="Times New Roman" w:cs="Arial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Arial" w:eastAsia="Times New Roman" w:cs="Arial"/>
                <w:sz w:val="21"/>
                <w:szCs w:val="22"/>
                <w:lang w:val="en-US" w:eastAsia="zh-CN" w:bidi="ar-SA"/>
              </w:rPr>
              <w:t>1Add configuration to let SS report the SR to ttcn and stop reporting at the end of the test case.</w:t>
            </w:r>
          </w:p>
          <w:p>
            <w:pPr>
              <w:pStyle w:val="83"/>
              <w:numPr>
                <w:ilvl w:val="0"/>
                <w:numId w:val="0"/>
              </w:numPr>
              <w:spacing w:after="0"/>
              <w:ind w:left="0" w:leftChars="0" w:firstLine="0" w:firstLineChars="0"/>
              <w:rPr>
                <w:rFonts w:hint="eastAsia" w:ascii="Calibri" w:hAnsi="Arial" w:eastAsia="Times New Roman" w:cs="Arial"/>
                <w:sz w:val="21"/>
                <w:szCs w:val="22"/>
                <w:lang w:val="en-SG" w:eastAsia="ja-JP" w:bidi="ar-SA"/>
              </w:rPr>
            </w:pPr>
            <w:r>
              <w:rPr>
                <w:rFonts w:hint="eastAsia" w:ascii="Calibri" w:hAnsi="Arial" w:eastAsia="Times New Roman" w:cs="Arial"/>
                <w:sz w:val="21"/>
                <w:szCs w:val="22"/>
                <w:lang w:val="en-US" w:eastAsia="zh-CN" w:bidi="ar-SA"/>
              </w:rPr>
              <w:t>2 If the data was received at step16, break out.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vAlign w:val="top"/>
          </w:tcPr>
          <w:p>
            <w:pPr>
              <w:spacing w:after="0"/>
              <w:rPr>
                <w:rFonts w:hint="eastAsia" w:ascii="Calibri" w:hAnsi="Arial" w:cs="Arial"/>
                <w:sz w:val="21"/>
                <w:szCs w:val="22"/>
                <w:lang w:eastAsia="ja-JP"/>
              </w:rPr>
            </w:pPr>
            <w:r>
              <w:rPr>
                <w:rFonts w:hint="eastAsia" w:ascii="Calibri" w:hAnsi="Arial" w:cs="Arial"/>
                <w:sz w:val="21"/>
                <w:szCs w:val="22"/>
                <w:lang w:eastAsia="ja-JP"/>
              </w:rPr>
              <w:t>MAC_TC_Common_NR</w:t>
            </w:r>
            <w:r>
              <w:rPr>
                <w:rFonts w:hint="eastAsia" w:ascii="Calibri" w:hAnsi="Arial" w:cs="Arial"/>
                <w:sz w:val="21"/>
                <w:szCs w:val="22"/>
                <w:lang w:val="en-US" w:eastAsia="zh-CN"/>
              </w:rPr>
              <w:t>.ttcn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</w:tcPr>
          <w:p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>
            <w:pPr>
              <w:rPr>
                <w:rFonts w:ascii="Arial" w:hAnsi="Arial"/>
                <w:highlight w:val="cyan"/>
              </w:rPr>
            </w:pPr>
          </w:p>
        </w:tc>
      </w:tr>
    </w:tbl>
    <w:p/>
    <w:p>
      <w:pPr>
        <w:spacing w:after="0"/>
        <w:rPr>
          <w:rFonts w:ascii="Arial" w:hAnsi="Arial" w:eastAsia="宋体"/>
          <w:b/>
          <w:lang w:eastAsia="en-GB"/>
        </w:rPr>
      </w:pPr>
      <w:bookmarkStart w:id="11" w:name="_Toc325725665"/>
      <w:bookmarkStart w:id="12" w:name="_Toc295288970"/>
      <w:bookmarkStart w:id="13" w:name="_Toc122434493"/>
      <w:r>
        <w:rPr>
          <w:rFonts w:ascii="Arial" w:hAnsi="Arial" w:eastAsia="宋体"/>
          <w:b/>
          <w:lang w:eastAsia="en-GB"/>
        </w:rPr>
        <w:t>Before change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>function f_TC_7_1_1_7_1_NR_TestBody(NR_CellId_Type    p_SPCell,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                                NR_CellId_Type    p_SCell,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                                SCellIndex p_SCellIndex ,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                                DRB_Identity p_NR_DRB_Id,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                                boolean p_UL_CA) runs on NR_BASE_PTC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{ //UE power headroom reporting / SCell activation / DL pathloss change reporting/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const integer const_UL_TBS := 384;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var NR_MAC_SDU_Type v_EncodedRlcPdu1;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var NR_MAC_SDU_Type v_EncodedRlcPdu2;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var NR_MAC_SDU_Type v_EncodedRlcPdu3;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var template (value) NR_MAC_SDU_SubPDU_List_Type v_SDU_SubPDUListDL1;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var template (value) NR_MAC_SDU_SubPDU_List_Type v_SDU_SubPDUListDL2;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var template (value) NR_MAC_SDU_SubPDU_List_Type v_SDU_SubPDUListDL3;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var template (present) NR_MAC_SDU_SubPDU_List_Type v_SDU_SubPDUListUL;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var template (value) NR_MAC_PDUList_Type v_MAC_PDUListDL1;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var template (value) NR_MAC_PDUList_Type v_MAC_PDUListDL2;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var template (value) NR_MAC_PDUList_Type v_MAC_PDUListDL3;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var template (value) NR_MAC_PDUList_Type v_MAC_PDUListDL4;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var template (present) NR_MAC_PDUList_Type v_MAC_PDUListUL;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var NR_ResourceAllocation_Type v_NR_ResourceAllocation;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var NR_ResourceAllocation_Type v_NR_ResourceAllocation2;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var NR_UplinkBWP_Type v_NR_UplinkBWP := f_NR_CellInfo_GetUplinkBWP(p_SPCell, tsc_NR_BWP_Id);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var NR_UplinkBWP_Type v_NR_UplinkBWP2 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var SubFrameTiming_Type v_TimingDL;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var SubFrameTiming_Type v_TimingUL;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var B6_Type v_LCID := int2bit(p_NR_DRB_Id+3, 6);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var boolean v_SI_Rcv := false;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var boolean v_Data_Rcv := false;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var B8_Type v_DeactivateSCell := '00000000'B; //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var NR_CellId_Type    v_CellID_UL :=    p_SPCell;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timer t_Watchdog := 5.0;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// Stop UL Grant configuration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f_NR_ULGrantConfiguration_Stop(p_SPCell, -,cs_NR_UplinkTimeAlignment_Keep);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// PDCP SDU =36B +3B PDCP Headed+ 3B RLC Header + 2B MAC Header =44B=352 bits (an allowed TB size as per 38.523-3 Annex B)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v_EncodedRlcPdu1 := f_NR_RLC_AMD_FullPDU_Encvalue(0, tsc_NR_P_NoPoll, f_NR_PDCP_PDU_Encvalue(cs_NR_PDCP_PDU_18B(0, crs_NR_PDCP_SDU_36B)));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v_SDU_SubPDUListDL1 := { cs_NR_MAC_SDU_SubPDU_LI8(tsc_LCID_SCG_Bearer, v_EncodedRlcPdu1) };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v_MAC_PDUListDL1 := { cs_NR_DL_MAC_PDU_SDU_SubPDU_Padding(v_SDU_SubPDUListDL1) };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v_EncodedRlcPdu2 := f_NR_RLC_AMD_FullPDU_Encvalue(1, tsc_NR_P_NoPoll, f_NR_PDCP_PDU_Encvalue(cs_NR_PDCP_PDU_18B(1, crs_NR_PDCP_SDU_36B)));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v_SDU_SubPDUListDL2 := { cs_NR_MAC_SDU_SubPDU_LI8(tsc_LCID_SCG_Bearer, v_EncodedRlcPdu2) };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v_MAC_PDUListDL2 := { cs_NR_DL_MAC_PDU_SDU_SubPDU_Padding(v_SDU_SubPDUListDL2) };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v_EncodedRlcPdu3 := f_NR_RLC_AMD_FullPDU_Encvalue(2, tsc_NR_P_NoPoll, f_NR_PDCP_PDU_Encvalue(cs_NR_PDCP_PDU_18B(2, crs_NR_PDCP_SDU_36B)));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v_SDU_SubPDUListDL3 := { cs_NR_MAC_SDU_SubPDU_LI8(tsc_LCID_SCG_Bearer, v_EncodedRlcPdu3) };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v_MAC_PDUListDL3 := { cs_NR_DL_MAC_PDU_SDU_SubPDU_Padding(v_SDU_SubPDUListDL3) };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v_MAC_PDUListDL4 := { cs_NR_DL_MAC_PDU(omit, omit,  cs_NR_MAC_Padding_SubPDU('00000000'O)) };   // 1 byte sub headers +4byte Padding header= 40 bits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v_NR_ResourceAllocation := f_NR_ResourceAllocation_UplinkGrant(const_UL_TBS, v_NR_UplinkBWP);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v_NR_ResourceAllocation2:= v_NR_ResourceAllocation; //For no UL case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v_SDU_SubPDUListUL := { cr_NR_MAC_SDU_SubPDU(?, ?) };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v_MAC_PDUListUL := { cr_NR_UL_MAC_PDU(v_SDU_SubPDUListUL) };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if (p_UL_CA) { //UL supported case steps 15 &amp; 16 in SCell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  v_NR_UplinkBWP2 := f_NR_CellInfo_GetUplinkBWP(p_SCell, tsc_NR_BWP_Id);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  v_NR_ResourceAllocation2 := f_NR_ResourceAllocation_UplinkGrant(const_UL_TBS, v_NR_UplinkBWP2);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  v_CellID_UL := p_SCell;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}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t_Watchdog.start 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//@siclog "Steps 3" siclog@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//The SS Activates SCell .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v_TimingDL := f_NR_GetNextSendOccasion_DL(p_SCell, 300); // Timing of DL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f_SS_CellConfig_ActivateSCell_CA(p_SPCell, p_SCellIndex,cs_TimingInfo_NR(v_TimingDL));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//@siclog "Steps 4" siclog@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v_TimingDL := f_SubFrameTiming_AddMilliSeconds(v_TimingDL, 200);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DRB.send(cas_NR_DRB_COMMON_REQ_MAC_PDUList(p_SCell, p_NR_DRB_Id, cs_TimingInfo_NR(v_TimingDL), v_MAC_PDUListDL1));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//@siclog "Steps 6" siclog@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v_TimingUL := f_NR_GetNextSendOccasion_ULafterDL(p_SCell, v_TimingDL, 40); // 40 ms later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f_NR_OneULGrantTransmission(p_SPCell, cs_TimingInfo_NR(v_TimingUL), v_NR_ResourceAllocation);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//@siclog "Steps 8" siclog@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v_TimingDL := f_SubFrameTiming_AddMilliSeconds(v_TimingDL, 100);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f_NR_RLC_Status_MAC_PDU_Tx(v_LCID, 1, p_NR_DRB_Id,p_SCell,cs_TimingInfo_NR(v_TimingDL) 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//@siclog "Steps 9" siclog@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v_TimingDL := f_SubFrameTiming_AddMilliSeconds(v_TimingDL, 400);  //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DRB.send(cas_NR_DRB_COMMON_REQ_MAC_PDUList(p_SCell, p_NR_DRB_Id, cs_TimingInfo_NR(v_TimingDL), v_MAC_PDUListDL2));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eastAsia="宋体" w:cs="Arial"/>
          <w:highlight w:val="yellow"/>
          <w:lang w:val="en-US" w:eastAsia="zh-CN"/>
        </w:rPr>
      </w:pPr>
      <w:r>
        <w:rPr>
          <w:rFonts w:hint="eastAsia" w:ascii="Calibri" w:hAnsi="Arial" w:cs="Arial"/>
          <w:lang w:eastAsia="ja-JP"/>
        </w:rPr>
        <w:t xml:space="preserve">    </w:t>
      </w:r>
      <w:r>
        <w:rPr>
          <w:rFonts w:hint="eastAsia" w:ascii="Calibri" w:hAnsi="Arial" w:cs="Arial"/>
          <w:highlight w:val="yellow"/>
          <w:lang w:val="en-US" w:eastAsia="zh-CN"/>
        </w:rPr>
        <w:t xml:space="preserve">                                                     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val="en-US" w:eastAsia="zh-CN"/>
        </w:rPr>
      </w:pPr>
      <w:r>
        <w:rPr>
          <w:rFonts w:hint="eastAsia" w:ascii="Calibri" w:hAnsi="Arial" w:cs="Arial"/>
          <w:lang w:eastAsia="ja-JP"/>
        </w:rPr>
        <w:t xml:space="preserve">  </w:t>
      </w:r>
      <w:r>
        <w:rPr>
          <w:rFonts w:hint="eastAsia" w:ascii="Calibri" w:hAnsi="Arial" w:cs="Arial"/>
          <w:lang w:val="en-US" w:eastAsia="zh-CN"/>
        </w:rPr>
        <w:t>...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val="en-US" w:eastAsia="zh-CN"/>
        </w:rPr>
      </w:pP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//@siclog "Steps 14, 16, 20" siclog@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alt {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   [] SYSIND.receive (car_NR_SchedulingReq_IND (p_SPCell, ?))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     {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        if (not v_SI_Rcv)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        {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            v_SI_Rcv := true;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             f_NR_PreliminaryPass(__FILE__, __LINE__, "Step 14");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        } else if(v_Data_Rcv)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        {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            f_NR_SetVerdictFailOrInconc(__FILE__, __LINE__, "Step 20: TP4 failed, UE is sending SR ");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            t_Watchdog.stop;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            break;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        }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        repeat;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     };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   []DRB.receive(car_NR_DRB_COMMON_IND_MAC_PDUList(v_CellID_UL, p_NR_DRB_Id, -, v_MAC_PDUListUL))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  {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       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highlight w:val="yellow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       </w:t>
      </w:r>
      <w:r>
        <w:rPr>
          <w:rFonts w:hint="eastAsia" w:ascii="Calibri" w:hAnsi="Arial" w:cs="Arial"/>
          <w:highlight w:val="yellow"/>
          <w:lang w:eastAsia="ja-JP"/>
        </w:rPr>
        <w:t>f_NR_PreliminaryPass(__FILE__, __LINE__, "Step 16");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highlight w:val="yellow"/>
          <w:lang w:eastAsia="ja-JP"/>
        </w:rPr>
      </w:pPr>
      <w:r>
        <w:rPr>
          <w:rFonts w:hint="eastAsia" w:ascii="Calibri" w:hAnsi="Arial" w:cs="Arial"/>
          <w:highlight w:val="yellow"/>
          <w:lang w:eastAsia="ja-JP"/>
        </w:rPr>
        <w:t xml:space="preserve">             repeat;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       };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 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};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lang w:eastAsia="ja-JP"/>
        </w:rPr>
      </w:pPr>
      <w:r>
        <w:rPr>
          <w:rFonts w:hint="eastAsia" w:ascii="Calibri" w:hAnsi="Arial" w:cs="Arial"/>
          <w:lang w:eastAsia="ja-JP"/>
        </w:rPr>
        <w:t xml:space="preserve">  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/>
        </w:rPr>
      </w:pPr>
      <w:r>
        <w:rPr>
          <w:rFonts w:hint="eastAsia" w:ascii="Calibri" w:hAnsi="Arial" w:cs="Arial"/>
          <w:lang w:eastAsia="ja-JP"/>
        </w:rPr>
        <w:t xml:space="preserve">  }; //End of f_TC_7_1_1_7_1_NR_TestBody</w:t>
      </w:r>
      <w:r>
        <w:rPr>
          <w:rFonts w:ascii="Calibri" w:hAnsi="Arial" w:cs="Arial"/>
          <w:lang w:eastAsia="ja-JP"/>
        </w:rPr>
        <w:t xml:space="preserve"> </w:t>
      </w:r>
      <w:r>
        <w:rPr>
          <w:rFonts w:hint="eastAsia" w:ascii="Calibri" w:hAnsi="Arial" w:cs="Arial"/>
          <w:lang w:eastAsia="ja-JP"/>
        </w:rPr>
        <w:t xml:space="preserve"> </w:t>
      </w:r>
    </w:p>
    <w:p>
      <w:pPr>
        <w:spacing w:after="0"/>
        <w:rPr>
          <w:rFonts w:ascii="Arial" w:hAnsi="Arial" w:eastAsia="宋体"/>
          <w:b/>
          <w:lang w:eastAsia="en-GB"/>
        </w:rPr>
      </w:pPr>
      <w:r>
        <w:rPr>
          <w:rFonts w:ascii="Arial" w:hAnsi="Arial" w:eastAsia="宋体"/>
          <w:b/>
          <w:lang w:eastAsia="en-GB"/>
        </w:rPr>
        <w:t>After change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function f_TC_7_1_1_7_1_NR_TestBody(NR_CellId_Type    p_SPCell,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                                  NR_CellId_Type    p_SCell,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                                  SCellIndex p_SCellIndex ,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                                  DRB_Identity p_NR_DRB_Id,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                                  boolean p_UL_CA) runs on NR_BASE_PTC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{ //UE power headroom reporting / SCell activation / DL pathloss change reporting/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const integer const_UL_TBS := 384;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var NR_MAC_SDU_Type v_EncodedRlcPdu1;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var NR_MAC_SDU_Type v_EncodedRlcPdu2;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var NR_MAC_SDU_Type v_EncodedRlcPdu3;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var template (value) NR_MAC_SDU_SubPDU_List_Type v_SDU_SubPDUListDL1;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var template (value) NR_MAC_SDU_SubPDU_List_Type v_SDU_SubPDUListDL2;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var template (value) NR_MAC_SDU_SubPDU_List_Type v_SDU_SubPDUListDL3;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var template (present) NR_MAC_SDU_SubPDU_List_Type v_SDU_SubPDUListUL;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var template (value) NR_MAC_PDUList_Type v_MAC_PDUListDL1;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var template (value) NR_MAC_PDUList_Type v_MAC_PDUListDL2;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var template (value) NR_MAC_PDUList_Type v_MAC_PDUListDL3;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var template (value) NR_MAC_PDUList_Type v_MAC_PDUListDL4;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var template (present) NR_MAC_PDUList_Type v_MAC_PDUListUL;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var NR_ResourceAllocation_Type v_NR_ResourceAllocation;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var NR_ResourceAllocation_Type v_NR_ResourceAllocation2;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var NR_UplinkBWP_Type v_NR_UplinkBWP := f_NR_CellInfo_GetUplinkBWP(p_SPCell, tsc_NR_BWP_Id);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var NR_UplinkBWP_Type v_NR_UplinkBWP2 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var SubFrameTiming_Type v_TimingDL;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var SubFrameTiming_Type v_TimingUL;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var B6_Type v_LCID := int2bit(p_NR_DRB_Id+3, 6);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var boolean v_SI_Rcv := false;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var boolean v_Data_Rcv := false;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var B8_Type v_DeactivateSCell := '00000000'B; //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var NR_CellId_Type    v_CellID_UL :=    p_SPCell;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timer t_Watchdog := 5.0;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// Stop UL Grant configuration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f_NR_ULGrantConfiguration_Stop(p_SPCell, -,cs_NR_UplinkTimeAlignment_Keep);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// PDCP SDU =36B +3B PDCP Headed+ 3B RLC Header + 2B MAC Header =44B=352 bits (an allowed TB size as per 38.523-3 Annex B)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v_EncodedRlcPdu1 := f_NR_RLC_AMD_FullPDU_Encvalue(0, tsc_NR_P_NoPoll, f_NR_PDCP_PDU_Encvalue(cs_NR_PDCP_PDU_18B(0, crs_NR_PDCP_SDU_36B)));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v_SDU_SubPDUListDL1 := { cs_NR_MAC_SDU_SubPDU_LI8(tsc_LCID_SCG_Bearer, v_EncodedRlcPdu1) };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v_MAC_PDUListDL1 := { cs_NR_DL_MAC_PDU_SDU_SubPDU_Padding(v_SDU_SubPDUListDL1) };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v_EncodedRlcPdu2 := f_NR_RLC_AMD_FullPDU_Encvalue(1, tsc_NR_P_NoPoll, f_NR_PDCP_PDU_Encvalue(cs_NR_PDCP_PDU_18B(1, crs_NR_PDCP_SDU_36B)));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v_SDU_SubPDUListDL2 := { cs_NR_MAC_SDU_SubPDU_LI8(tsc_LCID_SCG_Bearer, v_EncodedRlcPdu2) };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v_MAC_PDUListDL2 := { cs_NR_DL_MAC_PDU_SDU_SubPDU_Padding(v_SDU_SubPDUListDL2) };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v_EncodedRlcPdu3 := f_NR_RLC_AMD_FullPDU_Encvalue(2, tsc_NR_P_NoPoll, f_NR_PDCP_PDU_Encvalue(cs_NR_PDCP_PDU_18B(2, crs_NR_PDCP_SDU_36B)));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v_SDU_SubPDUListDL3 := { cs_NR_MAC_SDU_SubPDU_LI8(tsc_LCID_SCG_Bearer, v_EncodedRlcPdu3) };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v_MAC_PDUListDL3 := { cs_NR_DL_MAC_PDU_SDU_SubPDU_Padding(v_SDU_SubPDUListDL3) };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v_MAC_PDUListDL4 := { cs_NR_DL_MAC_PDU(omit, omit,  cs_NR_MAC_Padding_SubPDU('00000000'O)) };   // 1 byte sub headers +4byte Padding header= 40 bits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v_NR_ResourceAllocation := f_NR_ResourceAllocation_UplinkGrant(const_UL_TBS, v_NR_UplinkBWP);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v_NR_ResourceAllocation2:= v_NR_ResourceAllocation; //For no UL case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v_SDU_SubPDUListUL := { cr_NR_MAC_SDU_SubPDU(?, ?) };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v_MAC_PDUListUL := { cr_NR_UL_MAC_PDU(v_SDU_SubPDUListUL) };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if (p_UL_CA) { //UL supported case steps 15 &amp; 16 in SCell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    v_NR_UplinkBWP2 := f_NR_CellInfo_GetUplinkBWP(p_SCell, tsc_NR_BWP_Id);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    v_NR_ResourceAllocation2 := f_NR_ResourceAllocation_UplinkGrant(const_UL_TBS, v_NR_UplinkBWP2);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    v_CellID_UL := p_SCell;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}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t_Watchdog.start 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//@siclog "Steps 3" siclog@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 //The SS Activates SCell .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v_TimingDL := f_NR_GetNextSendOccasion_DL(p_SCell, 300); // Timing of DL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f_SS_CellConfig_ActivateSCell_CA(p_SPCell, p_SCellIndex,cs_TimingInfo_NR(v_TimingDL));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//@siclog "Steps 4" siclog@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v_TimingDL := f_SubFrameTiming_AddMilliSeconds(v_TimingDL, 200);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DRB.send(cas_NR_DRB_COMMON_REQ_MAC_PDUList(p_SCell, p_NR_DRB_Id, cs_TimingInfo_NR(v_TimingDL), v_MAC_PDUListDL1));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//@siclog "Steps 6" siclog@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v_TimingUL := f_NR_GetNextSendOccasion_ULafterDL(p_SCell, v_TimingDL, 40); // 40 ms later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f_NR_OneULGrantTransmission(p_SPCell, cs_TimingInfo_NR(v_TimingUL), v_NR_ResourceAllocation);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//@siclog "Steps 8" siclog@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v_TimingDL := f_SubFrameTiming_AddMilliSeconds(v_TimingDL, 100);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f_NR_RLC_Status_MAC_PDU_Tx(v_LCID, 1, p_NR_DRB_Id,p_SCell,cs_TimingInfo_NR(v_TimingDL) 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//@siclog "Steps 9" siclog@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v_TimingDL := f_SubFrameTiming_AddMilliSeconds(v_TimingDL, 400);  //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DRB.send(cas_NR_DRB_COMMON_REQ_MAC_PDUList(p_SCell, p_NR_DRB_Id, cs_TimingInfo_NR(v_TimingDL), v_MAC_PDUListDL2));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</w:t>
      </w:r>
      <w:r>
        <w:rPr>
          <w:rFonts w:hint="eastAsia" w:ascii="Calibri" w:hAnsi="Arial" w:cs="Arial"/>
          <w:sz w:val="21"/>
          <w:szCs w:val="22"/>
          <w:highlight w:val="yellow"/>
          <w:lang w:eastAsia="ja-JP"/>
        </w:rPr>
        <w:t>f_NR_SS_SystemIndCtrlConfig(nr_Cell1, cds_NR_SystemIndCtrl_SchedReq(enable));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val="en-US" w:eastAsia="zh-CN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</w:t>
      </w:r>
      <w:r>
        <w:rPr>
          <w:rFonts w:hint="eastAsia" w:ascii="Calibri" w:hAnsi="Arial" w:cs="Arial"/>
          <w:sz w:val="21"/>
          <w:szCs w:val="22"/>
          <w:lang w:val="en-US" w:eastAsia="zh-CN"/>
        </w:rPr>
        <w:t>...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val="en-US" w:eastAsia="zh-CN"/>
        </w:rPr>
      </w:pP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//@siclog "Steps 14, 16, 20" siclog@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 alt {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     [] SYSIND.receive (car_NR_SchedulingReq_IND (p_SPCell, ?))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       {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          if (not v_SI_Rcv)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          {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              v_SI_Rcv := true;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               f_NR_PreliminaryPass(__FILE__, __LINE__, "Step 14");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          } else if(v_Data_Rcv)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          {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              f_NR_SetVerdictFailOrInconc(__FILE__, __LINE__, "Step 20: TP4 failed, UE is sending SR ");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              t_Watchdog.stop;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              break;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          }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          repeat;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       };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     []DRB.receive(car_NR_DRB_COMMON_IND_MAC_PDUList(v_CellID_UL, p_NR_DRB_Id, -, v_MAC_PDUListUL))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    {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         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         f_NR_PreliminaryPass(__FILE__, __LINE__, "Step 16");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ab/>
      </w:r>
      <w:r>
        <w:rPr>
          <w:rFonts w:hint="eastAsia" w:ascii="Calibri" w:hAnsi="Arial" w:cs="Arial"/>
          <w:sz w:val="21"/>
          <w:szCs w:val="22"/>
          <w:lang w:eastAsia="ja-JP"/>
        </w:rPr>
        <w:tab/>
      </w:r>
      <w:r>
        <w:rPr>
          <w:rFonts w:hint="eastAsia" w:ascii="Calibri" w:hAnsi="Arial" w:cs="Arial"/>
          <w:sz w:val="21"/>
          <w:szCs w:val="22"/>
          <w:lang w:eastAsia="ja-JP"/>
        </w:rPr>
        <w:tab/>
      </w:r>
      <w:r>
        <w:rPr>
          <w:rFonts w:hint="eastAsia" w:ascii="Calibri" w:hAnsi="Arial" w:cs="Arial"/>
          <w:sz w:val="21"/>
          <w:szCs w:val="22"/>
          <w:lang w:eastAsia="ja-JP"/>
        </w:rPr>
        <w:t xml:space="preserve"> </w:t>
      </w:r>
      <w:r>
        <w:rPr>
          <w:rFonts w:hint="eastAsia" w:ascii="Calibri" w:hAnsi="Arial" w:cs="Arial"/>
          <w:sz w:val="21"/>
          <w:szCs w:val="22"/>
          <w:highlight w:val="yellow"/>
          <w:lang w:eastAsia="ja-JP"/>
        </w:rPr>
        <w:t>v_Data_Rcv := true;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highlight w:val="yellow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ab/>
      </w:r>
      <w:r>
        <w:rPr>
          <w:rFonts w:hint="eastAsia" w:ascii="Calibri" w:hAnsi="Arial" w:cs="Arial"/>
          <w:sz w:val="21"/>
          <w:szCs w:val="22"/>
          <w:lang w:eastAsia="ja-JP"/>
        </w:rPr>
        <w:tab/>
      </w:r>
      <w:r>
        <w:rPr>
          <w:rFonts w:hint="eastAsia" w:ascii="Calibri" w:hAnsi="Arial" w:cs="Arial"/>
          <w:sz w:val="21"/>
          <w:szCs w:val="22"/>
          <w:lang w:eastAsia="ja-JP"/>
        </w:rPr>
        <w:tab/>
      </w:r>
      <w:r>
        <w:rPr>
          <w:rFonts w:hint="eastAsia" w:ascii="Calibri" w:hAnsi="Arial" w:cs="Arial"/>
          <w:sz w:val="21"/>
          <w:szCs w:val="22"/>
          <w:highlight w:val="yellow"/>
          <w:lang w:eastAsia="ja-JP"/>
        </w:rPr>
        <w:t xml:space="preserve"> if (not v_SI_Rcv)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highlight w:val="yellow"/>
          <w:lang w:eastAsia="ja-JP"/>
        </w:rPr>
      </w:pPr>
      <w:r>
        <w:rPr>
          <w:rFonts w:hint="eastAsia" w:ascii="Calibri" w:hAnsi="Arial" w:cs="Arial"/>
          <w:sz w:val="21"/>
          <w:szCs w:val="22"/>
          <w:highlight w:val="yellow"/>
          <w:lang w:eastAsia="ja-JP"/>
        </w:rPr>
        <w:tab/>
      </w:r>
      <w:r>
        <w:rPr>
          <w:rFonts w:hint="eastAsia" w:ascii="Calibri" w:hAnsi="Arial" w:cs="Arial"/>
          <w:sz w:val="21"/>
          <w:szCs w:val="22"/>
          <w:highlight w:val="yellow"/>
          <w:lang w:eastAsia="ja-JP"/>
        </w:rPr>
        <w:tab/>
      </w:r>
      <w:r>
        <w:rPr>
          <w:rFonts w:hint="eastAsia" w:ascii="Calibri" w:hAnsi="Arial" w:cs="Arial"/>
          <w:sz w:val="21"/>
          <w:szCs w:val="22"/>
          <w:highlight w:val="yellow"/>
          <w:lang w:eastAsia="ja-JP"/>
        </w:rPr>
        <w:tab/>
      </w:r>
      <w:r>
        <w:rPr>
          <w:rFonts w:hint="eastAsia" w:ascii="Calibri" w:hAnsi="Arial" w:cs="Arial"/>
          <w:sz w:val="21"/>
          <w:szCs w:val="22"/>
          <w:highlight w:val="yellow"/>
          <w:lang w:eastAsia="ja-JP"/>
        </w:rPr>
        <w:t xml:space="preserve"> {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         </w:t>
      </w:r>
      <w:r>
        <w:rPr>
          <w:rFonts w:hint="eastAsia" w:ascii="Calibri" w:hAnsi="Arial" w:cs="Arial"/>
          <w:sz w:val="21"/>
          <w:szCs w:val="22"/>
          <w:lang w:eastAsia="ja-JP"/>
        </w:rPr>
        <w:tab/>
      </w:r>
      <w:r>
        <w:rPr>
          <w:rFonts w:hint="eastAsia" w:ascii="Calibri" w:hAnsi="Arial" w:cs="Arial"/>
          <w:sz w:val="21"/>
          <w:szCs w:val="22"/>
          <w:lang w:eastAsia="ja-JP"/>
        </w:rPr>
        <w:t>repeat;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ab/>
      </w:r>
      <w:r>
        <w:rPr>
          <w:rFonts w:hint="eastAsia" w:ascii="Calibri" w:hAnsi="Arial" w:cs="Arial"/>
          <w:sz w:val="21"/>
          <w:szCs w:val="22"/>
          <w:lang w:eastAsia="ja-JP"/>
        </w:rPr>
        <w:tab/>
      </w:r>
      <w:r>
        <w:rPr>
          <w:rFonts w:hint="eastAsia" w:ascii="Calibri" w:hAnsi="Arial" w:cs="Arial"/>
          <w:sz w:val="21"/>
          <w:szCs w:val="22"/>
          <w:lang w:eastAsia="ja-JP"/>
        </w:rPr>
        <w:tab/>
      </w:r>
      <w:r>
        <w:rPr>
          <w:rFonts w:hint="eastAsia" w:ascii="Calibri" w:hAnsi="Arial" w:cs="Arial"/>
          <w:sz w:val="21"/>
          <w:szCs w:val="22"/>
          <w:highlight w:val="yellow"/>
          <w:lang w:eastAsia="ja-JP"/>
        </w:rPr>
        <w:t xml:space="preserve"> }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       };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 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};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ja-JP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</w:t>
      </w:r>
      <w:r>
        <w:rPr>
          <w:rFonts w:hint="eastAsia" w:ascii="Calibri" w:hAnsi="Arial" w:cs="Arial"/>
          <w:sz w:val="21"/>
          <w:szCs w:val="22"/>
          <w:highlight w:val="yellow"/>
          <w:lang w:eastAsia="ja-JP"/>
        </w:rPr>
        <w:t>f_NR_SS_SystemIndCtrlConfig(nr_Cell1, cds_NR_SystemIndCtrl_SchedReq(disable));</w:t>
      </w:r>
      <w:r>
        <w:rPr>
          <w:rFonts w:hint="eastAsia" w:ascii="Calibri" w:hAnsi="Arial" w:cs="Arial"/>
          <w:sz w:val="21"/>
          <w:szCs w:val="22"/>
          <w:lang w:eastAsia="ja-JP"/>
        </w:rPr>
        <w:t xml:space="preserve">  </w:t>
      </w:r>
    </w:p>
    <w:p>
      <w:pPr>
        <w:pBdr>
          <w:top w:val="single" w:color="auto" w:sz="4" w:space="1"/>
          <w:left w:val="single" w:color="auto" w:sz="4" w:space="1"/>
          <w:bottom w:val="single" w:color="auto" w:sz="4" w:space="1"/>
          <w:right w:val="single" w:color="auto" w:sz="4" w:space="1"/>
        </w:pBdr>
        <w:spacing w:after="0"/>
        <w:ind w:firstLine="222"/>
        <w:rPr>
          <w:rFonts w:hint="eastAsia" w:ascii="Calibri" w:hAnsi="Arial" w:cs="Arial"/>
          <w:sz w:val="21"/>
          <w:szCs w:val="22"/>
          <w:lang w:eastAsia="zh-CN"/>
        </w:rPr>
      </w:pPr>
      <w:r>
        <w:rPr>
          <w:rFonts w:hint="eastAsia" w:ascii="Calibri" w:hAnsi="Arial" w:cs="Arial"/>
          <w:sz w:val="21"/>
          <w:szCs w:val="22"/>
          <w:lang w:eastAsia="ja-JP"/>
        </w:rPr>
        <w:t xml:space="preserve">  }; //End of f_TC_7_1_1_7_1_NR_TestBody</w:t>
      </w:r>
    </w:p>
    <w:p>
      <w:pPr>
        <w:pStyle w:val="2"/>
        <w:numPr>
          <w:ilvl w:val="0"/>
          <w:numId w:val="2"/>
        </w:numPr>
        <w:tabs>
          <w:tab w:val="left" w:pos="432"/>
        </w:tabs>
        <w:autoSpaceDN w:val="0"/>
        <w:rPr>
          <w:rFonts w:cs="Arial"/>
          <w:b/>
          <w:color w:val="auto"/>
        </w:rPr>
      </w:pPr>
      <w:bookmarkStart w:id="14" w:name="_Toc24857"/>
      <w:r>
        <w:rPr>
          <w:rFonts w:cs="Arial"/>
          <w:b/>
          <w:color w:val="auto"/>
        </w:rPr>
        <w:t xml:space="preserve">Branches </w:t>
      </w:r>
      <w:bookmarkEnd w:id="11"/>
      <w:bookmarkEnd w:id="12"/>
      <w:bookmarkEnd w:id="13"/>
      <w:r>
        <w:rPr>
          <w:rFonts w:cs="Arial"/>
          <w:b/>
          <w:color w:val="auto"/>
        </w:rPr>
        <w:t>executed</w:t>
      </w:r>
      <w:bookmarkEnd w:id="14"/>
      <w:r>
        <w:rPr>
          <w:rFonts w:cs="Arial"/>
          <w:b/>
          <w:color w:val="auto"/>
        </w:rPr>
        <w:t xml:space="preserve"> </w:t>
      </w:r>
    </w:p>
    <w:p>
      <w:pPr>
        <w:rPr>
          <w:rFonts w:hint="eastAsia" w:eastAsia="宋体" w:cs="Arial"/>
          <w:color w:val="auto"/>
          <w:lang w:val="en-US" w:eastAsia="zh-CN"/>
        </w:rPr>
      </w:pPr>
      <w:r>
        <w:rPr>
          <w:rFonts w:cs="Arial"/>
        </w:rPr>
        <w:t xml:space="preserve">The test case was executed on </w:t>
      </w:r>
      <w:r>
        <w:rPr>
          <w:rFonts w:hint="eastAsia" w:eastAsia="宋体" w:cs="Arial"/>
          <w:lang w:val="en-US" w:eastAsia="zh-CN"/>
        </w:rPr>
        <w:t>NR5GC</w:t>
      </w:r>
      <w:r>
        <w:rPr>
          <w:rFonts w:cs="Arial"/>
        </w:rPr>
        <w:t xml:space="preserve"> band </w:t>
      </w:r>
      <w:r>
        <w:t>CA_n41C</w:t>
      </w:r>
      <w:bookmarkStart w:id="25" w:name="_GoBack"/>
      <w:bookmarkEnd w:id="25"/>
      <w:r>
        <w:rPr>
          <w:rFonts w:hint="eastAsia" w:eastAsia="宋体" w:cs="Arial"/>
          <w:lang w:val="en-US" w:eastAsia="zh-CN"/>
        </w:rPr>
        <w:t>.</w:t>
      </w:r>
    </w:p>
    <w:p>
      <w:pPr>
        <w:pStyle w:val="2"/>
        <w:numPr>
          <w:ilvl w:val="0"/>
          <w:numId w:val="2"/>
        </w:numPr>
        <w:tabs>
          <w:tab w:val="left" w:pos="432"/>
        </w:tabs>
        <w:autoSpaceDN w:val="0"/>
        <w:rPr>
          <w:rFonts w:cs="Arial"/>
          <w:b/>
          <w:color w:val="auto"/>
        </w:rPr>
      </w:pPr>
      <w:bookmarkStart w:id="15" w:name="_Toc325725666"/>
      <w:bookmarkStart w:id="16" w:name="_Toc122434494"/>
      <w:bookmarkStart w:id="17" w:name="_Toc295288971"/>
      <w:bookmarkStart w:id="18" w:name="_Toc30498"/>
      <w:r>
        <w:rPr>
          <w:rFonts w:cs="Arial"/>
          <w:b/>
          <w:color w:val="auto"/>
        </w:rPr>
        <w:t>Execution Log Files</w:t>
      </w:r>
      <w:bookmarkEnd w:id="15"/>
      <w:bookmarkEnd w:id="16"/>
      <w:bookmarkEnd w:id="17"/>
      <w:bookmarkEnd w:id="18"/>
    </w:p>
    <w:p>
      <w:pPr>
        <w:pStyle w:val="3"/>
        <w:numPr>
          <w:ilvl w:val="1"/>
          <w:numId w:val="2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color w:val="auto"/>
        </w:rPr>
      </w:pPr>
      <w:bookmarkStart w:id="19" w:name="_Toc20240"/>
      <w:bookmarkStart w:id="20" w:name="_Toc24032"/>
      <w:r>
        <w:rPr>
          <w:rFonts w:hint="eastAsia" w:ascii="Arial" w:hAnsi="Arial"/>
          <w:b/>
          <w:color w:val="auto"/>
          <w:sz w:val="32"/>
          <w:szCs w:val="32"/>
          <w:lang w:val="en-US" w:eastAsia="ja-JP"/>
        </w:rPr>
        <w:t>HiSilicon Balong 5000</w:t>
      </w:r>
      <w:bookmarkEnd w:id="19"/>
      <w:bookmarkEnd w:id="20"/>
    </w:p>
    <w:p>
      <w:pPr>
        <w:rPr>
          <w:rFonts w:cs="Arial"/>
          <w:color w:val="auto"/>
        </w:rPr>
      </w:pPr>
      <w:r>
        <w:rPr>
          <w:rFonts w:cs="Arial"/>
          <w:color w:val="auto"/>
        </w:rPr>
        <w:t xml:space="preserve">The </w:t>
      </w:r>
      <w:r>
        <w:rPr>
          <w:rFonts w:hint="eastAsia" w:cs="Arial"/>
          <w:color w:val="auto"/>
          <w:sz w:val="21"/>
          <w:szCs w:val="22"/>
          <w:lang w:val="en-US" w:eastAsia="ja-JP"/>
        </w:rPr>
        <w:t>HiSilicon Balong 5000</w:t>
      </w:r>
      <w:r>
        <w:rPr>
          <w:rFonts w:cs="Arial"/>
          <w:color w:val="auto"/>
        </w:rPr>
        <w:t xml:space="preserve"> passed this test case on </w:t>
      </w:r>
      <w:r>
        <w:rPr>
          <w:rFonts w:hint="eastAsia" w:cs="Arial"/>
          <w:color w:val="auto"/>
          <w:sz w:val="21"/>
          <w:szCs w:val="22"/>
          <w:lang w:val="en-US" w:eastAsia="zh-CN"/>
        </w:rPr>
        <w:t>Starpoint SP9500 Test System</w:t>
      </w:r>
      <w:r>
        <w:rPr>
          <w:rFonts w:hint="eastAsia" w:cs="Arial"/>
          <w:color w:val="auto"/>
          <w:sz w:val="21"/>
          <w:szCs w:val="22"/>
          <w:lang w:val="en-US" w:eastAsia="ja-JP"/>
        </w:rPr>
        <w:t xml:space="preserve">. </w:t>
      </w:r>
      <w:r>
        <w:rPr>
          <w:rFonts w:cs="Arial"/>
          <w:color w:val="auto"/>
        </w:rPr>
        <w:t>The documentation below is enclosed as evidence of the successful test case run [1]:</w:t>
      </w:r>
    </w:p>
    <w:p>
      <w:pPr>
        <w:pStyle w:val="87"/>
        <w:keepNext w:val="0"/>
        <w:keepLines w:val="0"/>
        <w:numPr>
          <w:ilvl w:val="0"/>
          <w:numId w:val="3"/>
        </w:numPr>
        <w:tabs>
          <w:tab w:val="left" w:pos="360"/>
        </w:tabs>
        <w:overflowPunct/>
        <w:autoSpaceDE/>
        <w:adjustRightInd/>
        <w:spacing w:after="0"/>
        <w:ind w:left="420" w:leftChars="0" w:hanging="420" w:firstLineChars="0"/>
        <w:textAlignment w:val="auto"/>
        <w:rPr>
          <w:rFonts w:cs="Arial"/>
          <w:color w:val="auto"/>
        </w:rPr>
      </w:pPr>
      <w:r>
        <w:rPr>
          <w:rFonts w:hint="eastAsia" w:ascii="Times New Roman" w:hAnsi="Times New Roman" w:eastAsia="宋体" w:cs="Times New Roman"/>
          <w:b w:val="0"/>
          <w:color w:val="auto"/>
          <w:sz w:val="21"/>
          <w:szCs w:val="22"/>
          <w:lang w:val="en-GB" w:eastAsia="en-US" w:bidi="ar-SA"/>
        </w:rPr>
        <w:t>\ TC_</w:t>
      </w:r>
      <w:r>
        <w:rPr>
          <w:rFonts w:hint="eastAsia" w:ascii="Times New Roman" w:hAnsi="Times New Roman" w:eastAsia="宋体" w:cs="Times New Roman"/>
          <w:b w:val="0"/>
          <w:color w:val="auto"/>
          <w:sz w:val="21"/>
          <w:szCs w:val="22"/>
          <w:lang w:val="en-US" w:eastAsia="zh-CN" w:bidi="ar-SA"/>
        </w:rPr>
        <w:t>7</w:t>
      </w:r>
      <w:r>
        <w:rPr>
          <w:rFonts w:hint="eastAsia" w:ascii="Times New Roman" w:hAnsi="Times New Roman" w:eastAsia="宋体" w:cs="Times New Roman"/>
          <w:b w:val="0"/>
          <w:color w:val="auto"/>
          <w:sz w:val="21"/>
          <w:szCs w:val="22"/>
          <w:lang w:val="en-GB" w:eastAsia="en-US" w:bidi="ar-SA"/>
        </w:rPr>
        <w:t>_1_</w:t>
      </w:r>
      <w:r>
        <w:rPr>
          <w:rFonts w:hint="eastAsia" w:ascii="Times New Roman" w:hAnsi="Times New Roman" w:eastAsia="宋体" w:cs="Times New Roman"/>
          <w:b w:val="0"/>
          <w:color w:val="auto"/>
          <w:sz w:val="21"/>
          <w:szCs w:val="22"/>
          <w:lang w:val="en-US" w:eastAsia="zh-CN" w:bidi="ar-SA"/>
        </w:rPr>
        <w:t>1</w:t>
      </w:r>
      <w:r>
        <w:rPr>
          <w:rFonts w:hint="eastAsia" w:ascii="Times New Roman" w:hAnsi="Times New Roman" w:eastAsia="宋体" w:cs="Times New Roman"/>
          <w:b w:val="0"/>
          <w:color w:val="auto"/>
          <w:sz w:val="21"/>
          <w:szCs w:val="22"/>
          <w:lang w:val="en-GB" w:eastAsia="en-US" w:bidi="ar-SA"/>
        </w:rPr>
        <w:t>_</w:t>
      </w:r>
      <w:r>
        <w:rPr>
          <w:rFonts w:hint="eastAsia" w:ascii="Times New Roman" w:hAnsi="Times New Roman" w:eastAsia="宋体" w:cs="Times New Roman"/>
          <w:b w:val="0"/>
          <w:color w:val="auto"/>
          <w:sz w:val="21"/>
          <w:szCs w:val="22"/>
          <w:lang w:val="en-US" w:eastAsia="zh-CN" w:bidi="ar-SA"/>
        </w:rPr>
        <w:t>7_1</w:t>
      </w:r>
      <w:r>
        <w:rPr>
          <w:rFonts w:hint="eastAsia" w:ascii="Times New Roman" w:hAnsi="Times New Roman" w:eastAsia="宋体" w:cs="Times New Roman"/>
          <w:b w:val="0"/>
          <w:color w:val="auto"/>
          <w:sz w:val="21"/>
          <w:szCs w:val="22"/>
          <w:lang w:val="en-GB" w:eastAsia="en-US" w:bidi="ar-SA"/>
        </w:rPr>
        <w:t>_</w:t>
      </w:r>
      <w:r>
        <w:rPr>
          <w:rFonts w:hint="eastAsia" w:ascii="Times New Roman" w:hAnsi="Times New Roman" w:eastAsia="宋体" w:cs="Times New Roman"/>
          <w:b w:val="0"/>
          <w:color w:val="auto"/>
          <w:sz w:val="21"/>
          <w:szCs w:val="22"/>
          <w:lang w:val="en-US" w:eastAsia="zh-CN" w:bidi="ar-SA"/>
        </w:rPr>
        <w:t>1_</w:t>
      </w:r>
      <w:r>
        <w:rPr>
          <w:rFonts w:hint="eastAsia" w:ascii="Times New Roman" w:hAnsi="Times New Roman" w:eastAsia="宋体" w:cs="Times New Roman"/>
          <w:b w:val="0"/>
          <w:color w:val="auto"/>
          <w:sz w:val="21"/>
          <w:szCs w:val="22"/>
          <w:lang w:val="en-GB" w:eastAsia="en-US" w:bidi="ar-SA"/>
        </w:rPr>
        <w:t>NR5GC_PASS.</w:t>
      </w:r>
      <w:r>
        <w:rPr>
          <w:rFonts w:hint="eastAsia" w:ascii="Times New Roman" w:hAnsi="Times New Roman" w:eastAsia="宋体" w:cs="Times New Roman"/>
          <w:b w:val="0"/>
          <w:color w:val="auto"/>
          <w:sz w:val="21"/>
          <w:szCs w:val="22"/>
          <w:lang w:val="en-GB" w:eastAsia="zh-CN" w:bidi="ar-SA"/>
        </w:rPr>
        <w:t>spm</w:t>
      </w:r>
      <w:r>
        <w:rPr>
          <w:rFonts w:cs="Arial"/>
          <w:color w:val="auto"/>
        </w:rPr>
        <w:br w:type="textWrapping"/>
      </w:r>
    </w:p>
    <w:p>
      <w:pPr>
        <w:numPr>
          <w:ilvl w:val="0"/>
          <w:numId w:val="3"/>
        </w:numPr>
        <w:tabs>
          <w:tab w:val="left" w:pos="360"/>
        </w:tabs>
        <w:overflowPunct w:val="0"/>
        <w:autoSpaceDE w:val="0"/>
        <w:autoSpaceDN w:val="0"/>
        <w:adjustRightInd w:val="0"/>
        <w:ind w:left="420" w:leftChars="0" w:hanging="420" w:firstLineChars="0"/>
        <w:rPr>
          <w:rFonts w:cs="Arial"/>
          <w:color w:val="auto"/>
        </w:rPr>
      </w:pPr>
      <w:r>
        <w:rPr>
          <w:rFonts w:hint="eastAsia" w:eastAsia="宋体"/>
          <w:color w:val="auto"/>
        </w:rPr>
        <w:t>\</w:t>
      </w:r>
      <w:r>
        <w:rPr>
          <w:rFonts w:eastAsia="宋体"/>
          <w:color w:val="auto"/>
        </w:rPr>
        <w:t xml:space="preserve"> </w:t>
      </w:r>
      <w:r>
        <w:rPr>
          <w:rFonts w:hint="eastAsia" w:eastAsia="宋体"/>
          <w:color w:val="auto"/>
        </w:rPr>
        <w:t>NR5GC_Testsuite</w:t>
      </w:r>
      <w:r>
        <w:rPr>
          <w:rFonts w:eastAsia="宋体"/>
          <w:color w:val="auto"/>
        </w:rPr>
        <w:t>.</w:t>
      </w:r>
      <w:r>
        <w:rPr>
          <w:rFonts w:hint="eastAsia" w:eastAsia="宋体"/>
          <w:color w:val="auto"/>
          <w:lang w:eastAsia="zh-CN"/>
        </w:rPr>
        <w:t>sppar</w:t>
      </w:r>
      <w:r>
        <w:rPr>
          <w:rFonts w:cs="Arial"/>
          <w:b/>
          <w:color w:val="auto"/>
        </w:rPr>
        <w:br w:type="textWrapping"/>
      </w:r>
    </w:p>
    <w:p>
      <w:pPr>
        <w:pStyle w:val="2"/>
        <w:numPr>
          <w:ilvl w:val="0"/>
          <w:numId w:val="2"/>
        </w:numPr>
        <w:tabs>
          <w:tab w:val="left" w:pos="432"/>
        </w:tabs>
        <w:autoSpaceDN w:val="0"/>
        <w:rPr>
          <w:rFonts w:cs="Arial"/>
          <w:b/>
        </w:rPr>
      </w:pPr>
      <w:bookmarkStart w:id="21" w:name="_Toc325725668"/>
      <w:bookmarkStart w:id="22" w:name="_Toc122434496"/>
      <w:bookmarkStart w:id="23" w:name="_Toc295288973"/>
      <w:bookmarkStart w:id="24" w:name="_Toc19273"/>
      <w:r>
        <w:rPr>
          <w:rFonts w:cs="Arial"/>
          <w:b/>
        </w:rPr>
        <w:t>References</w:t>
      </w:r>
      <w:bookmarkEnd w:id="21"/>
      <w:bookmarkEnd w:id="22"/>
      <w:bookmarkEnd w:id="23"/>
      <w:bookmarkEnd w:id="24"/>
    </w:p>
    <w:tbl>
      <w:tblPr>
        <w:tblStyle w:val="49"/>
        <w:tblW w:w="8376" w:type="dxa"/>
        <w:tblInd w:w="70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709"/>
        <w:gridCol w:w="7667"/>
      </w:tblGrid>
      <w:tr>
        <w:tblPrEx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09" w:type="dxa"/>
          </w:tcPr>
          <w:p>
            <w:pPr>
              <w:pStyle w:val="60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</w:tcPr>
          <w:p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>
              <w:rPr>
                <w:rFonts w:hint="eastAsia" w:ascii="Arial" w:hAnsi="Arial"/>
                <w:b/>
                <w:sz w:val="21"/>
                <w:szCs w:val="22"/>
              </w:rPr>
              <w:t>R5s210067</w:t>
            </w:r>
            <w:r>
              <w:rPr>
                <w:rFonts w:ascii="Arial" w:hAnsi="Arial"/>
              </w:rPr>
              <w:t xml:space="preserve">:  </w:t>
            </w:r>
            <w:r>
              <w:rPr>
                <w:rFonts w:hint="eastAsia" w:ascii="Calibri" w:hAnsi="Calibri" w:cs="Calibri"/>
                <w:sz w:val="22"/>
              </w:rPr>
              <w:t xml:space="preserve"> Supporting information for agreement of NR5GC test case </w:t>
            </w:r>
            <w:r>
              <w:rPr>
                <w:rFonts w:hint="eastAsia" w:ascii="Calibri" w:hAnsi="Calibri" w:cs="Calibri"/>
                <w:sz w:val="22"/>
                <w:lang w:val="en-US" w:eastAsia="zh-CN"/>
              </w:rPr>
              <w:t>7.1.1.7.1.1</w:t>
            </w:r>
            <w:r>
              <w:rPr>
                <w:rFonts w:hint="eastAsia" w:ascii="Calibri" w:hAnsi="Calibri" w:cs="Calibri"/>
                <w:sz w:val="22"/>
              </w:rPr>
              <w:t xml:space="preserve"> in FR1</w:t>
            </w:r>
            <w:r>
              <w:rPr>
                <w:rFonts w:cs="Arial"/>
                <w:b/>
                <w:sz w:val="18"/>
              </w:rPr>
              <w:br w:type="textWrapping"/>
            </w:r>
          </w:p>
        </w:tc>
      </w:tr>
    </w:tbl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48782D"/>
    <w:multiLevelType w:val="singleLevel"/>
    <w:tmpl w:val="1348782D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34270B4C"/>
    <w:multiLevelType w:val="multilevel"/>
    <w:tmpl w:val="34270B4C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3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34C93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5709B"/>
    <w:rsid w:val="0026004D"/>
    <w:rsid w:val="002640DD"/>
    <w:rsid w:val="00275D12"/>
    <w:rsid w:val="00284FEB"/>
    <w:rsid w:val="002860C4"/>
    <w:rsid w:val="002B5741"/>
    <w:rsid w:val="002D362B"/>
    <w:rsid w:val="002E472E"/>
    <w:rsid w:val="00305409"/>
    <w:rsid w:val="00317F09"/>
    <w:rsid w:val="00344D50"/>
    <w:rsid w:val="003609EF"/>
    <w:rsid w:val="0036231A"/>
    <w:rsid w:val="00374DD4"/>
    <w:rsid w:val="003A22C0"/>
    <w:rsid w:val="003A3CA7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3C17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35B7"/>
    <w:rsid w:val="008626E7"/>
    <w:rsid w:val="00870EE7"/>
    <w:rsid w:val="008863B9"/>
    <w:rsid w:val="008A45A6"/>
    <w:rsid w:val="008F3789"/>
    <w:rsid w:val="008F686C"/>
    <w:rsid w:val="009148DE"/>
    <w:rsid w:val="00937A5E"/>
    <w:rsid w:val="00941E30"/>
    <w:rsid w:val="009777D9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62F9"/>
    <w:rsid w:val="00C66BA2"/>
    <w:rsid w:val="00C95985"/>
    <w:rsid w:val="00CC5026"/>
    <w:rsid w:val="00CC68D0"/>
    <w:rsid w:val="00D03794"/>
    <w:rsid w:val="00D03F9A"/>
    <w:rsid w:val="00D06D51"/>
    <w:rsid w:val="00D24991"/>
    <w:rsid w:val="00D50255"/>
    <w:rsid w:val="00D66520"/>
    <w:rsid w:val="00DE34CF"/>
    <w:rsid w:val="00DE7626"/>
    <w:rsid w:val="00E13F3D"/>
    <w:rsid w:val="00E259B2"/>
    <w:rsid w:val="00E34898"/>
    <w:rsid w:val="00EB09B7"/>
    <w:rsid w:val="00EE7D7C"/>
    <w:rsid w:val="00F25D98"/>
    <w:rsid w:val="00F300FB"/>
    <w:rsid w:val="00FB6386"/>
    <w:rsid w:val="00FC79FD"/>
    <w:rsid w:val="02030836"/>
    <w:rsid w:val="0415755D"/>
    <w:rsid w:val="04F61D91"/>
    <w:rsid w:val="07FE7423"/>
    <w:rsid w:val="0BA4169B"/>
    <w:rsid w:val="0DC415C2"/>
    <w:rsid w:val="13195CA8"/>
    <w:rsid w:val="14DC2BC7"/>
    <w:rsid w:val="18106B64"/>
    <w:rsid w:val="221A65BF"/>
    <w:rsid w:val="227100D0"/>
    <w:rsid w:val="25AE0886"/>
    <w:rsid w:val="2C905BD1"/>
    <w:rsid w:val="2DBE2AB8"/>
    <w:rsid w:val="2F024836"/>
    <w:rsid w:val="2FCD0A91"/>
    <w:rsid w:val="30747809"/>
    <w:rsid w:val="323C4203"/>
    <w:rsid w:val="38C429C5"/>
    <w:rsid w:val="3CDD7099"/>
    <w:rsid w:val="3E2A737F"/>
    <w:rsid w:val="3E7E5B37"/>
    <w:rsid w:val="46C028FB"/>
    <w:rsid w:val="4B8B1884"/>
    <w:rsid w:val="52FE2F0E"/>
    <w:rsid w:val="55FE094E"/>
    <w:rsid w:val="57C9427B"/>
    <w:rsid w:val="5B8329EF"/>
    <w:rsid w:val="607C2C98"/>
    <w:rsid w:val="61D85D26"/>
    <w:rsid w:val="6499369D"/>
    <w:rsid w:val="654A5AE6"/>
    <w:rsid w:val="66200241"/>
    <w:rsid w:val="6BF429F7"/>
    <w:rsid w:val="6C6073DA"/>
    <w:rsid w:val="711760EF"/>
    <w:rsid w:val="71C56B60"/>
    <w:rsid w:val="767F49DA"/>
    <w:rsid w:val="7A564EFF"/>
    <w:rsid w:val="7D3A2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Title"/>
    <w:basedOn w:val="1"/>
    <w:next w:val="1"/>
    <w:link w:val="86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Emphasis"/>
    <w:qFormat/>
    <w:uiPriority w:val="0"/>
    <w:rPr>
      <w:i/>
      <w:iCs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8"/>
    <w:qFormat/>
    <w:uiPriority w:val="0"/>
  </w:style>
  <w:style w:type="paragraph" w:customStyle="1" w:styleId="81">
    <w:name w:val="B5"/>
    <w:basedOn w:val="37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85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5">
    <w:name w:val="CR Cover Page Char"/>
    <w:link w:val="83"/>
    <w:qFormat/>
    <w:locked/>
    <w:uiPriority w:val="0"/>
    <w:rPr>
      <w:rFonts w:ascii="Arial" w:hAnsi="Arial"/>
      <w:lang w:val="en-GB" w:eastAsia="en-US"/>
    </w:rPr>
  </w:style>
  <w:style w:type="character" w:customStyle="1" w:styleId="86">
    <w:name w:val="Title Char"/>
    <w:link w:val="42"/>
    <w:qFormat/>
    <w:uiPriority w:val="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customStyle="1" w:styleId="87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b/>
      <w:lang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E9A97E3-1B88-46D7-BFF6-1A6D319716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4</Pages>
  <Words>639</Words>
  <Characters>3647</Characters>
  <Lines>30</Lines>
  <Paragraphs>8</Paragraphs>
  <TotalTime>0</TotalTime>
  <ScaleCrop>false</ScaleCrop>
  <LinksUpToDate>false</LinksUpToDate>
  <CharactersWithSpaces>4278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2020-12-08T10:56:00Z</dcterms:created>
  <dc:creator>Michael Sanders, John M Meredith</dc:creator>
  <cp:lastModifiedBy>Ting Gao</cp:lastModifiedBy>
  <cp:lastPrinted>2411-12-31T00:00:00Z</cp:lastPrinted>
  <dcterms:modified xsi:type="dcterms:W3CDTF">2021-01-05T11:16:49Z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2052-10.1.0.7520</vt:lpwstr>
  </property>
</Properties>
</file>