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158F" w14:textId="1A46CA30"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105</w:t>
      </w:r>
      <w:r w:rsidR="00D309CC" w:rsidRPr="004266F6">
        <w:tab/>
      </w:r>
      <w:r w:rsidR="002A0AFF">
        <w:t xml:space="preserve">        </w:t>
      </w:r>
      <w:r w:rsidR="00527012">
        <w:t xml:space="preserve">     </w:t>
      </w:r>
      <w:r w:rsidR="0028318B">
        <w:t xml:space="preserve">    </w:t>
      </w:r>
      <w:r w:rsidR="001B5F1B">
        <w:t xml:space="preserve">      </w:t>
      </w:r>
      <w:r w:rsidR="00666267">
        <w:tab/>
      </w:r>
      <w:r w:rsidR="00666267">
        <w:tab/>
      </w:r>
      <w:r w:rsidR="00666267">
        <w:tab/>
      </w:r>
      <w:r w:rsidR="00666267">
        <w:tab/>
      </w:r>
      <w:r w:rsidR="00666267">
        <w:tab/>
      </w:r>
      <w:r w:rsidR="00666267">
        <w:tab/>
      </w:r>
      <w:r w:rsidR="00666267">
        <w:tab/>
      </w:r>
      <w:r w:rsidR="00666267">
        <w:tab/>
      </w:r>
      <w:r w:rsidR="00666267">
        <w:tab/>
      </w:r>
      <w:r w:rsidR="00666267">
        <w:tab/>
      </w:r>
      <w:r w:rsidR="00666267">
        <w:tab/>
      </w:r>
      <w:r w:rsidR="00666267">
        <w:tab/>
      </w:r>
      <w:r w:rsidR="00666267">
        <w:tab/>
      </w:r>
      <w:r w:rsidR="001B5F1B">
        <w:t xml:space="preserve">  </w:t>
      </w:r>
      <w:r w:rsidR="00774829">
        <w:t xml:space="preserve"> </w:t>
      </w:r>
      <w:r w:rsidR="00774829" w:rsidRPr="00774829">
        <w:rPr>
          <w:lang w:val="en-US"/>
        </w:rPr>
        <w:t>R5-24750</w:t>
      </w:r>
      <w:r w:rsidR="00666267">
        <w:rPr>
          <w:lang w:val="en-US"/>
        </w:rPr>
        <w:t>2</w:t>
      </w:r>
    </w:p>
    <w:p w14:paraId="0153F3AE" w14:textId="7776B4C1" w:rsidR="0034036E" w:rsidRPr="0034036E" w:rsidRDefault="008D3CDD" w:rsidP="0034036E">
      <w:pPr>
        <w:tabs>
          <w:tab w:val="left" w:pos="2160"/>
        </w:tabs>
        <w:rPr>
          <w:rFonts w:ascii="Arial" w:hAnsi="Arial" w:cs="Arial"/>
          <w:b/>
          <w:szCs w:val="20"/>
          <w:lang w:val="en-GB"/>
        </w:rPr>
      </w:pPr>
      <w:r>
        <w:rPr>
          <w:rFonts w:ascii="Arial" w:hAnsi="Arial" w:cs="Arial"/>
          <w:b/>
          <w:szCs w:val="20"/>
          <w:lang w:val="en-GB"/>
        </w:rPr>
        <w:t>Orlando</w:t>
      </w:r>
      <w:r w:rsidR="0034036E" w:rsidRPr="0034036E">
        <w:rPr>
          <w:rFonts w:ascii="Arial" w:hAnsi="Arial" w:cs="Arial"/>
          <w:b/>
          <w:szCs w:val="20"/>
          <w:lang w:val="en-GB"/>
        </w:rPr>
        <w:t xml:space="preserve">, </w:t>
      </w:r>
      <w:r>
        <w:rPr>
          <w:rFonts w:ascii="Arial" w:hAnsi="Arial" w:cs="Arial"/>
          <w:b/>
          <w:szCs w:val="20"/>
          <w:lang w:val="en-GB"/>
        </w:rPr>
        <w:t>USA</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StartDate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1</w:t>
      </w:r>
      <w:r w:rsidR="0020714B">
        <w:rPr>
          <w:rFonts w:ascii="Arial" w:hAnsi="Arial" w:cs="Arial"/>
          <w:b/>
          <w:szCs w:val="20"/>
          <w:lang w:val="en-GB"/>
        </w:rPr>
        <w:t>8</w:t>
      </w:r>
      <w:r w:rsidR="0034036E" w:rsidRPr="0034036E">
        <w:rPr>
          <w:rFonts w:ascii="Arial" w:hAnsi="Arial" w:cs="Arial"/>
          <w:b/>
          <w:szCs w:val="20"/>
          <w:lang w:val="en-GB"/>
        </w:rPr>
        <w:t xml:space="preserve">th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r w:rsidR="0034036E" w:rsidRPr="0034036E">
        <w:rPr>
          <w:rFonts w:ascii="Arial" w:hAnsi="Arial" w:cs="Arial"/>
          <w:b/>
          <w:szCs w:val="20"/>
          <w:lang w:val="en-GB"/>
        </w:rPr>
        <w:t xml:space="preserve"> </w:t>
      </w:r>
      <w:r w:rsidR="0020714B">
        <w:rPr>
          <w:rFonts w:ascii="Arial" w:hAnsi="Arial" w:cs="Arial"/>
          <w:b/>
          <w:szCs w:val="20"/>
          <w:lang w:val="en-GB"/>
        </w:rPr>
        <w:t>–</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EndDate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2</w:t>
      </w:r>
      <w:r w:rsidR="0020714B">
        <w:rPr>
          <w:rFonts w:ascii="Arial" w:hAnsi="Arial" w:cs="Arial"/>
          <w:b/>
          <w:szCs w:val="20"/>
          <w:lang w:val="en-GB"/>
        </w:rPr>
        <w:t>2nd</w:t>
      </w:r>
      <w:r w:rsidR="0034036E" w:rsidRPr="0034036E">
        <w:rPr>
          <w:rFonts w:ascii="Arial" w:hAnsi="Arial" w:cs="Arial"/>
          <w:b/>
          <w:szCs w:val="20"/>
          <w:lang w:val="en-GB"/>
        </w:rPr>
        <w:t xml:space="preserve">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2DFA6DC0" w:rsidR="00DB2F35" w:rsidRPr="00DB2F35" w:rsidRDefault="00D309CC" w:rsidP="00DB2F35">
      <w:pPr>
        <w:pStyle w:val="CH"/>
        <w:spacing w:after="180"/>
      </w:pPr>
      <w:r w:rsidRPr="004266F6">
        <w:t>Agenda item:</w:t>
      </w:r>
      <w:r w:rsidRPr="004266F6">
        <w:tab/>
      </w:r>
      <w:r w:rsidR="0014035F">
        <w:t>5.</w:t>
      </w:r>
      <w:r w:rsidR="0020714B">
        <w:t>4.20</w:t>
      </w:r>
    </w:p>
    <w:p w14:paraId="2BA95052" w14:textId="7BC5DDD0"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Apple Benelux B.V</w:t>
      </w:r>
      <w:r w:rsidR="00666267">
        <w:rPr>
          <w:lang w:val="en-US"/>
        </w:rPr>
        <w:t>.</w:t>
      </w:r>
    </w:p>
    <w:p w14:paraId="2F2285CB" w14:textId="464B75F2" w:rsidR="0034036E" w:rsidRDefault="00D309CC" w:rsidP="00DB2F35">
      <w:pPr>
        <w:pStyle w:val="CH"/>
        <w:spacing w:after="180"/>
        <w:rPr>
          <w:lang w:val="en-US"/>
        </w:rPr>
      </w:pPr>
      <w:r w:rsidRPr="004266F6">
        <w:t>Title:</w:t>
      </w:r>
      <w:r w:rsidR="007B5C8F">
        <w:t xml:space="preserve">       </w:t>
      </w:r>
      <w:r w:rsidR="00666267" w:rsidRPr="00666267">
        <w:rPr>
          <w:lang w:val="en-US"/>
        </w:rPr>
        <w:t>Discussion on AI ML testing</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52A09054" w:rsidR="00AF4320" w:rsidRDefault="00666267" w:rsidP="009A4A3B">
      <w:r>
        <w:t>The topic of AI/ML has been undergoing wide-ranging discussions across core working groups RAN1, RAN2 and RAN4. At RAN#105, there were agreements on the scope and handling of the testability and interoperability for this topic.</w:t>
      </w:r>
    </w:p>
    <w:p w14:paraId="16FFAD37" w14:textId="77777777" w:rsidR="00666267" w:rsidRDefault="00666267" w:rsidP="00666267">
      <w:pPr>
        <w:jc w:val="center"/>
        <w:rPr>
          <w:rFonts w:eastAsiaTheme="minorEastAsia"/>
        </w:rPr>
      </w:pPr>
    </w:p>
    <w:p w14:paraId="7E871A04" w14:textId="74CDD20A" w:rsidR="00666267" w:rsidRDefault="00666267" w:rsidP="00666267">
      <w:pPr>
        <w:jc w:val="center"/>
        <w:rPr>
          <w:rFonts w:eastAsiaTheme="minorEastAsia"/>
        </w:rPr>
      </w:pPr>
      <w:r w:rsidRPr="00666267">
        <w:rPr>
          <w:rFonts w:eastAsiaTheme="minorEastAsia"/>
        </w:rPr>
        <w:drawing>
          <wp:inline distT="0" distB="0" distL="0" distR="0" wp14:anchorId="4324BF9A" wp14:editId="03A872AC">
            <wp:extent cx="5654293" cy="1086415"/>
            <wp:effectExtent l="0" t="0" r="0" b="6350"/>
            <wp:docPr id="1304017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17837" name=""/>
                    <pic:cNvPicPr/>
                  </pic:nvPicPr>
                  <pic:blipFill>
                    <a:blip r:embed="rId9"/>
                    <a:stretch>
                      <a:fillRect/>
                    </a:stretch>
                  </pic:blipFill>
                  <pic:spPr>
                    <a:xfrm>
                      <a:off x="0" y="0"/>
                      <a:ext cx="5759099" cy="1106552"/>
                    </a:xfrm>
                    <a:prstGeom prst="rect">
                      <a:avLst/>
                    </a:prstGeom>
                  </pic:spPr>
                </pic:pic>
              </a:graphicData>
            </a:graphic>
          </wp:inline>
        </w:drawing>
      </w:r>
    </w:p>
    <w:p w14:paraId="645A7C0D" w14:textId="77777777" w:rsidR="00666267" w:rsidRDefault="00666267" w:rsidP="00666267"/>
    <w:p w14:paraId="2686A89E" w14:textId="55EB4BFF" w:rsidR="00666267" w:rsidRDefault="00666267" w:rsidP="00666267">
      <w:r>
        <w:t>The immediate need identified is to evaluate the feasibility of RAN5 making contributions on this topic to the ongoing testability discussions ongoing in RAN4. We propose some initial assessment towards this objective.</w:t>
      </w:r>
    </w:p>
    <w:p w14:paraId="262FA59A" w14:textId="77777777" w:rsidR="00666267" w:rsidRPr="0034036E" w:rsidRDefault="00666267" w:rsidP="00666267">
      <w:pPr>
        <w:rPr>
          <w:rFonts w:eastAsiaTheme="minorEastAsia"/>
        </w:rPr>
      </w:pP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562E1C56" w14:textId="4CD14B7F" w:rsidR="0034036E" w:rsidRDefault="0034036E" w:rsidP="0034036E">
      <w:pPr>
        <w:pStyle w:val="Heading3"/>
        <w:rPr>
          <w:rFonts w:eastAsiaTheme="minorEastAsia"/>
        </w:rPr>
      </w:pPr>
      <w:r>
        <w:rPr>
          <w:rFonts w:eastAsiaTheme="minorEastAsia"/>
        </w:rPr>
        <w:t>2.1</w:t>
      </w:r>
      <w:r>
        <w:rPr>
          <w:rFonts w:eastAsiaTheme="minorEastAsia"/>
        </w:rPr>
        <w:tab/>
      </w:r>
      <w:r w:rsidR="00666267">
        <w:rPr>
          <w:rFonts w:eastAsiaTheme="minorEastAsia"/>
        </w:rPr>
        <w:t>Assessment of the feasibility of RAN5 making technical contributions</w:t>
      </w:r>
      <w:r>
        <w:rPr>
          <w:rFonts w:eastAsiaTheme="minorEastAsia"/>
        </w:rPr>
        <w:t xml:space="preserve"> </w:t>
      </w:r>
      <w:r w:rsidR="00666267">
        <w:rPr>
          <w:rFonts w:eastAsiaTheme="minorEastAsia"/>
        </w:rPr>
        <w:t>to the AI/ML WID.</w:t>
      </w:r>
    </w:p>
    <w:p w14:paraId="41E72299" w14:textId="2172BEBE" w:rsidR="0034036E" w:rsidRDefault="00666267" w:rsidP="0034036E">
      <w:pPr>
        <w:rPr>
          <w:rFonts w:eastAsiaTheme="minorEastAsia"/>
          <w:lang w:val="en-GB"/>
        </w:rPr>
      </w:pPr>
      <w:r>
        <w:rPr>
          <w:rFonts w:eastAsiaTheme="minorEastAsia"/>
          <w:lang w:val="en-GB"/>
        </w:rPr>
        <w:t xml:space="preserve">Below is a snapshot of some of the key guidance from RAN5 leadership around which some early discussions are encouraged in RAN5 [1] </w:t>
      </w:r>
    </w:p>
    <w:p w14:paraId="67401A75" w14:textId="77777777" w:rsidR="00666267" w:rsidRDefault="00666267" w:rsidP="0034036E">
      <w:pPr>
        <w:rPr>
          <w:rFonts w:eastAsiaTheme="minorEastAsia"/>
          <w:lang w:val="en-GB"/>
        </w:rPr>
      </w:pPr>
    </w:p>
    <w:p w14:paraId="5155763F" w14:textId="74B640CA" w:rsidR="00666267" w:rsidRPr="00666267" w:rsidRDefault="00666267" w:rsidP="00666267">
      <w:pPr>
        <w:numPr>
          <w:ilvl w:val="0"/>
          <w:numId w:val="36"/>
        </w:numPr>
        <w:rPr>
          <w:rFonts w:eastAsiaTheme="minorEastAsia"/>
        </w:rPr>
      </w:pPr>
      <w:r>
        <w:rPr>
          <w:rFonts w:eastAsiaTheme="minorEastAsia"/>
        </w:rPr>
        <w:t>Cu</w:t>
      </w:r>
      <w:r w:rsidRPr="00666267">
        <w:rPr>
          <w:rFonts w:eastAsiaTheme="minorEastAsia"/>
        </w:rPr>
        <w:t xml:space="preserve">rrent RAN5 responsibility - RAN5 aspects related to testability and interoperability to be </w:t>
      </w:r>
      <w:r w:rsidRPr="00666267">
        <w:rPr>
          <w:rFonts w:eastAsiaTheme="minorEastAsia"/>
          <w:b/>
          <w:bCs/>
        </w:rPr>
        <w:t>addressed on a request basis.</w:t>
      </w:r>
    </w:p>
    <w:p w14:paraId="15BCA9A8" w14:textId="77777777" w:rsidR="00666267" w:rsidRPr="00666267" w:rsidRDefault="00666267" w:rsidP="00666267">
      <w:pPr>
        <w:ind w:left="720"/>
        <w:rPr>
          <w:rFonts w:eastAsiaTheme="minorEastAsia"/>
        </w:rPr>
      </w:pPr>
    </w:p>
    <w:p w14:paraId="04775EF2" w14:textId="77777777" w:rsidR="00666267" w:rsidRDefault="00666267" w:rsidP="00666267">
      <w:pPr>
        <w:ind w:left="720"/>
        <w:rPr>
          <w:rFonts w:eastAsiaTheme="minorEastAsia"/>
        </w:rPr>
      </w:pPr>
    </w:p>
    <w:p w14:paraId="1B07A5BA" w14:textId="32265AD5" w:rsidR="00666267" w:rsidRPr="00666267" w:rsidRDefault="00666267" w:rsidP="00666267">
      <w:pPr>
        <w:numPr>
          <w:ilvl w:val="0"/>
          <w:numId w:val="36"/>
        </w:numPr>
        <w:rPr>
          <w:rFonts w:eastAsiaTheme="minorEastAsia"/>
        </w:rPr>
      </w:pPr>
      <w:r w:rsidRPr="00666267">
        <w:rPr>
          <w:rFonts w:eastAsiaTheme="minorEastAsia"/>
        </w:rPr>
        <w:t>RAN5</w:t>
      </w:r>
      <w:r>
        <w:rPr>
          <w:rFonts w:eastAsiaTheme="minorEastAsia"/>
        </w:rPr>
        <w:t xml:space="preserve"> to</w:t>
      </w:r>
      <w:r w:rsidRPr="00666267">
        <w:rPr>
          <w:rFonts w:eastAsiaTheme="minorEastAsia"/>
        </w:rPr>
        <w:t xml:space="preserve"> make an assessment whether RAN5 is in a position now to make technical contributions to RAN4 specs covering any of the objectives in the WID before being added under secondary responsibility in the WID. </w:t>
      </w:r>
    </w:p>
    <w:p w14:paraId="7D0FCAD1" w14:textId="77777777" w:rsidR="00666267" w:rsidRDefault="00666267" w:rsidP="0034036E">
      <w:pPr>
        <w:rPr>
          <w:rFonts w:eastAsiaTheme="minorEastAsia"/>
          <w:lang w:val="en-GB"/>
        </w:rPr>
      </w:pPr>
    </w:p>
    <w:p w14:paraId="117AEB20" w14:textId="19D3DA51" w:rsidR="00666267" w:rsidRPr="00666267" w:rsidRDefault="00666267" w:rsidP="00666267">
      <w:pPr>
        <w:numPr>
          <w:ilvl w:val="0"/>
          <w:numId w:val="36"/>
        </w:numPr>
        <w:rPr>
          <w:rFonts w:eastAsiaTheme="minorEastAsia"/>
        </w:rPr>
      </w:pPr>
      <w:r>
        <w:rPr>
          <w:rFonts w:eastAsiaTheme="minorEastAsia"/>
          <w:b/>
          <w:bCs/>
        </w:rPr>
        <w:t xml:space="preserve">OTA </w:t>
      </w:r>
      <w:r w:rsidRPr="00666267">
        <w:rPr>
          <w:rFonts w:eastAsiaTheme="minorEastAsia"/>
          <w:b/>
          <w:bCs/>
        </w:rPr>
        <w:t>Test setup and methodology for the beam management</w:t>
      </w:r>
      <w:r w:rsidRPr="00666267">
        <w:rPr>
          <w:rFonts w:eastAsiaTheme="minorEastAsia"/>
        </w:rPr>
        <w:t xml:space="preserve"> </w:t>
      </w:r>
      <w:r>
        <w:rPr>
          <w:rFonts w:eastAsiaTheme="minorEastAsia"/>
        </w:rPr>
        <w:t xml:space="preserve">is being </w:t>
      </w:r>
      <w:r w:rsidRPr="00666267">
        <w:rPr>
          <w:rFonts w:eastAsiaTheme="minorEastAsia"/>
        </w:rPr>
        <w:t xml:space="preserve">studied under this </w:t>
      </w:r>
      <w:r>
        <w:rPr>
          <w:rFonts w:eastAsiaTheme="minorEastAsia"/>
        </w:rPr>
        <w:t xml:space="preserve">the core AI/ML </w:t>
      </w:r>
      <w:r w:rsidRPr="00666267">
        <w:rPr>
          <w:rFonts w:eastAsiaTheme="minorEastAsia"/>
        </w:rPr>
        <w:t>WI (update</w:t>
      </w:r>
      <w:r>
        <w:rPr>
          <w:rFonts w:eastAsiaTheme="minorEastAsia"/>
        </w:rPr>
        <w:t xml:space="preserve">d </w:t>
      </w:r>
      <w:r w:rsidRPr="00666267">
        <w:rPr>
          <w:rFonts w:eastAsiaTheme="minorEastAsia"/>
        </w:rPr>
        <w:t>in RP#105)</w:t>
      </w:r>
      <w:r>
        <w:rPr>
          <w:rFonts w:eastAsiaTheme="minorEastAsia"/>
        </w:rPr>
        <w:t xml:space="preserve"> and a potential area of assessment for RAN5 to contribute. </w:t>
      </w:r>
    </w:p>
    <w:p w14:paraId="5E91912A" w14:textId="77777777" w:rsidR="00666267" w:rsidRDefault="00666267" w:rsidP="0034036E">
      <w:pPr>
        <w:rPr>
          <w:rFonts w:eastAsiaTheme="minorEastAsia"/>
          <w:lang w:val="en-GB"/>
        </w:rPr>
      </w:pPr>
    </w:p>
    <w:p w14:paraId="5781371D" w14:textId="24E4B2FA" w:rsidR="00666267" w:rsidRPr="00666267" w:rsidRDefault="00666267" w:rsidP="0034036E">
      <w:pPr>
        <w:rPr>
          <w:rFonts w:eastAsiaTheme="minorEastAsia"/>
          <w:b/>
          <w:bCs/>
          <w:i/>
          <w:iCs/>
          <w:lang w:val="en-GB"/>
        </w:rPr>
      </w:pPr>
      <w:r w:rsidRPr="00666267">
        <w:rPr>
          <w:rFonts w:eastAsiaTheme="minorEastAsia"/>
          <w:b/>
          <w:bCs/>
          <w:i/>
          <w:iCs/>
          <w:lang w:val="en-GB"/>
        </w:rPr>
        <w:t>Observation 1: The feasibility of RAN5 contributions to the test setup and methodology section of beam management work in RAN4 is pending assessment</w:t>
      </w:r>
    </w:p>
    <w:p w14:paraId="10837FDD" w14:textId="77777777" w:rsidR="00666267" w:rsidRDefault="00666267" w:rsidP="0034036E">
      <w:pPr>
        <w:rPr>
          <w:rFonts w:eastAsiaTheme="minorEastAsia"/>
          <w:lang w:val="en-GB"/>
        </w:rPr>
      </w:pPr>
    </w:p>
    <w:p w14:paraId="22559E8B" w14:textId="7D9FA6A5" w:rsidR="00666267" w:rsidRDefault="00666267" w:rsidP="0034036E">
      <w:pPr>
        <w:rPr>
          <w:rFonts w:eastAsiaTheme="minorEastAsia"/>
          <w:lang w:val="en-GB"/>
        </w:rPr>
      </w:pPr>
      <w:r>
        <w:rPr>
          <w:rFonts w:eastAsiaTheme="minorEastAsia"/>
          <w:lang w:val="en-GB"/>
        </w:rPr>
        <w:t>There is currently no RAN4 TR to capture testability outcomes as the discussions are in early stages and hence there is no framework for RAN5 to submit any contributions even if a feasibility assessment was made.</w:t>
      </w:r>
    </w:p>
    <w:p w14:paraId="67EECBC8" w14:textId="2251C5E6" w:rsidR="00666267" w:rsidRDefault="00666267" w:rsidP="0034036E">
      <w:pPr>
        <w:rPr>
          <w:rFonts w:eastAsiaTheme="minorEastAsia"/>
          <w:lang w:val="en-GB"/>
        </w:rPr>
      </w:pPr>
      <w:r>
        <w:rPr>
          <w:rFonts w:eastAsiaTheme="minorEastAsia"/>
          <w:lang w:val="en-GB"/>
        </w:rPr>
        <w:t>Furthermore, the RAN4 WID will have to be updated after the RAN5 assessment, to include RAN5 as secondary working group and clearly outline the scope of such contributions, if agreed by RAN4. Therefore, a clear understanding of the dependencies should first be agreed in RAN5.</w:t>
      </w:r>
    </w:p>
    <w:p w14:paraId="37EC117F" w14:textId="77777777" w:rsidR="00666267" w:rsidRDefault="00666267" w:rsidP="0034036E">
      <w:pPr>
        <w:rPr>
          <w:rFonts w:eastAsiaTheme="minorEastAsia"/>
          <w:lang w:val="en-GB"/>
        </w:rPr>
      </w:pPr>
    </w:p>
    <w:p w14:paraId="13CA9878" w14:textId="10B0E981" w:rsidR="00666267" w:rsidRPr="00666267" w:rsidRDefault="00666267" w:rsidP="00666267">
      <w:pPr>
        <w:rPr>
          <w:rFonts w:eastAsiaTheme="minorEastAsia"/>
          <w:b/>
          <w:bCs/>
          <w:lang w:val="en-GB"/>
        </w:rPr>
      </w:pPr>
      <w:r w:rsidRPr="00666267">
        <w:rPr>
          <w:rFonts w:eastAsiaTheme="minorEastAsia"/>
          <w:b/>
          <w:bCs/>
          <w:lang w:val="en-GB"/>
        </w:rPr>
        <w:t xml:space="preserve">Proposal 1: A clear </w:t>
      </w:r>
      <w:r>
        <w:rPr>
          <w:rFonts w:eastAsiaTheme="minorEastAsia"/>
          <w:b/>
          <w:bCs/>
          <w:lang w:val="en-GB"/>
        </w:rPr>
        <w:t>framework</w:t>
      </w:r>
      <w:r w:rsidRPr="00666267">
        <w:rPr>
          <w:rFonts w:eastAsiaTheme="minorEastAsia"/>
          <w:b/>
          <w:bCs/>
          <w:lang w:val="en-GB"/>
        </w:rPr>
        <w:t xml:space="preserve"> </w:t>
      </w:r>
      <w:r>
        <w:rPr>
          <w:rFonts w:eastAsiaTheme="minorEastAsia"/>
          <w:b/>
          <w:bCs/>
          <w:lang w:val="en-GB"/>
        </w:rPr>
        <w:t xml:space="preserve">for </w:t>
      </w:r>
      <w:r w:rsidRPr="00666267">
        <w:rPr>
          <w:rFonts w:eastAsiaTheme="minorEastAsia"/>
          <w:b/>
          <w:bCs/>
          <w:lang w:val="en-GB"/>
        </w:rPr>
        <w:t>potential RAN5 contributions on the AI/ML BM OTA discussion is critical –</w:t>
      </w:r>
    </w:p>
    <w:p w14:paraId="27DEEA6E" w14:textId="36C52A2A" w:rsidR="00666267" w:rsidRPr="00666267" w:rsidRDefault="00666267" w:rsidP="00666267">
      <w:pPr>
        <w:pStyle w:val="ListParagraph"/>
        <w:numPr>
          <w:ilvl w:val="0"/>
          <w:numId w:val="38"/>
        </w:numPr>
        <w:spacing w:before="120" w:after="120"/>
        <w:ind w:leftChars="0"/>
        <w:rPr>
          <w:rFonts w:eastAsiaTheme="minorEastAsia"/>
          <w:b/>
          <w:bCs/>
          <w:sz w:val="24"/>
          <w:szCs w:val="24"/>
          <w:lang w:val="en-GB" w:eastAsia="en-US"/>
        </w:rPr>
      </w:pPr>
      <w:r>
        <w:rPr>
          <w:rFonts w:eastAsiaTheme="minorEastAsia"/>
          <w:b/>
          <w:bCs/>
          <w:sz w:val="24"/>
          <w:szCs w:val="24"/>
          <w:lang w:val="en-GB" w:eastAsia="en-US"/>
        </w:rPr>
        <w:t>Evaluate whether</w:t>
      </w:r>
      <w:r w:rsidRPr="00666267">
        <w:rPr>
          <w:rFonts w:eastAsiaTheme="minorEastAsia"/>
          <w:b/>
          <w:bCs/>
          <w:sz w:val="24"/>
          <w:szCs w:val="24"/>
          <w:lang w:val="en-GB" w:eastAsia="en-US"/>
        </w:rPr>
        <w:t xml:space="preserve"> there are topics relevant to AI/ML BM OTA which RAN5 can contribute to RAN4 discussions. If so, list such areas and the RAN5 agreement status for each.</w:t>
      </w:r>
    </w:p>
    <w:p w14:paraId="7715F627" w14:textId="26DCB69B" w:rsidR="00666267" w:rsidRPr="00666267" w:rsidRDefault="00666267" w:rsidP="00666267">
      <w:pPr>
        <w:pStyle w:val="ListParagraph"/>
        <w:numPr>
          <w:ilvl w:val="0"/>
          <w:numId w:val="38"/>
        </w:numPr>
        <w:spacing w:before="120" w:after="120"/>
        <w:ind w:leftChars="0"/>
        <w:rPr>
          <w:rFonts w:eastAsiaTheme="minorEastAsia"/>
          <w:b/>
          <w:bCs/>
          <w:sz w:val="24"/>
          <w:szCs w:val="24"/>
          <w:lang w:val="en-GB" w:eastAsia="en-US"/>
        </w:rPr>
      </w:pPr>
      <w:r w:rsidRPr="00666267">
        <w:rPr>
          <w:rFonts w:eastAsiaTheme="minorEastAsia"/>
          <w:b/>
          <w:bCs/>
          <w:sz w:val="24"/>
          <w:szCs w:val="24"/>
          <w:lang w:val="en-GB" w:eastAsia="en-US"/>
        </w:rPr>
        <w:t xml:space="preserve">If there is agreement to </w:t>
      </w:r>
      <w:proofErr w:type="spellStart"/>
      <w:r w:rsidRPr="00666267">
        <w:rPr>
          <w:rFonts w:eastAsiaTheme="minorEastAsia"/>
          <w:b/>
          <w:bCs/>
          <w:sz w:val="24"/>
          <w:szCs w:val="24"/>
          <w:lang w:val="en-GB" w:eastAsia="en-US"/>
        </w:rPr>
        <w:t>i</w:t>
      </w:r>
      <w:proofErr w:type="spellEnd"/>
      <w:r w:rsidRPr="00666267">
        <w:rPr>
          <w:rFonts w:eastAsiaTheme="minorEastAsia"/>
          <w:b/>
          <w:bCs/>
          <w:sz w:val="24"/>
          <w:szCs w:val="24"/>
          <w:lang w:val="en-GB" w:eastAsia="en-US"/>
        </w:rPr>
        <w:t xml:space="preserve">), then RAN5 needs to be added as </w:t>
      </w:r>
      <w:r>
        <w:rPr>
          <w:rFonts w:eastAsiaTheme="minorEastAsia"/>
          <w:b/>
          <w:bCs/>
          <w:sz w:val="24"/>
          <w:szCs w:val="24"/>
          <w:lang w:val="en-GB" w:eastAsia="en-US"/>
        </w:rPr>
        <w:t xml:space="preserve">secondary WG to the </w:t>
      </w:r>
      <w:r w:rsidRPr="00666267">
        <w:rPr>
          <w:rFonts w:eastAsiaTheme="minorEastAsia"/>
          <w:b/>
          <w:bCs/>
          <w:sz w:val="24"/>
          <w:szCs w:val="24"/>
          <w:lang w:val="en-GB" w:eastAsia="en-US"/>
        </w:rPr>
        <w:t xml:space="preserve">RAN4 WID </w:t>
      </w:r>
      <w:r>
        <w:rPr>
          <w:rFonts w:eastAsiaTheme="minorEastAsia"/>
          <w:b/>
          <w:bCs/>
          <w:sz w:val="24"/>
          <w:szCs w:val="24"/>
          <w:lang w:val="en-GB" w:eastAsia="en-US"/>
        </w:rPr>
        <w:t>which also may have to be</w:t>
      </w:r>
      <w:r w:rsidRPr="00666267">
        <w:rPr>
          <w:rFonts w:eastAsiaTheme="minorEastAsia"/>
          <w:b/>
          <w:bCs/>
          <w:sz w:val="24"/>
          <w:szCs w:val="24"/>
          <w:lang w:val="en-GB" w:eastAsia="en-US"/>
        </w:rPr>
        <w:t xml:space="preserve"> updated with clear scope of RAN5 work. </w:t>
      </w:r>
    </w:p>
    <w:p w14:paraId="3A5D4C16" w14:textId="0DD68D26" w:rsidR="00666267" w:rsidRPr="00666267" w:rsidRDefault="00666267" w:rsidP="00666267">
      <w:pPr>
        <w:pStyle w:val="ListParagraph"/>
        <w:numPr>
          <w:ilvl w:val="0"/>
          <w:numId w:val="38"/>
        </w:numPr>
        <w:spacing w:before="120" w:after="120"/>
        <w:ind w:leftChars="0"/>
        <w:rPr>
          <w:rFonts w:eastAsiaTheme="minorEastAsia"/>
          <w:b/>
          <w:bCs/>
          <w:sz w:val="24"/>
          <w:szCs w:val="24"/>
          <w:lang w:val="en-GB" w:eastAsia="en-US"/>
        </w:rPr>
      </w:pPr>
      <w:r w:rsidRPr="00666267">
        <w:rPr>
          <w:rFonts w:eastAsiaTheme="minorEastAsia"/>
          <w:b/>
          <w:bCs/>
          <w:sz w:val="24"/>
          <w:szCs w:val="24"/>
          <w:lang w:val="en-GB" w:eastAsia="en-US"/>
        </w:rPr>
        <w:t xml:space="preserve">If there is no agreement to </w:t>
      </w:r>
      <w:proofErr w:type="spellStart"/>
      <w:r w:rsidRPr="00666267">
        <w:rPr>
          <w:rFonts w:eastAsiaTheme="minorEastAsia"/>
          <w:b/>
          <w:bCs/>
          <w:sz w:val="24"/>
          <w:szCs w:val="24"/>
          <w:lang w:val="en-GB" w:eastAsia="en-US"/>
        </w:rPr>
        <w:t>i</w:t>
      </w:r>
      <w:proofErr w:type="spellEnd"/>
      <w:r w:rsidRPr="00666267">
        <w:rPr>
          <w:rFonts w:eastAsiaTheme="minorEastAsia"/>
          <w:b/>
          <w:bCs/>
          <w:sz w:val="24"/>
          <w:szCs w:val="24"/>
          <w:lang w:val="en-GB" w:eastAsia="en-US"/>
        </w:rPr>
        <w:t>), then re-visit the assessment at a later (TBD) meeting.</w:t>
      </w:r>
    </w:p>
    <w:p w14:paraId="249E41F7" w14:textId="77777777" w:rsidR="00666267" w:rsidRDefault="00666267" w:rsidP="0034036E">
      <w:pPr>
        <w:rPr>
          <w:rFonts w:eastAsiaTheme="minorEastAsia"/>
          <w:lang w:val="en-GB"/>
        </w:rPr>
      </w:pPr>
    </w:p>
    <w:p w14:paraId="51D1802C" w14:textId="17E6CED2" w:rsidR="00666267" w:rsidRDefault="00666267" w:rsidP="0034036E">
      <w:pPr>
        <w:rPr>
          <w:rFonts w:eastAsiaTheme="minorEastAsia"/>
          <w:lang w:val="en-GB"/>
        </w:rPr>
      </w:pPr>
      <w:r>
        <w:rPr>
          <w:rFonts w:eastAsiaTheme="minorEastAsia"/>
          <w:lang w:val="en-GB"/>
        </w:rPr>
        <w:t>With the above framework in mind, it would help to look at some UE feature and test aspects that could be of potential interest to RAN5.</w:t>
      </w:r>
    </w:p>
    <w:p w14:paraId="3B876E44" w14:textId="77777777" w:rsidR="00666267" w:rsidRDefault="00666267" w:rsidP="0034036E">
      <w:pPr>
        <w:rPr>
          <w:rFonts w:eastAsiaTheme="minorEastAsia"/>
          <w:lang w:val="en-GB"/>
        </w:rPr>
      </w:pPr>
    </w:p>
    <w:p w14:paraId="4D0261E0" w14:textId="5A5CB3D8" w:rsidR="00666267" w:rsidRPr="00666267" w:rsidRDefault="00666267" w:rsidP="00666267">
      <w:pPr>
        <w:pStyle w:val="Heading3"/>
        <w:rPr>
          <w:rFonts w:eastAsiaTheme="minorEastAsia"/>
        </w:rPr>
      </w:pPr>
      <w:r>
        <w:rPr>
          <w:rFonts w:eastAsiaTheme="minorEastAsia"/>
        </w:rPr>
        <w:t>2.2</w:t>
      </w:r>
      <w:r>
        <w:rPr>
          <w:rFonts w:eastAsiaTheme="minorEastAsia"/>
        </w:rPr>
        <w:tab/>
      </w:r>
      <w:r w:rsidRPr="00666267">
        <w:rPr>
          <w:rFonts w:eastAsiaTheme="minorEastAsia"/>
        </w:rPr>
        <w:t>UE Capability Signalling</w:t>
      </w:r>
      <w:r>
        <w:rPr>
          <w:rFonts w:eastAsiaTheme="minorEastAsia"/>
        </w:rPr>
        <w:t xml:space="preserve"> for AI/ML</w:t>
      </w:r>
    </w:p>
    <w:p w14:paraId="2176656C" w14:textId="77777777" w:rsidR="00666267" w:rsidRDefault="00666267" w:rsidP="0034036E">
      <w:pPr>
        <w:rPr>
          <w:rFonts w:eastAsiaTheme="minorEastAsia"/>
          <w:lang w:val="en-GB"/>
        </w:rPr>
      </w:pPr>
    </w:p>
    <w:p w14:paraId="5A527DA1" w14:textId="747341FF" w:rsidR="00666267" w:rsidRDefault="00666267" w:rsidP="00666267">
      <w:pPr>
        <w:spacing w:after="160"/>
        <w:jc w:val="both"/>
        <w:rPr>
          <w:rFonts w:eastAsiaTheme="minorEastAsia"/>
          <w:lang w:val="en-GB"/>
        </w:rPr>
      </w:pPr>
      <w:r w:rsidRPr="00666267">
        <w:rPr>
          <w:rFonts w:eastAsiaTheme="minorEastAsia"/>
          <w:lang w:val="en-GB"/>
        </w:rPr>
        <w:t xml:space="preserve">For </w:t>
      </w:r>
      <w:r>
        <w:rPr>
          <w:rFonts w:eastAsiaTheme="minorEastAsia"/>
          <w:lang w:val="en-GB"/>
        </w:rPr>
        <w:t xml:space="preserve">the </w:t>
      </w:r>
      <w:r w:rsidRPr="00666267">
        <w:rPr>
          <w:rFonts w:eastAsiaTheme="minorEastAsia"/>
          <w:lang w:val="en-GB"/>
        </w:rPr>
        <w:t>B</w:t>
      </w:r>
      <w:r>
        <w:rPr>
          <w:rFonts w:eastAsiaTheme="minorEastAsia"/>
          <w:lang w:val="en-GB"/>
        </w:rPr>
        <w:t xml:space="preserve">eam Management </w:t>
      </w:r>
      <w:r w:rsidRPr="00666267">
        <w:rPr>
          <w:rFonts w:eastAsiaTheme="minorEastAsia"/>
          <w:lang w:val="en-GB"/>
        </w:rPr>
        <w:t>use case</w:t>
      </w:r>
      <w:r>
        <w:rPr>
          <w:rFonts w:eastAsiaTheme="minorEastAsia"/>
          <w:lang w:val="en-GB"/>
        </w:rPr>
        <w:t>,</w:t>
      </w:r>
      <w:r w:rsidRPr="00666267">
        <w:rPr>
          <w:rFonts w:eastAsiaTheme="minorEastAsia"/>
          <w:lang w:val="en-GB"/>
        </w:rPr>
        <w:t xml:space="preserve"> the identified scenarios and configurations can be initially understood as those reported by UE through capability </w:t>
      </w:r>
      <w:r w:rsidRPr="00666267">
        <w:rPr>
          <w:rFonts w:eastAsiaTheme="minorEastAsia"/>
          <w:lang w:val="en-GB"/>
        </w:rPr>
        <w:t>signalling</w:t>
      </w:r>
      <w:r w:rsidRPr="00666267">
        <w:rPr>
          <w:rFonts w:eastAsiaTheme="minorEastAsia"/>
          <w:lang w:val="en-GB"/>
        </w:rPr>
        <w:t xml:space="preserve"> as part of functionality identification.</w:t>
      </w:r>
      <w:r>
        <w:rPr>
          <w:rFonts w:eastAsiaTheme="minorEastAsia"/>
          <w:lang w:val="en-GB"/>
        </w:rPr>
        <w:t xml:space="preserve"> </w:t>
      </w:r>
    </w:p>
    <w:p w14:paraId="6D95A93A" w14:textId="21893640" w:rsidR="00666267" w:rsidRPr="00666267" w:rsidRDefault="00666267" w:rsidP="00666267">
      <w:pPr>
        <w:rPr>
          <w:rFonts w:eastAsiaTheme="minorEastAsia"/>
          <w:i/>
          <w:iCs/>
          <w:lang w:val="en-GB"/>
        </w:rPr>
      </w:pPr>
      <w:r w:rsidRPr="00666267">
        <w:rPr>
          <w:rFonts w:eastAsiaTheme="minorEastAsia"/>
          <w:b/>
          <w:bCs/>
          <w:i/>
          <w:iCs/>
          <w:lang w:val="en-GB"/>
        </w:rPr>
        <w:t xml:space="preserve">Observation </w:t>
      </w:r>
      <w:r>
        <w:rPr>
          <w:rFonts w:eastAsiaTheme="minorEastAsia"/>
          <w:b/>
          <w:bCs/>
          <w:i/>
          <w:iCs/>
          <w:lang w:val="en-GB"/>
        </w:rPr>
        <w:t>2</w:t>
      </w:r>
      <w:r w:rsidRPr="00666267">
        <w:rPr>
          <w:rFonts w:eastAsiaTheme="minorEastAsia"/>
          <w:b/>
          <w:bCs/>
          <w:i/>
          <w:iCs/>
          <w:lang w:val="en-GB"/>
        </w:rPr>
        <w:t xml:space="preserve">: </w:t>
      </w:r>
      <w:r w:rsidRPr="00666267">
        <w:rPr>
          <w:rFonts w:eastAsiaTheme="minorEastAsia"/>
          <w:b/>
          <w:bCs/>
          <w:i/>
          <w:iCs/>
          <w:lang w:val="en-GB"/>
        </w:rPr>
        <w:t>RAN2 has been discussing and reached some key agreements in [2] wherein it was determined that –</w:t>
      </w:r>
    </w:p>
    <w:p w14:paraId="098E2B3A" w14:textId="7C4681A1" w:rsidR="00666267" w:rsidRPr="00666267" w:rsidRDefault="00666267" w:rsidP="00666267">
      <w:pPr>
        <w:pStyle w:val="ListParagraph"/>
        <w:numPr>
          <w:ilvl w:val="0"/>
          <w:numId w:val="39"/>
        </w:numPr>
        <w:spacing w:before="120" w:after="120"/>
        <w:ind w:leftChars="0"/>
        <w:jc w:val="both"/>
        <w:rPr>
          <w:rFonts w:eastAsiaTheme="minorEastAsia"/>
          <w:b/>
          <w:bCs/>
          <w:i/>
          <w:iCs/>
          <w:sz w:val="24"/>
          <w:szCs w:val="24"/>
          <w:lang w:val="en-GB" w:eastAsia="en-US"/>
        </w:rPr>
      </w:pPr>
      <w:r w:rsidRPr="00666267">
        <w:rPr>
          <w:rFonts w:eastAsiaTheme="minorEastAsia"/>
          <w:b/>
          <w:bCs/>
          <w:i/>
          <w:iCs/>
          <w:sz w:val="24"/>
          <w:szCs w:val="24"/>
          <w:lang w:val="en-GB" w:eastAsia="en-US"/>
        </w:rPr>
        <w:lastRenderedPageBreak/>
        <w:t>Supported functionalities refer to functionalities that UE can indicate by using UE capability information (via RRC/LPP signalling).</w:t>
      </w:r>
    </w:p>
    <w:p w14:paraId="3A866892" w14:textId="1C18BEBE" w:rsidR="00666267" w:rsidRPr="00666267" w:rsidRDefault="00666267" w:rsidP="00666267">
      <w:pPr>
        <w:pStyle w:val="ListParagraph"/>
        <w:numPr>
          <w:ilvl w:val="0"/>
          <w:numId w:val="39"/>
        </w:numPr>
        <w:spacing w:before="120" w:after="120"/>
        <w:ind w:leftChars="0"/>
        <w:jc w:val="both"/>
        <w:rPr>
          <w:rFonts w:eastAsiaTheme="minorEastAsia"/>
          <w:b/>
          <w:bCs/>
          <w:i/>
          <w:iCs/>
          <w:sz w:val="24"/>
          <w:szCs w:val="24"/>
          <w:lang w:val="en-GB" w:eastAsia="en-US"/>
        </w:rPr>
      </w:pPr>
      <w:r w:rsidRPr="00666267">
        <w:rPr>
          <w:rFonts w:eastAsiaTheme="minorEastAsia"/>
          <w:b/>
          <w:bCs/>
          <w:i/>
          <w:iCs/>
          <w:sz w:val="24"/>
          <w:szCs w:val="24"/>
          <w:lang w:val="en-GB" w:eastAsia="en-US"/>
        </w:rPr>
        <w:t>RAN2 discuss further on the need of defining available functionalities separately from applicable functionalities.</w:t>
      </w:r>
    </w:p>
    <w:p w14:paraId="29E3A208" w14:textId="005F92F6" w:rsidR="00666267" w:rsidRDefault="00666267" w:rsidP="0034036E">
      <w:pPr>
        <w:rPr>
          <w:rFonts w:eastAsiaTheme="minorEastAsia"/>
          <w:lang w:val="en-GB"/>
        </w:rPr>
      </w:pPr>
    </w:p>
    <w:p w14:paraId="1780DC4F" w14:textId="77777777" w:rsidR="00666267" w:rsidRDefault="00666267" w:rsidP="0034036E">
      <w:pPr>
        <w:rPr>
          <w:rFonts w:eastAsiaTheme="minorEastAsia"/>
          <w:lang w:val="en-GB"/>
        </w:rPr>
      </w:pPr>
    </w:p>
    <w:p w14:paraId="5483A600" w14:textId="00750D6A" w:rsidR="00666267" w:rsidRPr="00666267" w:rsidRDefault="00666267" w:rsidP="0034036E">
      <w:pPr>
        <w:rPr>
          <w:rFonts w:eastAsiaTheme="minorEastAsia"/>
          <w:b/>
          <w:bCs/>
          <w:lang w:val="en-GB"/>
        </w:rPr>
      </w:pPr>
      <w:r>
        <w:rPr>
          <w:rFonts w:eastAsiaTheme="minorEastAsia"/>
          <w:lang w:val="en-GB"/>
        </w:rPr>
        <w:t xml:space="preserve">With this understanding, RAN5 can wait till RAN2 signalling is defined and then determine how to use the UE capability information during the initial call setup to identify the specific AI/ML features/IEs that the UE supports. Subsequently, it can be discussed on the method to be used within the conformance test (UE declaration, PIXIT etc). </w:t>
      </w:r>
      <w:r w:rsidRPr="00666267">
        <w:rPr>
          <w:rFonts w:eastAsiaTheme="minorEastAsia"/>
          <w:b/>
          <w:bCs/>
          <w:lang w:val="en-GB"/>
        </w:rPr>
        <w:t>Please note that there is already precedence for this in the FR2 Beam Correspondence tests defined during Release 16.</w:t>
      </w:r>
    </w:p>
    <w:p w14:paraId="6D3D2D5C" w14:textId="77777777" w:rsidR="00666267" w:rsidRDefault="00666267" w:rsidP="0034036E">
      <w:pPr>
        <w:rPr>
          <w:rFonts w:eastAsiaTheme="minorEastAsia"/>
          <w:lang w:val="en-GB"/>
        </w:rPr>
      </w:pPr>
    </w:p>
    <w:p w14:paraId="6DD4FE71" w14:textId="42741A22" w:rsidR="00666267" w:rsidRPr="00666267" w:rsidRDefault="00666267" w:rsidP="0034036E">
      <w:pPr>
        <w:rPr>
          <w:rFonts w:eastAsiaTheme="minorEastAsia"/>
          <w:b/>
          <w:bCs/>
          <w:lang w:val="en-GB"/>
        </w:rPr>
      </w:pPr>
      <w:r w:rsidRPr="00666267">
        <w:rPr>
          <w:rFonts w:eastAsiaTheme="minorEastAsia"/>
          <w:b/>
          <w:bCs/>
          <w:lang w:val="en-GB"/>
        </w:rPr>
        <w:t xml:space="preserve">Proposal </w:t>
      </w:r>
      <w:r>
        <w:rPr>
          <w:rFonts w:eastAsiaTheme="minorEastAsia"/>
          <w:b/>
          <w:bCs/>
          <w:lang w:val="en-GB"/>
        </w:rPr>
        <w:t>2</w:t>
      </w:r>
      <w:r w:rsidRPr="00666267">
        <w:rPr>
          <w:rFonts w:eastAsiaTheme="minorEastAsia"/>
          <w:b/>
          <w:bCs/>
          <w:lang w:val="en-GB"/>
        </w:rPr>
        <w:t>: The UE capability information</w:t>
      </w:r>
      <w:r>
        <w:rPr>
          <w:rFonts w:eastAsiaTheme="minorEastAsia"/>
          <w:b/>
          <w:bCs/>
          <w:lang w:val="en-GB"/>
        </w:rPr>
        <w:t xml:space="preserve">, once </w:t>
      </w:r>
      <w:r w:rsidRPr="00666267">
        <w:rPr>
          <w:rFonts w:eastAsiaTheme="minorEastAsia"/>
          <w:b/>
          <w:bCs/>
          <w:lang w:val="en-GB"/>
        </w:rPr>
        <w:t xml:space="preserve">RAN2 signalling aspects and optional/mandatory nature of the AI/ML specific features on the UE </w:t>
      </w:r>
      <w:r>
        <w:rPr>
          <w:rFonts w:eastAsiaTheme="minorEastAsia"/>
          <w:b/>
          <w:bCs/>
          <w:lang w:val="en-GB"/>
        </w:rPr>
        <w:t>are concluded, can</w:t>
      </w:r>
      <w:r w:rsidRPr="00666267">
        <w:rPr>
          <w:rFonts w:eastAsiaTheme="minorEastAsia"/>
          <w:b/>
          <w:bCs/>
          <w:lang w:val="en-GB"/>
        </w:rPr>
        <w:t xml:space="preserve"> be used for functionality identification and incorporated appropriately within the conformance test.</w:t>
      </w:r>
    </w:p>
    <w:p w14:paraId="7031321B" w14:textId="77777777" w:rsidR="00666267" w:rsidRDefault="00666267" w:rsidP="0034036E">
      <w:pPr>
        <w:rPr>
          <w:rFonts w:eastAsiaTheme="minorEastAsia"/>
          <w:lang w:val="en-GB"/>
        </w:rPr>
      </w:pPr>
    </w:p>
    <w:p w14:paraId="3D0994B7" w14:textId="6AE66A49" w:rsidR="00666267" w:rsidRPr="00666267" w:rsidRDefault="00666267" w:rsidP="00666267">
      <w:pPr>
        <w:pStyle w:val="Heading3"/>
        <w:rPr>
          <w:rFonts w:eastAsiaTheme="minorEastAsia"/>
        </w:rPr>
      </w:pPr>
      <w:r>
        <w:rPr>
          <w:rFonts w:eastAsiaTheme="minorEastAsia"/>
        </w:rPr>
        <w:t>2.3</w:t>
      </w:r>
      <w:r>
        <w:rPr>
          <w:rFonts w:eastAsiaTheme="minorEastAsia"/>
        </w:rPr>
        <w:tab/>
        <w:t xml:space="preserve">AI/ML </w:t>
      </w:r>
      <w:r w:rsidRPr="00666267">
        <w:rPr>
          <w:rFonts w:eastAsiaTheme="minorEastAsia"/>
        </w:rPr>
        <w:t>BM OTA Testability – Lessons learnt from Rel-15</w:t>
      </w:r>
      <w:r>
        <w:rPr>
          <w:rFonts w:eastAsiaTheme="minorEastAsia"/>
        </w:rPr>
        <w:t xml:space="preserve"> FR2 Testability Challenges</w:t>
      </w:r>
    </w:p>
    <w:p w14:paraId="28288B51" w14:textId="49B6F494" w:rsidR="00666267" w:rsidRDefault="00666267" w:rsidP="0034036E">
      <w:pPr>
        <w:rPr>
          <w:rFonts w:eastAsiaTheme="minorEastAsia"/>
          <w:lang w:val="en-GB"/>
        </w:rPr>
      </w:pPr>
      <w:r>
        <w:rPr>
          <w:rFonts w:eastAsiaTheme="minorEastAsia"/>
          <w:lang w:val="en-GB"/>
        </w:rPr>
        <w:t>With reference to the ongoing test methodology discussion in RAN5, there are multiple aspects and metrics being discussed in RAN4.</w:t>
      </w:r>
      <w:r w:rsidRPr="00666267">
        <w:rPr>
          <w:rFonts w:eastAsiaTheme="minorEastAsia"/>
          <w:u w:val="single"/>
          <w:lang w:val="en-GB"/>
        </w:rPr>
        <w:t xml:space="preserve"> </w:t>
      </w:r>
      <w:r w:rsidRPr="00666267">
        <w:rPr>
          <w:rFonts w:eastAsiaTheme="minorEastAsia"/>
          <w:b/>
          <w:bCs/>
          <w:u w:val="single"/>
          <w:lang w:val="en-GB"/>
        </w:rPr>
        <w:t>The key metrics under discussion</w:t>
      </w:r>
      <w:r w:rsidRPr="00666267">
        <w:rPr>
          <w:rFonts w:eastAsiaTheme="minorEastAsia"/>
          <w:u w:val="single"/>
          <w:lang w:val="en-GB"/>
        </w:rPr>
        <w:t xml:space="preserve"> </w:t>
      </w:r>
      <w:r w:rsidRPr="00666267">
        <w:rPr>
          <w:rFonts w:eastAsiaTheme="minorEastAsia"/>
          <w:b/>
          <w:bCs/>
          <w:u w:val="single"/>
          <w:lang w:val="en-GB"/>
        </w:rPr>
        <w:t>in RAN4</w:t>
      </w:r>
      <w:r>
        <w:rPr>
          <w:rFonts w:eastAsiaTheme="minorEastAsia"/>
          <w:lang w:val="en-GB"/>
        </w:rPr>
        <w:t xml:space="preserve"> can be broadly classified under, including but not limited to - </w:t>
      </w:r>
    </w:p>
    <w:p w14:paraId="139CA372" w14:textId="77777777" w:rsidR="00666267" w:rsidRPr="00666267" w:rsidRDefault="00666267" w:rsidP="00666267">
      <w:pPr>
        <w:pStyle w:val="ListParagraph"/>
        <w:numPr>
          <w:ilvl w:val="0"/>
          <w:numId w:val="40"/>
        </w:numPr>
        <w:spacing w:before="120" w:after="120"/>
        <w:ind w:leftChars="0"/>
        <w:rPr>
          <w:rFonts w:eastAsiaTheme="minorEastAsia"/>
          <w:sz w:val="24"/>
          <w:szCs w:val="24"/>
          <w:lang w:val="en-GB"/>
        </w:rPr>
      </w:pPr>
      <w:r w:rsidRPr="00666267">
        <w:rPr>
          <w:rFonts w:eastAsiaTheme="minorEastAsia"/>
          <w:sz w:val="24"/>
          <w:szCs w:val="24"/>
          <w:lang w:val="en-GB"/>
        </w:rPr>
        <w:t>RSRP Accuracy</w:t>
      </w:r>
    </w:p>
    <w:p w14:paraId="7405A48F" w14:textId="3BD78A70" w:rsidR="00666267" w:rsidRPr="00666267" w:rsidRDefault="00666267" w:rsidP="00666267">
      <w:pPr>
        <w:pStyle w:val="ListParagraph"/>
        <w:numPr>
          <w:ilvl w:val="0"/>
          <w:numId w:val="40"/>
        </w:numPr>
        <w:spacing w:before="120" w:after="120"/>
        <w:ind w:leftChars="0"/>
        <w:rPr>
          <w:rFonts w:eastAsiaTheme="minorEastAsia"/>
          <w:sz w:val="24"/>
          <w:szCs w:val="24"/>
          <w:lang w:val="en-GB"/>
        </w:rPr>
      </w:pPr>
      <w:r w:rsidRPr="00666267">
        <w:rPr>
          <w:rFonts w:eastAsiaTheme="minorEastAsia"/>
          <w:sz w:val="24"/>
          <w:szCs w:val="24"/>
          <w:lang w:val="en-GB"/>
        </w:rPr>
        <w:t>Beam Prediction accuracy/delay requirements</w:t>
      </w:r>
    </w:p>
    <w:p w14:paraId="4A2D5E3B" w14:textId="527143CB" w:rsidR="00666267" w:rsidRPr="00666267" w:rsidRDefault="00666267" w:rsidP="00666267">
      <w:pPr>
        <w:pStyle w:val="ListParagraph"/>
        <w:numPr>
          <w:ilvl w:val="0"/>
          <w:numId w:val="40"/>
        </w:numPr>
        <w:spacing w:before="120" w:after="120"/>
        <w:ind w:leftChars="0"/>
        <w:rPr>
          <w:rFonts w:eastAsiaTheme="minorEastAsia"/>
          <w:sz w:val="24"/>
          <w:szCs w:val="24"/>
          <w:lang w:val="en-GB"/>
        </w:rPr>
      </w:pPr>
      <w:r w:rsidRPr="00666267">
        <w:rPr>
          <w:rFonts w:eastAsiaTheme="minorEastAsia"/>
          <w:sz w:val="24"/>
          <w:szCs w:val="24"/>
          <w:lang w:val="en-GB"/>
        </w:rPr>
        <w:t xml:space="preserve">CSI Reporting Accuracy </w:t>
      </w:r>
    </w:p>
    <w:p w14:paraId="0DCBF289" w14:textId="1D4C9CDD" w:rsidR="00666267" w:rsidRDefault="00666267" w:rsidP="00666267">
      <w:pPr>
        <w:jc w:val="both"/>
        <w:rPr>
          <w:rFonts w:eastAsiaTheme="minorEastAsia"/>
          <w:lang w:val="en-GB"/>
        </w:rPr>
      </w:pPr>
      <w:r>
        <w:rPr>
          <w:rFonts w:eastAsiaTheme="minorEastAsia"/>
          <w:lang w:val="en-GB"/>
        </w:rPr>
        <w:t xml:space="preserve">It should be noted that while RSRP accuracy and CSI reporting have legacy requirements, beam management as such does not have an explicit “legacy” 5G FR2 conformance test. </w:t>
      </w:r>
    </w:p>
    <w:p w14:paraId="400A61DA" w14:textId="77777777" w:rsidR="00666267" w:rsidRDefault="00666267" w:rsidP="00666267">
      <w:pPr>
        <w:jc w:val="both"/>
        <w:rPr>
          <w:rFonts w:eastAsiaTheme="minorEastAsia"/>
          <w:lang w:val="en-GB"/>
        </w:rPr>
      </w:pPr>
    </w:p>
    <w:p w14:paraId="54173DED" w14:textId="5495177A" w:rsidR="00666267" w:rsidRDefault="00666267" w:rsidP="00666267">
      <w:pPr>
        <w:jc w:val="both"/>
        <w:rPr>
          <w:rFonts w:eastAsiaTheme="minorEastAsia"/>
          <w:lang w:val="en-GB"/>
        </w:rPr>
      </w:pPr>
      <w:r>
        <w:rPr>
          <w:rFonts w:eastAsiaTheme="minorEastAsia"/>
          <w:lang w:val="en-GB"/>
        </w:rPr>
        <w:t xml:space="preserve">From a </w:t>
      </w:r>
      <w:r w:rsidRPr="00666267">
        <w:rPr>
          <w:rFonts w:eastAsiaTheme="minorEastAsia"/>
          <w:b/>
          <w:bCs/>
          <w:u w:val="single"/>
          <w:lang w:val="en-GB"/>
        </w:rPr>
        <w:t>test methods standpoint</w:t>
      </w:r>
      <w:r>
        <w:rPr>
          <w:rFonts w:eastAsiaTheme="minorEastAsia"/>
          <w:lang w:val="en-GB"/>
        </w:rPr>
        <w:t xml:space="preserve"> some active discussions, including but not limited to the below, are –</w:t>
      </w:r>
    </w:p>
    <w:p w14:paraId="08E81A4A" w14:textId="5608CA27" w:rsidR="00666267" w:rsidRPr="00666267" w:rsidRDefault="00666267" w:rsidP="00666267">
      <w:pPr>
        <w:pStyle w:val="ListParagraph"/>
        <w:numPr>
          <w:ilvl w:val="0"/>
          <w:numId w:val="39"/>
        </w:numPr>
        <w:spacing w:before="120" w:after="120"/>
        <w:ind w:leftChars="0"/>
        <w:jc w:val="both"/>
        <w:rPr>
          <w:rFonts w:eastAsiaTheme="minorEastAsia"/>
          <w:sz w:val="24"/>
          <w:szCs w:val="24"/>
          <w:lang w:val="en-GB"/>
        </w:rPr>
      </w:pPr>
      <w:r w:rsidRPr="00666267">
        <w:rPr>
          <w:rFonts w:eastAsiaTheme="minorEastAsia"/>
          <w:sz w:val="24"/>
          <w:szCs w:val="24"/>
          <w:lang w:val="en-GB"/>
        </w:rPr>
        <w:t>Channel Model for Beam Prediction measurements</w:t>
      </w:r>
    </w:p>
    <w:p w14:paraId="76079102" w14:textId="499A08E7" w:rsidR="00666267" w:rsidRPr="00666267" w:rsidRDefault="00666267" w:rsidP="00666267">
      <w:pPr>
        <w:pStyle w:val="ListParagraph"/>
        <w:numPr>
          <w:ilvl w:val="0"/>
          <w:numId w:val="39"/>
        </w:numPr>
        <w:spacing w:before="120" w:after="120"/>
        <w:ind w:leftChars="0"/>
        <w:jc w:val="both"/>
        <w:rPr>
          <w:rFonts w:eastAsiaTheme="minorEastAsia"/>
          <w:sz w:val="24"/>
          <w:szCs w:val="24"/>
          <w:lang w:val="en-GB"/>
        </w:rPr>
      </w:pPr>
      <w:r w:rsidRPr="00666267">
        <w:rPr>
          <w:rFonts w:eastAsiaTheme="minorEastAsia"/>
          <w:sz w:val="24"/>
          <w:szCs w:val="24"/>
          <w:lang w:val="en-GB"/>
        </w:rPr>
        <w:t xml:space="preserve">Number of </w:t>
      </w:r>
      <w:proofErr w:type="spellStart"/>
      <w:r w:rsidRPr="00666267">
        <w:rPr>
          <w:rFonts w:eastAsiaTheme="minorEastAsia"/>
          <w:sz w:val="24"/>
          <w:szCs w:val="24"/>
          <w:lang w:val="en-GB"/>
        </w:rPr>
        <w:t>AoAs</w:t>
      </w:r>
      <w:proofErr w:type="spellEnd"/>
      <w:r w:rsidRPr="00666267">
        <w:rPr>
          <w:rFonts w:eastAsiaTheme="minorEastAsia"/>
          <w:sz w:val="24"/>
          <w:szCs w:val="24"/>
          <w:lang w:val="en-GB"/>
        </w:rPr>
        <w:t>/</w:t>
      </w:r>
      <w:proofErr w:type="spellStart"/>
      <w:r w:rsidRPr="00666267">
        <w:rPr>
          <w:rFonts w:eastAsiaTheme="minorEastAsia"/>
          <w:sz w:val="24"/>
          <w:szCs w:val="24"/>
          <w:lang w:val="en-GB"/>
        </w:rPr>
        <w:t>AoDs</w:t>
      </w:r>
      <w:proofErr w:type="spellEnd"/>
      <w:r w:rsidRPr="00666267">
        <w:rPr>
          <w:rFonts w:eastAsiaTheme="minorEastAsia"/>
          <w:sz w:val="24"/>
          <w:szCs w:val="24"/>
          <w:lang w:val="en-GB"/>
        </w:rPr>
        <w:t xml:space="preserve"> for testing</w:t>
      </w:r>
    </w:p>
    <w:p w14:paraId="09C0B6F2" w14:textId="62BA664F" w:rsidR="00666267" w:rsidRPr="00666267" w:rsidRDefault="00666267" w:rsidP="00666267">
      <w:pPr>
        <w:pStyle w:val="ListParagraph"/>
        <w:numPr>
          <w:ilvl w:val="0"/>
          <w:numId w:val="39"/>
        </w:numPr>
        <w:spacing w:before="120" w:after="120"/>
        <w:ind w:leftChars="0"/>
        <w:jc w:val="both"/>
        <w:rPr>
          <w:rFonts w:eastAsiaTheme="minorEastAsia"/>
          <w:sz w:val="24"/>
          <w:szCs w:val="24"/>
          <w:lang w:val="en-GB"/>
        </w:rPr>
      </w:pPr>
      <w:r w:rsidRPr="00666267">
        <w:rPr>
          <w:rFonts w:eastAsiaTheme="minorEastAsia"/>
          <w:sz w:val="24"/>
          <w:szCs w:val="24"/>
          <w:lang w:val="en-GB"/>
        </w:rPr>
        <w:t>Test Setup requirements</w:t>
      </w:r>
      <w:r>
        <w:rPr>
          <w:rFonts w:eastAsiaTheme="minorEastAsia"/>
          <w:sz w:val="24"/>
          <w:szCs w:val="24"/>
          <w:lang w:val="en-GB"/>
        </w:rPr>
        <w:t xml:space="preserve"> (Number of probes etc)</w:t>
      </w:r>
    </w:p>
    <w:p w14:paraId="57EAEF57" w14:textId="6E8AECE8" w:rsidR="00666267" w:rsidRDefault="00666267" w:rsidP="00666267">
      <w:pPr>
        <w:jc w:val="both"/>
        <w:rPr>
          <w:rFonts w:eastAsiaTheme="minorEastAsia"/>
          <w:lang w:val="en-GB"/>
        </w:rPr>
      </w:pPr>
      <w:r>
        <w:rPr>
          <w:rFonts w:eastAsiaTheme="minorEastAsia"/>
          <w:lang w:val="en-GB"/>
        </w:rPr>
        <w:t>With the expertise within RAN5 to define conformance test procedure for FR2 OTA, and analysing the ongoing RAN4 discussions for AI/ML BM OTA, t</w:t>
      </w:r>
      <w:r w:rsidRPr="00666267">
        <w:rPr>
          <w:rFonts w:eastAsiaTheme="minorEastAsia"/>
          <w:lang w:val="en-GB"/>
        </w:rPr>
        <w:t xml:space="preserve">he following questions need to be </w:t>
      </w:r>
      <w:r>
        <w:rPr>
          <w:rFonts w:eastAsiaTheme="minorEastAsia"/>
          <w:lang w:val="en-GB"/>
        </w:rPr>
        <w:t xml:space="preserve">eventually </w:t>
      </w:r>
      <w:r w:rsidRPr="00666267">
        <w:rPr>
          <w:rFonts w:eastAsiaTheme="minorEastAsia"/>
          <w:lang w:val="en-GB"/>
        </w:rPr>
        <w:t>answered</w:t>
      </w:r>
      <w:r>
        <w:rPr>
          <w:rFonts w:eastAsiaTheme="minorEastAsia"/>
          <w:lang w:val="en-GB"/>
        </w:rPr>
        <w:t xml:space="preserve"> in RAN5</w:t>
      </w:r>
      <w:r w:rsidRPr="00666267">
        <w:rPr>
          <w:rFonts w:eastAsiaTheme="minorEastAsia"/>
          <w:lang w:val="en-GB"/>
        </w:rPr>
        <w:t xml:space="preserve"> to evaluate the feasibility of the FR2 OTA-based test procedure: </w:t>
      </w:r>
    </w:p>
    <w:p w14:paraId="39972FDE" w14:textId="77777777" w:rsidR="00666267" w:rsidRPr="00666267" w:rsidRDefault="00666267" w:rsidP="00666267">
      <w:pPr>
        <w:jc w:val="both"/>
        <w:rPr>
          <w:rFonts w:eastAsiaTheme="minorEastAsia"/>
          <w:lang w:val="en-GB"/>
        </w:rPr>
      </w:pPr>
    </w:p>
    <w:p w14:paraId="6AECC19B" w14:textId="77777777" w:rsidR="00666267" w:rsidRPr="00666267" w:rsidRDefault="00666267" w:rsidP="00666267">
      <w:pPr>
        <w:numPr>
          <w:ilvl w:val="0"/>
          <w:numId w:val="37"/>
        </w:numPr>
        <w:spacing w:after="160"/>
        <w:jc w:val="both"/>
        <w:rPr>
          <w:rFonts w:eastAsiaTheme="minorEastAsia"/>
          <w:lang w:val="en-GB"/>
        </w:rPr>
      </w:pPr>
      <w:r w:rsidRPr="00666267">
        <w:rPr>
          <w:rFonts w:eastAsiaTheme="minorEastAsia"/>
          <w:lang w:val="en-GB"/>
        </w:rPr>
        <w:t xml:space="preserve">How can we generate multiple beams from the Set-B and Set-A Tx beams given the limitation of two </w:t>
      </w:r>
      <w:proofErr w:type="spellStart"/>
      <w:r w:rsidRPr="00666267">
        <w:rPr>
          <w:rFonts w:eastAsiaTheme="minorEastAsia"/>
          <w:lang w:val="en-GB"/>
        </w:rPr>
        <w:t>AoAs</w:t>
      </w:r>
      <w:proofErr w:type="spellEnd"/>
      <w:r w:rsidRPr="00666267">
        <w:rPr>
          <w:rFonts w:eastAsiaTheme="minorEastAsia"/>
          <w:lang w:val="en-GB"/>
        </w:rPr>
        <w:t>?</w:t>
      </w:r>
    </w:p>
    <w:p w14:paraId="17CC51D2" w14:textId="77777777" w:rsidR="00666267" w:rsidRPr="00666267" w:rsidRDefault="00666267" w:rsidP="00666267">
      <w:pPr>
        <w:numPr>
          <w:ilvl w:val="0"/>
          <w:numId w:val="37"/>
        </w:numPr>
        <w:spacing w:after="160"/>
        <w:jc w:val="both"/>
        <w:rPr>
          <w:rFonts w:eastAsiaTheme="minorEastAsia"/>
          <w:lang w:val="en-GB"/>
        </w:rPr>
      </w:pPr>
      <w:r w:rsidRPr="00666267">
        <w:rPr>
          <w:rFonts w:eastAsiaTheme="minorEastAsia"/>
          <w:lang w:val="en-GB"/>
        </w:rPr>
        <w:t>What assumption is made regarding Rx beam sweeping? Does the UE utilize a fixed Rx beam, or does it sweep to find the optimal Rx beam?</w:t>
      </w:r>
    </w:p>
    <w:p w14:paraId="7D3E64DB" w14:textId="77777777" w:rsidR="00666267" w:rsidRPr="00666267" w:rsidRDefault="00666267" w:rsidP="00666267">
      <w:pPr>
        <w:numPr>
          <w:ilvl w:val="0"/>
          <w:numId w:val="37"/>
        </w:numPr>
        <w:spacing w:after="160"/>
        <w:jc w:val="both"/>
        <w:rPr>
          <w:rFonts w:eastAsiaTheme="minorEastAsia"/>
          <w:lang w:val="en-GB"/>
        </w:rPr>
      </w:pPr>
      <w:r w:rsidRPr="00666267">
        <w:rPr>
          <w:rFonts w:eastAsiaTheme="minorEastAsia"/>
          <w:lang w:val="en-GB"/>
        </w:rPr>
        <w:t xml:space="preserve">How can we simultaneously emulate different </w:t>
      </w:r>
      <w:proofErr w:type="spellStart"/>
      <w:r w:rsidRPr="00666267">
        <w:rPr>
          <w:rFonts w:eastAsiaTheme="minorEastAsia"/>
          <w:lang w:val="en-GB"/>
        </w:rPr>
        <w:t>AoAs</w:t>
      </w:r>
      <w:proofErr w:type="spellEnd"/>
      <w:r w:rsidRPr="00666267">
        <w:rPr>
          <w:rFonts w:eastAsiaTheme="minorEastAsia"/>
          <w:lang w:val="en-GB"/>
        </w:rPr>
        <w:t xml:space="preserve"> (Rx beam) and </w:t>
      </w:r>
      <w:proofErr w:type="spellStart"/>
      <w:r w:rsidRPr="00666267">
        <w:rPr>
          <w:rFonts w:eastAsiaTheme="minorEastAsia"/>
          <w:lang w:val="en-GB"/>
        </w:rPr>
        <w:t>AoD</w:t>
      </w:r>
      <w:proofErr w:type="spellEnd"/>
      <w:r w:rsidRPr="00666267">
        <w:rPr>
          <w:rFonts w:eastAsiaTheme="minorEastAsia"/>
          <w:lang w:val="en-GB"/>
        </w:rPr>
        <w:t xml:space="preserve"> (Tx beams)?</w:t>
      </w:r>
    </w:p>
    <w:p w14:paraId="5DB02CBA" w14:textId="77777777" w:rsidR="00666267" w:rsidRDefault="00666267" w:rsidP="00666267">
      <w:pPr>
        <w:numPr>
          <w:ilvl w:val="0"/>
          <w:numId w:val="37"/>
        </w:numPr>
        <w:spacing w:after="160"/>
        <w:jc w:val="both"/>
        <w:rPr>
          <w:rFonts w:eastAsiaTheme="minorEastAsia"/>
          <w:lang w:val="en-GB"/>
        </w:rPr>
      </w:pPr>
      <w:r w:rsidRPr="00666267">
        <w:rPr>
          <w:rFonts w:eastAsiaTheme="minorEastAsia"/>
          <w:lang w:val="en-GB"/>
        </w:rPr>
        <w:t xml:space="preserve">How can we achieve dynamic variation in the </w:t>
      </w:r>
      <w:proofErr w:type="spellStart"/>
      <w:r w:rsidRPr="00666267">
        <w:rPr>
          <w:rFonts w:eastAsiaTheme="minorEastAsia"/>
          <w:lang w:val="en-GB"/>
        </w:rPr>
        <w:t>AoD</w:t>
      </w:r>
      <w:proofErr w:type="spellEnd"/>
      <w:r w:rsidRPr="00666267">
        <w:rPr>
          <w:rFonts w:eastAsiaTheme="minorEastAsia"/>
          <w:lang w:val="en-GB"/>
        </w:rPr>
        <w:t xml:space="preserve"> domain (Tx beam sweeping) for BM case 2 prediction?</w:t>
      </w:r>
    </w:p>
    <w:p w14:paraId="5B0F2CB7" w14:textId="4093A747" w:rsidR="00666267" w:rsidRDefault="00666267" w:rsidP="00666267">
      <w:pPr>
        <w:numPr>
          <w:ilvl w:val="0"/>
          <w:numId w:val="37"/>
        </w:numPr>
        <w:spacing w:after="160"/>
        <w:jc w:val="both"/>
        <w:rPr>
          <w:rFonts w:eastAsiaTheme="minorEastAsia"/>
          <w:lang w:val="en-GB"/>
        </w:rPr>
      </w:pPr>
      <w:r>
        <w:rPr>
          <w:rFonts w:eastAsiaTheme="minorEastAsia"/>
          <w:lang w:val="en-GB"/>
        </w:rPr>
        <w:t xml:space="preserve">What is the expected dynamic range of the setup considering there are scenarios such as RSRP accuracy which (based on legacy tests) operate at very low power levels but other scenarios like Beam Prediction or CSI reporting might be associated with much </w:t>
      </w:r>
    </w:p>
    <w:p w14:paraId="2B55A5EB" w14:textId="0F3A1488" w:rsidR="00666267" w:rsidRPr="00666267" w:rsidRDefault="00666267" w:rsidP="00666267">
      <w:pPr>
        <w:spacing w:before="120" w:after="120"/>
        <w:rPr>
          <w:rFonts w:eastAsiaTheme="minorEastAsia"/>
          <w:i/>
          <w:iCs/>
          <w:lang w:val="en-GB"/>
        </w:rPr>
      </w:pPr>
      <w:r w:rsidRPr="00666267">
        <w:rPr>
          <w:rFonts w:eastAsiaTheme="minorEastAsia"/>
          <w:b/>
          <w:bCs/>
          <w:i/>
          <w:iCs/>
          <w:lang w:val="en-GB"/>
        </w:rPr>
        <w:t xml:space="preserve">Observation </w:t>
      </w:r>
      <w:r>
        <w:rPr>
          <w:rFonts w:eastAsiaTheme="minorEastAsia"/>
          <w:b/>
          <w:bCs/>
          <w:i/>
          <w:iCs/>
          <w:lang w:val="en-GB"/>
        </w:rPr>
        <w:t>3</w:t>
      </w:r>
      <w:r w:rsidRPr="00666267">
        <w:rPr>
          <w:rFonts w:eastAsiaTheme="minorEastAsia"/>
          <w:b/>
          <w:bCs/>
          <w:i/>
          <w:iCs/>
          <w:lang w:val="en-GB"/>
        </w:rPr>
        <w:t xml:space="preserve">: </w:t>
      </w:r>
      <w:r>
        <w:rPr>
          <w:rFonts w:eastAsiaTheme="minorEastAsia"/>
          <w:b/>
          <w:bCs/>
          <w:i/>
          <w:iCs/>
          <w:lang w:val="en-GB"/>
        </w:rPr>
        <w:t>There are significant testability issues ongoing discussion in RAN4 which will eventually impact RAN5 test procedures, MU element determination and MU value computation.</w:t>
      </w:r>
    </w:p>
    <w:p w14:paraId="5ABDF5D2" w14:textId="4C836176" w:rsidR="00666267" w:rsidRDefault="00666267" w:rsidP="00666267">
      <w:pPr>
        <w:spacing w:after="160"/>
        <w:jc w:val="both"/>
        <w:rPr>
          <w:rFonts w:eastAsiaTheme="minorEastAsia"/>
          <w:lang w:val="en-GB"/>
        </w:rPr>
      </w:pPr>
      <w:r>
        <w:rPr>
          <w:rFonts w:eastAsiaTheme="minorEastAsia"/>
          <w:lang w:val="en-GB"/>
        </w:rPr>
        <w:t xml:space="preserve">We have performed an extensive assessment of some lessons learnt from the Rel-15 FR2 testability issue discussions detailed and previously discussed in [3] through [9] and </w:t>
      </w:r>
      <w:r w:rsidRPr="00666267">
        <w:rPr>
          <w:rFonts w:eastAsiaTheme="minorEastAsia"/>
          <w:b/>
          <w:bCs/>
          <w:u w:val="single"/>
          <w:lang w:val="en-GB"/>
        </w:rPr>
        <w:t>how a more optimized approach can significantly help in Rel-19 AI/ML BM testing</w:t>
      </w:r>
      <w:r>
        <w:rPr>
          <w:rFonts w:eastAsiaTheme="minorEastAsia"/>
          <w:lang w:val="en-GB"/>
        </w:rPr>
        <w:t xml:space="preserve"> with RAN5 more proactively involved in the preliminary MU assessment. This will help ensure early identification of test infeasibility and potential resolution. </w:t>
      </w:r>
    </w:p>
    <w:p w14:paraId="3381B36C" w14:textId="77777777" w:rsidR="00666267" w:rsidRDefault="00666267" w:rsidP="00666267">
      <w:pPr>
        <w:spacing w:after="160"/>
        <w:jc w:val="both"/>
        <w:rPr>
          <w:rFonts w:eastAsiaTheme="minorEastAsia"/>
          <w:lang w:val="en-GB"/>
        </w:rPr>
      </w:pPr>
    </w:p>
    <w:p w14:paraId="032AD7DD" w14:textId="63F14B80" w:rsidR="00666267" w:rsidRPr="00666267" w:rsidRDefault="00666267" w:rsidP="00666267">
      <w:pPr>
        <w:spacing w:after="160"/>
        <w:jc w:val="both"/>
        <w:rPr>
          <w:rFonts w:eastAsiaTheme="minorEastAsia"/>
          <w:b/>
          <w:bCs/>
          <w:i/>
          <w:iCs/>
          <w:lang w:val="en-GB"/>
        </w:rPr>
      </w:pPr>
      <w:r w:rsidRPr="00666267">
        <w:rPr>
          <w:rFonts w:eastAsiaTheme="minorEastAsia"/>
          <w:b/>
          <w:bCs/>
          <w:i/>
          <w:iCs/>
          <w:lang w:val="en-GB"/>
        </w:rPr>
        <w:t xml:space="preserve">Rel-15 FR2 OTA testability issue </w:t>
      </w:r>
      <w:r>
        <w:rPr>
          <w:rFonts w:eastAsiaTheme="minorEastAsia"/>
          <w:b/>
          <w:bCs/>
          <w:i/>
          <w:iCs/>
          <w:lang w:val="en-GB"/>
        </w:rPr>
        <w:t xml:space="preserve">discussion </w:t>
      </w:r>
      <w:r w:rsidRPr="00666267">
        <w:rPr>
          <w:rFonts w:eastAsiaTheme="minorEastAsia"/>
          <w:b/>
          <w:bCs/>
          <w:i/>
          <w:iCs/>
          <w:lang w:val="en-GB"/>
        </w:rPr>
        <w:t>timeline</w:t>
      </w:r>
    </w:p>
    <w:p w14:paraId="4997E31F" w14:textId="3E6F2826" w:rsidR="00666267" w:rsidRDefault="00666267" w:rsidP="00666267">
      <w:pPr>
        <w:spacing w:after="160"/>
        <w:rPr>
          <w:rFonts w:eastAsiaTheme="minorEastAsia"/>
          <w:lang w:val="en-GB"/>
        </w:rPr>
      </w:pPr>
      <w:r w:rsidRPr="00666267">
        <w:rPr>
          <w:rFonts w:eastAsiaTheme="minorEastAsia"/>
          <w:lang w:val="en-GB"/>
        </w:rPr>
        <w:drawing>
          <wp:inline distT="0" distB="0" distL="0" distR="0" wp14:anchorId="49641631" wp14:editId="3A167623">
            <wp:extent cx="8926933" cy="1787979"/>
            <wp:effectExtent l="0" t="0" r="1270" b="3175"/>
            <wp:docPr id="1340451272" name="Picture 1" descr="A yellow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451272" name="Picture 1" descr="A yellow sign with black text&#10;&#10;Description automatically generated"/>
                    <pic:cNvPicPr/>
                  </pic:nvPicPr>
                  <pic:blipFill>
                    <a:blip r:embed="rId10"/>
                    <a:stretch>
                      <a:fillRect/>
                    </a:stretch>
                  </pic:blipFill>
                  <pic:spPr>
                    <a:xfrm>
                      <a:off x="0" y="0"/>
                      <a:ext cx="9052423" cy="1813113"/>
                    </a:xfrm>
                    <a:prstGeom prst="rect">
                      <a:avLst/>
                    </a:prstGeom>
                  </pic:spPr>
                </pic:pic>
              </a:graphicData>
            </a:graphic>
          </wp:inline>
        </w:drawing>
      </w:r>
    </w:p>
    <w:p w14:paraId="500461CA" w14:textId="77777777" w:rsidR="00666267" w:rsidRDefault="00666267" w:rsidP="00666267">
      <w:pPr>
        <w:spacing w:after="160"/>
        <w:jc w:val="both"/>
        <w:rPr>
          <w:rFonts w:eastAsiaTheme="minorEastAsia"/>
          <w:lang w:val="en-GB"/>
        </w:rPr>
      </w:pPr>
    </w:p>
    <w:p w14:paraId="515DA63C" w14:textId="77777777" w:rsidR="00666267" w:rsidRDefault="00666267" w:rsidP="00666267">
      <w:pPr>
        <w:spacing w:after="160"/>
        <w:jc w:val="both"/>
        <w:rPr>
          <w:rFonts w:eastAsiaTheme="minorEastAsia"/>
          <w:lang w:val="en-GB"/>
        </w:rPr>
      </w:pPr>
    </w:p>
    <w:p w14:paraId="4AC22F21" w14:textId="77777777" w:rsidR="00666267" w:rsidRDefault="00666267" w:rsidP="00666267">
      <w:pPr>
        <w:spacing w:before="120" w:after="120"/>
        <w:ind w:left="360"/>
        <w:rPr>
          <w:rFonts w:eastAsiaTheme="minorEastAsia"/>
          <w:b/>
          <w:bCs/>
          <w:i/>
          <w:iCs/>
          <w:lang w:val="en-GB"/>
        </w:rPr>
      </w:pPr>
    </w:p>
    <w:p w14:paraId="338DAC98" w14:textId="77777777" w:rsidR="00666267" w:rsidRDefault="00666267" w:rsidP="00666267">
      <w:pPr>
        <w:spacing w:before="120" w:after="120"/>
        <w:ind w:left="360"/>
        <w:rPr>
          <w:rFonts w:eastAsiaTheme="minorEastAsia"/>
          <w:b/>
          <w:bCs/>
          <w:i/>
          <w:iCs/>
          <w:lang w:val="en-GB"/>
        </w:rPr>
      </w:pPr>
    </w:p>
    <w:p w14:paraId="335B9D20" w14:textId="1696D59D" w:rsidR="00666267" w:rsidRPr="00666267" w:rsidRDefault="00666267" w:rsidP="00666267">
      <w:pPr>
        <w:spacing w:before="120" w:after="120"/>
        <w:ind w:left="360"/>
        <w:rPr>
          <w:rFonts w:eastAsiaTheme="minorEastAsia"/>
          <w:lang w:val="en-GB"/>
        </w:rPr>
      </w:pPr>
      <w:r w:rsidRPr="00666267">
        <w:rPr>
          <w:rFonts w:eastAsiaTheme="minorEastAsia"/>
          <w:b/>
          <w:bCs/>
          <w:i/>
          <w:iCs/>
          <w:lang w:val="en-GB"/>
        </w:rPr>
        <w:t xml:space="preserve">Observation </w:t>
      </w:r>
      <w:r w:rsidRPr="00666267">
        <w:rPr>
          <w:rFonts w:eastAsiaTheme="minorEastAsia"/>
          <w:b/>
          <w:bCs/>
          <w:i/>
          <w:iCs/>
          <w:lang w:val="en-GB"/>
        </w:rPr>
        <w:t xml:space="preserve">4: In the case of Rel-15 FR2 OTA, it took more than </w:t>
      </w:r>
      <w:r w:rsidRPr="00666267">
        <w:rPr>
          <w:rFonts w:eastAsiaTheme="minorEastAsia"/>
          <w:b/>
          <w:bCs/>
          <w:i/>
          <w:iCs/>
          <w:lang w:val="en-GB"/>
        </w:rPr>
        <w:t>1 year from identification of Testability issues</w:t>
      </w:r>
      <w:r w:rsidRPr="00666267">
        <w:rPr>
          <w:rFonts w:eastAsiaTheme="minorEastAsia"/>
          <w:b/>
          <w:bCs/>
          <w:i/>
          <w:iCs/>
          <w:lang w:val="en-GB"/>
        </w:rPr>
        <w:t xml:space="preserve"> in RAN4 up to the point when </w:t>
      </w:r>
      <w:r w:rsidRPr="00666267">
        <w:rPr>
          <w:rFonts w:eastAsiaTheme="minorEastAsia"/>
          <w:b/>
          <w:bCs/>
          <w:i/>
          <w:iCs/>
          <w:lang w:val="en-GB"/>
        </w:rPr>
        <w:t>RAN5 could trigger discussions</w:t>
      </w:r>
    </w:p>
    <w:p w14:paraId="5CA79643" w14:textId="5D2324C6" w:rsidR="00666267" w:rsidRPr="00666267" w:rsidRDefault="00666267" w:rsidP="00666267">
      <w:pPr>
        <w:spacing w:before="120" w:after="120"/>
        <w:ind w:left="360"/>
        <w:rPr>
          <w:rFonts w:eastAsiaTheme="minorEastAsia"/>
          <w:b/>
          <w:bCs/>
          <w:i/>
          <w:iCs/>
          <w:lang w:val="en-GB"/>
        </w:rPr>
      </w:pPr>
      <w:r w:rsidRPr="00666267">
        <w:rPr>
          <w:rFonts w:eastAsiaTheme="minorEastAsia"/>
          <w:b/>
          <w:bCs/>
          <w:i/>
          <w:iCs/>
          <w:lang w:val="en-GB"/>
        </w:rPr>
        <w:t xml:space="preserve">Observation </w:t>
      </w:r>
      <w:r>
        <w:rPr>
          <w:rFonts w:eastAsiaTheme="minorEastAsia"/>
          <w:b/>
          <w:bCs/>
          <w:i/>
          <w:iCs/>
          <w:lang w:val="en-GB"/>
        </w:rPr>
        <w:t>5</w:t>
      </w:r>
      <w:r>
        <w:rPr>
          <w:rFonts w:eastAsiaTheme="minorEastAsia"/>
          <w:b/>
          <w:bCs/>
          <w:i/>
          <w:iCs/>
          <w:lang w:val="en-GB"/>
        </w:rPr>
        <w:t>:</w:t>
      </w:r>
      <w:r w:rsidRPr="00666267">
        <w:rPr>
          <w:rFonts w:eastAsiaTheme="minorEastAsia"/>
          <w:b/>
          <w:bCs/>
          <w:i/>
          <w:iCs/>
          <w:lang w:val="en-GB"/>
        </w:rPr>
        <w:t xml:space="preserve"> TE vendors</w:t>
      </w:r>
      <w:r w:rsidRPr="00666267">
        <w:rPr>
          <w:rFonts w:eastAsiaTheme="minorEastAsia"/>
          <w:b/>
          <w:bCs/>
          <w:i/>
          <w:iCs/>
          <w:lang w:val="en-GB"/>
        </w:rPr>
        <w:t>, who lead both RAN4 preliminary MU and RAN5 MU discussions</w:t>
      </w:r>
      <w:r>
        <w:rPr>
          <w:rFonts w:eastAsiaTheme="minorEastAsia"/>
          <w:b/>
          <w:bCs/>
          <w:i/>
          <w:iCs/>
          <w:lang w:val="en-GB"/>
        </w:rPr>
        <w:t>,</w:t>
      </w:r>
      <w:r w:rsidRPr="00666267">
        <w:rPr>
          <w:rFonts w:eastAsiaTheme="minorEastAsia"/>
          <w:b/>
          <w:bCs/>
          <w:i/>
          <w:iCs/>
          <w:lang w:val="en-GB"/>
        </w:rPr>
        <w:t xml:space="preserve"> had reported potential testability issues in </w:t>
      </w:r>
      <w:r w:rsidRPr="00666267">
        <w:rPr>
          <w:rFonts w:eastAsiaTheme="minorEastAsia"/>
          <w:b/>
          <w:bCs/>
          <w:i/>
          <w:iCs/>
          <w:lang w:val="en-GB"/>
        </w:rPr>
        <w:t>RAN4,</w:t>
      </w:r>
      <w:r w:rsidRPr="00666267">
        <w:rPr>
          <w:rFonts w:eastAsiaTheme="minorEastAsia"/>
          <w:b/>
          <w:bCs/>
          <w:i/>
          <w:iCs/>
          <w:lang w:val="en-GB"/>
        </w:rPr>
        <w:t xml:space="preserve"> but preference</w:t>
      </w:r>
      <w:r w:rsidRPr="00666267">
        <w:rPr>
          <w:rFonts w:eastAsiaTheme="minorEastAsia"/>
          <w:b/>
          <w:bCs/>
          <w:i/>
          <w:iCs/>
          <w:lang w:val="en-GB"/>
        </w:rPr>
        <w:t>/focus</w:t>
      </w:r>
      <w:r w:rsidRPr="00666267">
        <w:rPr>
          <w:rFonts w:eastAsiaTheme="minorEastAsia"/>
          <w:b/>
          <w:bCs/>
          <w:i/>
          <w:iCs/>
          <w:lang w:val="en-GB"/>
        </w:rPr>
        <w:t xml:space="preserve"> was to complete </w:t>
      </w:r>
      <w:r w:rsidRPr="00666267">
        <w:rPr>
          <w:rFonts w:eastAsiaTheme="minorEastAsia"/>
          <w:b/>
          <w:bCs/>
          <w:i/>
          <w:iCs/>
          <w:lang w:val="en-GB"/>
        </w:rPr>
        <w:t xml:space="preserve">performance </w:t>
      </w:r>
      <w:r w:rsidRPr="00666267">
        <w:rPr>
          <w:rFonts w:eastAsiaTheme="minorEastAsia"/>
          <w:b/>
          <w:bCs/>
          <w:i/>
          <w:iCs/>
          <w:lang w:val="en-GB"/>
        </w:rPr>
        <w:t>requirements and wait till Perf part is complete and RAN5 can then assess MU. This took almost 1.5 years after Perf part completion</w:t>
      </w:r>
    </w:p>
    <w:p w14:paraId="243C66AD" w14:textId="5A3C2808" w:rsidR="00666267" w:rsidRPr="00666267" w:rsidRDefault="00666267" w:rsidP="00666267">
      <w:pPr>
        <w:spacing w:after="160"/>
        <w:jc w:val="both"/>
        <w:rPr>
          <w:rFonts w:eastAsiaTheme="minorEastAsia"/>
          <w:lang w:val="en-GB"/>
        </w:rPr>
      </w:pPr>
      <w:r w:rsidRPr="00666267">
        <w:rPr>
          <w:rFonts w:eastAsiaTheme="minorEastAsia"/>
          <w:lang w:val="en-GB"/>
        </w:rPr>
        <w:t xml:space="preserve">Following similar approach risks waiting too late to confirm </w:t>
      </w:r>
      <w:r>
        <w:rPr>
          <w:rFonts w:eastAsiaTheme="minorEastAsia"/>
          <w:lang w:val="en-GB"/>
        </w:rPr>
        <w:t xml:space="preserve">whether </w:t>
      </w:r>
      <w:r w:rsidRPr="00666267">
        <w:rPr>
          <w:rFonts w:eastAsiaTheme="minorEastAsia"/>
          <w:lang w:val="en-GB"/>
        </w:rPr>
        <w:t>the preferred/finalized test method is even usable from testability/MU standpoint.</w:t>
      </w:r>
      <w:r>
        <w:rPr>
          <w:rFonts w:eastAsiaTheme="minorEastAsia"/>
          <w:lang w:val="en-GB"/>
        </w:rPr>
        <w:t xml:space="preserve"> Therefore, we propose a more proactive approach for this aspect.</w:t>
      </w:r>
    </w:p>
    <w:p w14:paraId="3C3BC8A0" w14:textId="6A78AB32" w:rsidR="00666267" w:rsidRPr="00666267" w:rsidRDefault="00666267" w:rsidP="00666267">
      <w:pPr>
        <w:spacing w:after="160"/>
        <w:jc w:val="both"/>
        <w:rPr>
          <w:rFonts w:eastAsiaTheme="minorEastAsia"/>
          <w:b/>
          <w:bCs/>
          <w:lang w:val="en-GB"/>
        </w:rPr>
      </w:pPr>
      <w:r w:rsidRPr="00666267">
        <w:rPr>
          <w:rFonts w:eastAsiaTheme="minorEastAsia"/>
          <w:b/>
          <w:bCs/>
          <w:lang w:val="en-GB"/>
        </w:rPr>
        <w:t>Proposal 3: Facilitate proactive involvement of RAN5 in preliminary MU/testability assessment in RAN4</w:t>
      </w:r>
      <w:r>
        <w:rPr>
          <w:rFonts w:eastAsiaTheme="minorEastAsia"/>
          <w:b/>
          <w:bCs/>
          <w:lang w:val="en-GB"/>
        </w:rPr>
        <w:t xml:space="preserve"> for AI/ML related BM OTA testing, </w:t>
      </w:r>
      <w:r w:rsidRPr="00666267">
        <w:rPr>
          <w:rFonts w:eastAsiaTheme="minorEastAsia"/>
          <w:b/>
          <w:bCs/>
          <w:lang w:val="en-GB"/>
        </w:rPr>
        <w:t>starting with the following broad steps:</w:t>
      </w:r>
    </w:p>
    <w:p w14:paraId="5C8C6A6E" w14:textId="53729AB5" w:rsidR="00666267" w:rsidRPr="00666267" w:rsidRDefault="00666267" w:rsidP="00666267">
      <w:pPr>
        <w:numPr>
          <w:ilvl w:val="0"/>
          <w:numId w:val="42"/>
        </w:numPr>
        <w:spacing w:after="160"/>
        <w:jc w:val="both"/>
        <w:rPr>
          <w:rFonts w:eastAsiaTheme="minorEastAsia"/>
          <w:b/>
          <w:bCs/>
          <w:lang w:val="en-GB"/>
        </w:rPr>
      </w:pPr>
      <w:r w:rsidRPr="00666267">
        <w:rPr>
          <w:rFonts w:eastAsiaTheme="minorEastAsia"/>
          <w:b/>
          <w:bCs/>
          <w:lang w:val="en-GB"/>
        </w:rPr>
        <w:t xml:space="preserve">Request </w:t>
      </w:r>
      <w:r w:rsidRPr="00666267">
        <w:rPr>
          <w:rFonts w:eastAsiaTheme="minorEastAsia"/>
          <w:b/>
          <w:bCs/>
          <w:lang w:val="en-GB"/>
        </w:rPr>
        <w:t xml:space="preserve">RAN5 be added immediately as secondary WG with specific scope of </w:t>
      </w:r>
      <w:r w:rsidRPr="00666267">
        <w:rPr>
          <w:rFonts w:eastAsiaTheme="minorEastAsia"/>
          <w:b/>
          <w:bCs/>
          <w:lang w:val="en-GB"/>
        </w:rPr>
        <w:t xml:space="preserve">collaborating/contributing to preliminary and final </w:t>
      </w:r>
      <w:r w:rsidRPr="00666267">
        <w:rPr>
          <w:rFonts w:eastAsiaTheme="minorEastAsia"/>
          <w:b/>
          <w:bCs/>
          <w:lang w:val="en-GB"/>
        </w:rPr>
        <w:t>MU assessment</w:t>
      </w:r>
      <w:r w:rsidRPr="00666267">
        <w:rPr>
          <w:rFonts w:eastAsiaTheme="minorEastAsia"/>
          <w:b/>
          <w:bCs/>
          <w:lang w:val="en-GB"/>
        </w:rPr>
        <w:t xml:space="preserve"> at appropriate trigger from RAN4</w:t>
      </w:r>
      <w:r w:rsidRPr="00666267">
        <w:rPr>
          <w:rFonts w:eastAsiaTheme="minorEastAsia"/>
          <w:b/>
          <w:bCs/>
          <w:lang w:val="en-GB"/>
        </w:rPr>
        <w:t>.</w:t>
      </w:r>
    </w:p>
    <w:p w14:paraId="0C6AAAAB" w14:textId="26206AA5" w:rsidR="00666267" w:rsidRPr="00666267" w:rsidRDefault="00666267" w:rsidP="00F03ABB">
      <w:pPr>
        <w:numPr>
          <w:ilvl w:val="0"/>
          <w:numId w:val="42"/>
        </w:numPr>
        <w:spacing w:after="160"/>
        <w:jc w:val="both"/>
        <w:rPr>
          <w:rFonts w:eastAsiaTheme="minorEastAsia"/>
          <w:b/>
          <w:bCs/>
          <w:lang w:val="en-GB"/>
        </w:rPr>
      </w:pPr>
      <w:r w:rsidRPr="00666267">
        <w:rPr>
          <w:rFonts w:eastAsiaTheme="minorEastAsia"/>
          <w:b/>
          <w:bCs/>
          <w:lang w:val="en-GB"/>
        </w:rPr>
        <w:t>At a time</w:t>
      </w:r>
      <w:r>
        <w:rPr>
          <w:rFonts w:eastAsiaTheme="minorEastAsia"/>
          <w:b/>
          <w:bCs/>
          <w:lang w:val="en-GB"/>
        </w:rPr>
        <w:t>point</w:t>
      </w:r>
      <w:r w:rsidRPr="00666267">
        <w:rPr>
          <w:rFonts w:eastAsiaTheme="minorEastAsia"/>
          <w:b/>
          <w:bCs/>
          <w:lang w:val="en-GB"/>
        </w:rPr>
        <w:t xml:space="preserve"> deemed suitable by RAN4 (for </w:t>
      </w:r>
      <w:proofErr w:type="spellStart"/>
      <w:r w:rsidRPr="00666267">
        <w:rPr>
          <w:rFonts w:eastAsiaTheme="minorEastAsia"/>
          <w:b/>
          <w:bCs/>
          <w:lang w:val="en-GB"/>
        </w:rPr>
        <w:t>e.g</w:t>
      </w:r>
      <w:proofErr w:type="spellEnd"/>
      <w:r w:rsidRPr="00666267">
        <w:rPr>
          <w:rFonts w:eastAsiaTheme="minorEastAsia"/>
          <w:b/>
          <w:bCs/>
          <w:lang w:val="en-GB"/>
        </w:rPr>
        <w:t xml:space="preserve"> close to finish of test methodology associated with any of the BM-related requirements), RAN4 triggers a request to RAN5 for collaboration and contributions on </w:t>
      </w:r>
      <w:r w:rsidRPr="00666267">
        <w:rPr>
          <w:rFonts w:eastAsiaTheme="minorEastAsia"/>
          <w:b/>
          <w:bCs/>
          <w:lang w:val="en-GB"/>
        </w:rPr>
        <w:t>preliminary MU assessment</w:t>
      </w:r>
      <w:r w:rsidRPr="00666267">
        <w:rPr>
          <w:rFonts w:eastAsiaTheme="minorEastAsia"/>
          <w:b/>
          <w:bCs/>
          <w:lang w:val="en-GB"/>
        </w:rPr>
        <w:t>.</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792DBBFB" w14:textId="77777777" w:rsidR="00666267" w:rsidRPr="00666267" w:rsidRDefault="00666267" w:rsidP="00666267">
      <w:pPr>
        <w:rPr>
          <w:rFonts w:eastAsiaTheme="minorEastAsia"/>
          <w:b/>
          <w:bCs/>
          <w:i/>
          <w:iCs/>
          <w:lang w:val="en-GB"/>
        </w:rPr>
      </w:pPr>
      <w:r w:rsidRPr="00666267">
        <w:rPr>
          <w:rFonts w:eastAsiaTheme="minorEastAsia"/>
          <w:b/>
          <w:bCs/>
          <w:i/>
          <w:iCs/>
          <w:lang w:val="en-GB"/>
        </w:rPr>
        <w:t>Observation 1: The feasibility of RAN5 contributions to the test setup and methodology section of beam management work in RAN4 is pending assessment</w:t>
      </w:r>
    </w:p>
    <w:p w14:paraId="02A8241B" w14:textId="77777777" w:rsidR="00666267" w:rsidRDefault="00666267" w:rsidP="00666267">
      <w:pPr>
        <w:rPr>
          <w:rFonts w:eastAsiaTheme="minorEastAsia"/>
          <w:b/>
          <w:bCs/>
          <w:lang w:val="en-GB"/>
        </w:rPr>
      </w:pPr>
    </w:p>
    <w:p w14:paraId="1F68B98D" w14:textId="77777777" w:rsidR="00666267" w:rsidRPr="00666267" w:rsidRDefault="00666267" w:rsidP="00666267">
      <w:pPr>
        <w:rPr>
          <w:rFonts w:eastAsiaTheme="minorEastAsia"/>
          <w:b/>
          <w:bCs/>
          <w:highlight w:val="lightGray"/>
          <w:lang w:val="en-GB"/>
        </w:rPr>
      </w:pPr>
      <w:r w:rsidRPr="00666267">
        <w:rPr>
          <w:rFonts w:eastAsiaTheme="minorEastAsia"/>
          <w:b/>
          <w:bCs/>
          <w:highlight w:val="lightGray"/>
          <w:lang w:val="en-GB"/>
        </w:rPr>
        <w:t>Proposal 1: A clear framework for potential RAN5 contributions on the AI/ML BM OTA discussion is critical –</w:t>
      </w:r>
    </w:p>
    <w:p w14:paraId="0FA314F1" w14:textId="77777777" w:rsidR="00666267" w:rsidRPr="00666267" w:rsidRDefault="00666267" w:rsidP="00666267">
      <w:pPr>
        <w:pStyle w:val="ListParagraph"/>
        <w:numPr>
          <w:ilvl w:val="0"/>
          <w:numId w:val="44"/>
        </w:numPr>
        <w:spacing w:before="120" w:after="120"/>
        <w:ind w:leftChars="0"/>
        <w:rPr>
          <w:rFonts w:eastAsiaTheme="minorEastAsia"/>
          <w:b/>
          <w:bCs/>
          <w:sz w:val="24"/>
          <w:szCs w:val="24"/>
          <w:highlight w:val="lightGray"/>
          <w:lang w:val="en-GB" w:eastAsia="en-US"/>
        </w:rPr>
      </w:pPr>
      <w:r w:rsidRPr="00666267">
        <w:rPr>
          <w:rFonts w:eastAsiaTheme="minorEastAsia"/>
          <w:b/>
          <w:bCs/>
          <w:sz w:val="24"/>
          <w:szCs w:val="24"/>
          <w:highlight w:val="lightGray"/>
          <w:lang w:val="en-GB" w:eastAsia="en-US"/>
        </w:rPr>
        <w:t>Evaluate whether there are topics relevant to AI/ML BM OTA which RAN5 can contribute to RAN4 discussions. If so, list such areas and the RAN5 agreement status for each.</w:t>
      </w:r>
    </w:p>
    <w:p w14:paraId="7E67164C" w14:textId="77777777" w:rsidR="00666267" w:rsidRPr="00666267" w:rsidRDefault="00666267" w:rsidP="00666267">
      <w:pPr>
        <w:pStyle w:val="ListParagraph"/>
        <w:numPr>
          <w:ilvl w:val="0"/>
          <w:numId w:val="44"/>
        </w:numPr>
        <w:spacing w:before="120" w:after="120"/>
        <w:ind w:leftChars="0"/>
        <w:rPr>
          <w:rFonts w:eastAsiaTheme="minorEastAsia"/>
          <w:b/>
          <w:bCs/>
          <w:sz w:val="24"/>
          <w:szCs w:val="24"/>
          <w:highlight w:val="lightGray"/>
          <w:lang w:val="en-GB" w:eastAsia="en-US"/>
        </w:rPr>
      </w:pPr>
      <w:r w:rsidRPr="00666267">
        <w:rPr>
          <w:rFonts w:eastAsiaTheme="minorEastAsia"/>
          <w:b/>
          <w:bCs/>
          <w:sz w:val="24"/>
          <w:szCs w:val="24"/>
          <w:highlight w:val="lightGray"/>
          <w:lang w:val="en-GB" w:eastAsia="en-US"/>
        </w:rPr>
        <w:t xml:space="preserve">If there is agreement to </w:t>
      </w:r>
      <w:proofErr w:type="spellStart"/>
      <w:r w:rsidRPr="00666267">
        <w:rPr>
          <w:rFonts w:eastAsiaTheme="minorEastAsia"/>
          <w:b/>
          <w:bCs/>
          <w:sz w:val="24"/>
          <w:szCs w:val="24"/>
          <w:highlight w:val="lightGray"/>
          <w:lang w:val="en-GB" w:eastAsia="en-US"/>
        </w:rPr>
        <w:t>i</w:t>
      </w:r>
      <w:proofErr w:type="spellEnd"/>
      <w:r w:rsidRPr="00666267">
        <w:rPr>
          <w:rFonts w:eastAsiaTheme="minorEastAsia"/>
          <w:b/>
          <w:bCs/>
          <w:sz w:val="24"/>
          <w:szCs w:val="24"/>
          <w:highlight w:val="lightGray"/>
          <w:lang w:val="en-GB" w:eastAsia="en-US"/>
        </w:rPr>
        <w:t xml:space="preserve">), then RAN5 needs to be added as secondary WG to the RAN4 WID which also may have to be updated with clear scope of RAN5 work. </w:t>
      </w:r>
    </w:p>
    <w:p w14:paraId="53CF5D04" w14:textId="77777777" w:rsidR="00666267" w:rsidRPr="00666267" w:rsidRDefault="00666267" w:rsidP="00666267">
      <w:pPr>
        <w:pStyle w:val="ListParagraph"/>
        <w:numPr>
          <w:ilvl w:val="0"/>
          <w:numId w:val="44"/>
        </w:numPr>
        <w:spacing w:before="120" w:after="120"/>
        <w:ind w:leftChars="0"/>
        <w:rPr>
          <w:rFonts w:eastAsiaTheme="minorEastAsia"/>
          <w:b/>
          <w:bCs/>
          <w:sz w:val="24"/>
          <w:szCs w:val="24"/>
          <w:highlight w:val="lightGray"/>
          <w:lang w:val="en-GB" w:eastAsia="en-US"/>
        </w:rPr>
      </w:pPr>
      <w:r w:rsidRPr="00666267">
        <w:rPr>
          <w:rFonts w:eastAsiaTheme="minorEastAsia"/>
          <w:b/>
          <w:bCs/>
          <w:sz w:val="24"/>
          <w:szCs w:val="24"/>
          <w:highlight w:val="lightGray"/>
          <w:lang w:val="en-GB" w:eastAsia="en-US"/>
        </w:rPr>
        <w:t xml:space="preserve">If there is no agreement to </w:t>
      </w:r>
      <w:proofErr w:type="spellStart"/>
      <w:r w:rsidRPr="00666267">
        <w:rPr>
          <w:rFonts w:eastAsiaTheme="minorEastAsia"/>
          <w:b/>
          <w:bCs/>
          <w:sz w:val="24"/>
          <w:szCs w:val="24"/>
          <w:highlight w:val="lightGray"/>
          <w:lang w:val="en-GB" w:eastAsia="en-US"/>
        </w:rPr>
        <w:t>i</w:t>
      </w:r>
      <w:proofErr w:type="spellEnd"/>
      <w:r w:rsidRPr="00666267">
        <w:rPr>
          <w:rFonts w:eastAsiaTheme="minorEastAsia"/>
          <w:b/>
          <w:bCs/>
          <w:sz w:val="24"/>
          <w:szCs w:val="24"/>
          <w:highlight w:val="lightGray"/>
          <w:lang w:val="en-GB" w:eastAsia="en-US"/>
        </w:rPr>
        <w:t>), then re-visit the assessment at a later (TBD) meeting.</w:t>
      </w:r>
    </w:p>
    <w:p w14:paraId="68947FC6" w14:textId="77777777" w:rsidR="00666267" w:rsidRPr="00666267" w:rsidRDefault="00666267" w:rsidP="00666267">
      <w:pPr>
        <w:rPr>
          <w:rFonts w:eastAsiaTheme="minorEastAsia"/>
          <w:i/>
          <w:iCs/>
          <w:lang w:val="en-GB"/>
        </w:rPr>
      </w:pPr>
      <w:r w:rsidRPr="00666267">
        <w:rPr>
          <w:rFonts w:eastAsiaTheme="minorEastAsia"/>
          <w:b/>
          <w:bCs/>
          <w:i/>
          <w:iCs/>
          <w:lang w:val="en-GB"/>
        </w:rPr>
        <w:t xml:space="preserve">Observation </w:t>
      </w:r>
      <w:r>
        <w:rPr>
          <w:rFonts w:eastAsiaTheme="minorEastAsia"/>
          <w:b/>
          <w:bCs/>
          <w:i/>
          <w:iCs/>
          <w:lang w:val="en-GB"/>
        </w:rPr>
        <w:t>2</w:t>
      </w:r>
      <w:r w:rsidRPr="00666267">
        <w:rPr>
          <w:rFonts w:eastAsiaTheme="minorEastAsia"/>
          <w:b/>
          <w:bCs/>
          <w:i/>
          <w:iCs/>
          <w:lang w:val="en-GB"/>
        </w:rPr>
        <w:t>: RAN2 has been discussing and reached some key agreements in [2] wherein it was determined that –</w:t>
      </w:r>
    </w:p>
    <w:p w14:paraId="23F6CF6F" w14:textId="77777777" w:rsidR="00666267" w:rsidRPr="00666267" w:rsidRDefault="00666267" w:rsidP="00666267">
      <w:pPr>
        <w:pStyle w:val="ListParagraph"/>
        <w:numPr>
          <w:ilvl w:val="0"/>
          <w:numId w:val="39"/>
        </w:numPr>
        <w:spacing w:before="120" w:after="120"/>
        <w:ind w:leftChars="0"/>
        <w:jc w:val="both"/>
        <w:rPr>
          <w:rFonts w:eastAsiaTheme="minorEastAsia"/>
          <w:b/>
          <w:bCs/>
          <w:i/>
          <w:iCs/>
          <w:sz w:val="24"/>
          <w:szCs w:val="24"/>
          <w:lang w:val="en-GB" w:eastAsia="en-US"/>
        </w:rPr>
      </w:pPr>
      <w:r w:rsidRPr="00666267">
        <w:rPr>
          <w:rFonts w:eastAsiaTheme="minorEastAsia"/>
          <w:b/>
          <w:bCs/>
          <w:i/>
          <w:iCs/>
          <w:sz w:val="24"/>
          <w:szCs w:val="24"/>
          <w:lang w:val="en-GB" w:eastAsia="en-US"/>
        </w:rPr>
        <w:lastRenderedPageBreak/>
        <w:t>Supported functionalities refer to functionalities that UE can indicate by using UE capability information (via RRC/LPP signalling).</w:t>
      </w:r>
    </w:p>
    <w:p w14:paraId="4E809C81" w14:textId="77777777" w:rsidR="00666267" w:rsidRPr="00666267" w:rsidRDefault="00666267" w:rsidP="00666267">
      <w:pPr>
        <w:pStyle w:val="ListParagraph"/>
        <w:numPr>
          <w:ilvl w:val="0"/>
          <w:numId w:val="39"/>
        </w:numPr>
        <w:spacing w:before="120" w:after="120"/>
        <w:ind w:leftChars="0"/>
        <w:jc w:val="both"/>
        <w:rPr>
          <w:rFonts w:eastAsiaTheme="minorEastAsia"/>
          <w:b/>
          <w:bCs/>
          <w:i/>
          <w:iCs/>
          <w:sz w:val="24"/>
          <w:szCs w:val="24"/>
          <w:lang w:val="en-GB" w:eastAsia="en-US"/>
        </w:rPr>
      </w:pPr>
      <w:r w:rsidRPr="00666267">
        <w:rPr>
          <w:rFonts w:eastAsiaTheme="minorEastAsia"/>
          <w:b/>
          <w:bCs/>
          <w:i/>
          <w:iCs/>
          <w:sz w:val="24"/>
          <w:szCs w:val="24"/>
          <w:lang w:val="en-GB" w:eastAsia="en-US"/>
        </w:rPr>
        <w:t>RAN2 discuss further on the need of defining available functionalities separately from applicable functionalities.</w:t>
      </w:r>
    </w:p>
    <w:p w14:paraId="602F35B3" w14:textId="77777777" w:rsidR="00666267" w:rsidRPr="00666267" w:rsidRDefault="00666267" w:rsidP="00666267">
      <w:pPr>
        <w:rPr>
          <w:rFonts w:eastAsiaTheme="minorEastAsia"/>
          <w:b/>
          <w:bCs/>
          <w:lang w:val="en-GB"/>
        </w:rPr>
      </w:pPr>
      <w:r w:rsidRPr="00666267">
        <w:rPr>
          <w:rFonts w:eastAsiaTheme="minorEastAsia"/>
          <w:b/>
          <w:bCs/>
          <w:highlight w:val="lightGray"/>
          <w:lang w:val="en-GB"/>
        </w:rPr>
        <w:t>Proposal 2: The UE capability information, once RAN2 signalling aspects and optional/mandatory nature of the AI/ML specific features on the UE are concluded, can be used for functionality identification and incorporated appropriately within the conformance test.</w:t>
      </w:r>
    </w:p>
    <w:p w14:paraId="2185C4EE" w14:textId="0C063290" w:rsidR="00666267" w:rsidRPr="00666267" w:rsidRDefault="00666267" w:rsidP="00666267">
      <w:pPr>
        <w:spacing w:before="120" w:after="120"/>
        <w:rPr>
          <w:rFonts w:eastAsiaTheme="minorEastAsia"/>
          <w:i/>
          <w:iCs/>
          <w:lang w:val="en-GB"/>
        </w:rPr>
      </w:pPr>
      <w:r w:rsidRPr="00666267">
        <w:rPr>
          <w:rFonts w:eastAsiaTheme="minorEastAsia"/>
          <w:b/>
          <w:bCs/>
          <w:i/>
          <w:iCs/>
          <w:lang w:val="en-GB"/>
        </w:rPr>
        <w:t xml:space="preserve">Observation </w:t>
      </w:r>
      <w:r>
        <w:rPr>
          <w:rFonts w:eastAsiaTheme="minorEastAsia"/>
          <w:b/>
          <w:bCs/>
          <w:i/>
          <w:iCs/>
          <w:lang w:val="en-GB"/>
        </w:rPr>
        <w:t>3</w:t>
      </w:r>
      <w:r w:rsidRPr="00666267">
        <w:rPr>
          <w:rFonts w:eastAsiaTheme="minorEastAsia"/>
          <w:b/>
          <w:bCs/>
          <w:i/>
          <w:iCs/>
          <w:lang w:val="en-GB"/>
        </w:rPr>
        <w:t xml:space="preserve">: </w:t>
      </w:r>
      <w:r>
        <w:rPr>
          <w:rFonts w:eastAsiaTheme="minorEastAsia"/>
          <w:b/>
          <w:bCs/>
          <w:i/>
          <w:iCs/>
          <w:lang w:val="en-GB"/>
        </w:rPr>
        <w:t>There are significant testability issues ongoing discussion in RAN4 which will eventually impact RAN5 test procedures, MU element determination and MU value computation.</w:t>
      </w:r>
    </w:p>
    <w:p w14:paraId="29384C2F" w14:textId="77777777" w:rsidR="00666267" w:rsidRPr="00666267" w:rsidRDefault="00666267" w:rsidP="00666267">
      <w:pPr>
        <w:rPr>
          <w:rFonts w:eastAsiaTheme="minorEastAsia"/>
          <w:b/>
          <w:bCs/>
          <w:i/>
          <w:iCs/>
          <w:lang w:val="en-GB"/>
        </w:rPr>
      </w:pPr>
      <w:r w:rsidRPr="00666267">
        <w:rPr>
          <w:rFonts w:eastAsiaTheme="minorEastAsia"/>
          <w:b/>
          <w:bCs/>
          <w:i/>
          <w:iCs/>
          <w:lang w:val="en-GB"/>
        </w:rPr>
        <w:t>Observation 4: In the case of Rel-15 FR2 OTA, it took more than 1 year from identification of Testability issues in RAN4 up to the point when RAN5 could trigger discussions</w:t>
      </w:r>
    </w:p>
    <w:p w14:paraId="029F03B3" w14:textId="77777777" w:rsidR="00666267" w:rsidRDefault="00666267" w:rsidP="00666267">
      <w:pPr>
        <w:rPr>
          <w:rFonts w:eastAsiaTheme="minorEastAsia"/>
          <w:b/>
          <w:bCs/>
          <w:i/>
          <w:iCs/>
          <w:lang w:val="en-GB"/>
        </w:rPr>
      </w:pPr>
    </w:p>
    <w:p w14:paraId="038DE48E" w14:textId="77777777" w:rsidR="00666267" w:rsidRPr="00666267" w:rsidRDefault="00666267" w:rsidP="00666267">
      <w:pPr>
        <w:rPr>
          <w:rFonts w:eastAsiaTheme="minorEastAsia"/>
          <w:b/>
          <w:bCs/>
          <w:i/>
          <w:iCs/>
          <w:lang w:val="en-GB"/>
        </w:rPr>
      </w:pPr>
      <w:r w:rsidRPr="00666267">
        <w:rPr>
          <w:rFonts w:eastAsiaTheme="minorEastAsia"/>
          <w:b/>
          <w:bCs/>
          <w:i/>
          <w:iCs/>
          <w:lang w:val="en-GB"/>
        </w:rPr>
        <w:t>Observation 5: TE vendors, who lead both RAN4 preliminary MU and RAN5 MU discussions had reported potential testability issues in RAN4, but preference/focus was to complete performance requirements and wait till Perf part is complete and RAN5 can then assess MU. This took almost 1.5 years after Perf part completion</w:t>
      </w:r>
    </w:p>
    <w:p w14:paraId="6765E612" w14:textId="77777777" w:rsidR="00666267" w:rsidRDefault="00666267" w:rsidP="00666267">
      <w:pPr>
        <w:rPr>
          <w:rFonts w:eastAsiaTheme="minorEastAsia"/>
          <w:b/>
          <w:bCs/>
          <w:i/>
          <w:iCs/>
          <w:lang w:val="en-GB"/>
        </w:rPr>
      </w:pPr>
    </w:p>
    <w:p w14:paraId="012324E9" w14:textId="77777777" w:rsidR="00666267" w:rsidRPr="00666267" w:rsidRDefault="00666267" w:rsidP="00666267">
      <w:pPr>
        <w:spacing w:after="160"/>
        <w:jc w:val="both"/>
        <w:rPr>
          <w:rFonts w:eastAsiaTheme="minorEastAsia"/>
          <w:b/>
          <w:bCs/>
          <w:highlight w:val="lightGray"/>
          <w:lang w:val="en-GB"/>
        </w:rPr>
      </w:pPr>
      <w:r w:rsidRPr="00666267">
        <w:rPr>
          <w:rFonts w:eastAsiaTheme="minorEastAsia"/>
          <w:b/>
          <w:bCs/>
          <w:highlight w:val="lightGray"/>
          <w:lang w:val="en-GB"/>
        </w:rPr>
        <w:t>Proposal 3: Facilitate proactive involvement of RAN5 in preliminary MU/testability assessment in RAN4 for AI/ML related BM OTA testing, starting with the following broad steps:</w:t>
      </w:r>
    </w:p>
    <w:p w14:paraId="3C4BC1EE" w14:textId="77777777" w:rsidR="00666267" w:rsidRPr="00666267" w:rsidRDefault="00666267" w:rsidP="00666267">
      <w:pPr>
        <w:numPr>
          <w:ilvl w:val="0"/>
          <w:numId w:val="42"/>
        </w:numPr>
        <w:spacing w:after="160"/>
        <w:jc w:val="both"/>
        <w:rPr>
          <w:rFonts w:eastAsiaTheme="minorEastAsia"/>
          <w:b/>
          <w:bCs/>
          <w:highlight w:val="lightGray"/>
          <w:lang w:val="en-GB"/>
        </w:rPr>
      </w:pPr>
      <w:r w:rsidRPr="00666267">
        <w:rPr>
          <w:rFonts w:eastAsiaTheme="minorEastAsia"/>
          <w:b/>
          <w:bCs/>
          <w:highlight w:val="lightGray"/>
          <w:lang w:val="en-GB"/>
        </w:rPr>
        <w:t>Request RAN5 be added immediately as secondary WG with specific scope of collaborating/contributing to preliminary and final MU assessment at appropriate trigger from RAN4.</w:t>
      </w:r>
    </w:p>
    <w:p w14:paraId="415BA5A6" w14:textId="77777777" w:rsidR="00666267" w:rsidRPr="00666267" w:rsidRDefault="00666267" w:rsidP="00666267">
      <w:pPr>
        <w:numPr>
          <w:ilvl w:val="0"/>
          <w:numId w:val="42"/>
        </w:numPr>
        <w:spacing w:after="160"/>
        <w:jc w:val="both"/>
        <w:rPr>
          <w:rFonts w:eastAsiaTheme="minorEastAsia"/>
          <w:b/>
          <w:bCs/>
          <w:highlight w:val="lightGray"/>
          <w:lang w:val="en-GB"/>
        </w:rPr>
      </w:pPr>
      <w:r w:rsidRPr="00666267">
        <w:rPr>
          <w:rFonts w:eastAsiaTheme="minorEastAsia"/>
          <w:b/>
          <w:bCs/>
          <w:highlight w:val="lightGray"/>
          <w:lang w:val="en-GB"/>
        </w:rPr>
        <w:t xml:space="preserve">At a timepoint deemed suitable by RAN4 (for </w:t>
      </w:r>
      <w:proofErr w:type="spellStart"/>
      <w:r w:rsidRPr="00666267">
        <w:rPr>
          <w:rFonts w:eastAsiaTheme="minorEastAsia"/>
          <w:b/>
          <w:bCs/>
          <w:highlight w:val="lightGray"/>
          <w:lang w:val="en-GB"/>
        </w:rPr>
        <w:t>e.g</w:t>
      </w:r>
      <w:proofErr w:type="spellEnd"/>
      <w:r w:rsidRPr="00666267">
        <w:rPr>
          <w:rFonts w:eastAsiaTheme="minorEastAsia"/>
          <w:b/>
          <w:bCs/>
          <w:highlight w:val="lightGray"/>
          <w:lang w:val="en-GB"/>
        </w:rPr>
        <w:t xml:space="preserve"> close to finish of test methodology associated with any of the BM-related requirements), RAN4 triggers a request to RAN5 for collaboration and contributions on preliminary MU assessment.</w:t>
      </w:r>
    </w:p>
    <w:p w14:paraId="3D800BCB" w14:textId="77777777" w:rsidR="00666267" w:rsidRPr="00666267" w:rsidRDefault="00666267" w:rsidP="00666267">
      <w:pPr>
        <w:rPr>
          <w:rFonts w:eastAsiaTheme="minorEastAsia"/>
          <w:b/>
          <w:bCs/>
          <w:i/>
          <w:iCs/>
          <w:lang w:val="en-GB"/>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E98E10" w14:textId="6CE0E852" w:rsidR="00666267" w:rsidRPr="00666267" w:rsidRDefault="00666267" w:rsidP="00666267">
      <w:pPr>
        <w:pStyle w:val="EX"/>
        <w:rPr>
          <w:rFonts w:eastAsia="Calibri"/>
          <w:sz w:val="22"/>
          <w:szCs w:val="22"/>
        </w:rPr>
      </w:pPr>
      <w:r w:rsidRPr="00666267">
        <w:rPr>
          <w:rFonts w:eastAsia="Calibri"/>
          <w:sz w:val="22"/>
          <w:szCs w:val="22"/>
        </w:rPr>
        <w:t>RP-</w:t>
      </w:r>
      <w:r w:rsidRPr="00666267">
        <w:rPr>
          <w:rFonts w:eastAsia="Calibri"/>
          <w:sz w:val="22"/>
          <w:szCs w:val="22"/>
        </w:rPr>
        <w:t>242399</w:t>
      </w:r>
      <w:r>
        <w:rPr>
          <w:rFonts w:eastAsia="Calibri"/>
          <w:sz w:val="22"/>
          <w:szCs w:val="22"/>
        </w:rPr>
        <w:t>:</w:t>
      </w:r>
      <w:r w:rsidRPr="00666267">
        <w:rPr>
          <w:rFonts w:eastAsia="Calibri"/>
          <w:sz w:val="22"/>
          <w:szCs w:val="22"/>
        </w:rPr>
        <w:t xml:space="preserve"> AI/ML for NR Air Interface WID</w:t>
      </w:r>
    </w:p>
    <w:p w14:paraId="0EAF8FED" w14:textId="77777777" w:rsidR="00C9357F" w:rsidRDefault="00666267" w:rsidP="00666267">
      <w:pPr>
        <w:pStyle w:val="EX"/>
        <w:rPr>
          <w:rFonts w:eastAsia="Calibri"/>
          <w:sz w:val="22"/>
          <w:szCs w:val="22"/>
          <w:lang w:val="en-US"/>
        </w:rPr>
      </w:pPr>
      <w:r w:rsidRPr="00666267">
        <w:rPr>
          <w:rFonts w:eastAsia="Calibri"/>
          <w:sz w:val="22"/>
          <w:szCs w:val="22"/>
          <w:lang w:val="en-US"/>
        </w:rPr>
        <w:t>R2-2407165</w:t>
      </w:r>
      <w:r>
        <w:rPr>
          <w:rFonts w:eastAsia="Calibri"/>
          <w:sz w:val="22"/>
          <w:szCs w:val="22"/>
          <w:lang w:val="en-US"/>
        </w:rPr>
        <w:t xml:space="preserve">: </w:t>
      </w:r>
      <w:r w:rsidRPr="00666267">
        <w:rPr>
          <w:rFonts w:eastAsia="Calibri"/>
          <w:sz w:val="22"/>
          <w:szCs w:val="22"/>
          <w:lang w:val="en-US"/>
        </w:rPr>
        <w:t>[AI/ML PHY] LCM– Phase 1</w:t>
      </w:r>
    </w:p>
    <w:p w14:paraId="206633B4" w14:textId="77777777" w:rsidR="00666267" w:rsidRPr="00666267" w:rsidRDefault="00666267" w:rsidP="00666267">
      <w:pPr>
        <w:pStyle w:val="EX"/>
        <w:rPr>
          <w:rFonts w:eastAsia="Calibri"/>
          <w:sz w:val="22"/>
          <w:szCs w:val="22"/>
          <w:lang w:val="en-US"/>
        </w:rPr>
        <w:sectPr w:rsidR="00666267" w:rsidRPr="00666267" w:rsidSect="00666267">
          <w:headerReference w:type="default" r:id="rId11"/>
          <w:footerReference w:type="default" r:id="rId12"/>
          <w:footnotePr>
            <w:numRestart w:val="eachSect"/>
          </w:footnotePr>
          <w:pgSz w:w="16820" w:h="11900" w:orient="landscape" w:code="9"/>
          <w:pgMar w:top="1133" w:right="1133" w:bottom="1133" w:left="1416" w:header="850" w:footer="340" w:gutter="0"/>
          <w:cols w:space="720"/>
          <w:formProt w:val="0"/>
          <w:docGrid w:linePitch="326"/>
        </w:sectPr>
      </w:pPr>
      <w:r w:rsidRPr="00666267">
        <w:rPr>
          <w:rFonts w:eastAsia="Calibri"/>
          <w:sz w:val="22"/>
          <w:szCs w:val="22"/>
          <w:lang w:val="en-US"/>
        </w:rPr>
        <w:t>RP-191603: 5G-NR FR2 Transmitter &amp; Receiver Testability Issues, RAN#84, June 2019</w:t>
      </w:r>
    </w:p>
    <w:p w14:paraId="65417C7F" w14:textId="73057DB3" w:rsidR="00666267" w:rsidRPr="00666267" w:rsidRDefault="00666267" w:rsidP="00666267">
      <w:pPr>
        <w:pStyle w:val="EX"/>
        <w:rPr>
          <w:rFonts w:eastAsia="Calibri"/>
          <w:bCs/>
          <w:sz w:val="22"/>
          <w:szCs w:val="22"/>
          <w:lang w:val="en-US"/>
        </w:rPr>
      </w:pPr>
      <w:r w:rsidRPr="00666267">
        <w:rPr>
          <w:rFonts w:eastAsia="Calibri"/>
          <w:iCs/>
          <w:sz w:val="22"/>
          <w:szCs w:val="22"/>
          <w:lang w:val="en-US"/>
        </w:rPr>
        <w:lastRenderedPageBreak/>
        <w:t>R5-18</w:t>
      </w:r>
      <w:r w:rsidRPr="00666267">
        <w:rPr>
          <w:rFonts w:eastAsia="Calibri" w:hint="eastAsia"/>
          <w:iCs/>
          <w:sz w:val="22"/>
          <w:szCs w:val="22"/>
          <w:lang w:val="en-US"/>
        </w:rPr>
        <w:t>7273</w:t>
      </w:r>
      <w:r w:rsidRPr="00666267">
        <w:rPr>
          <w:rFonts w:eastAsia="Calibri"/>
          <w:iCs/>
          <w:sz w:val="22"/>
          <w:szCs w:val="22"/>
          <w:lang w:val="en-US"/>
        </w:rPr>
        <w:t>:</w:t>
      </w:r>
      <w:r>
        <w:rPr>
          <w:rFonts w:eastAsia="Calibri"/>
          <w:b/>
          <w:bCs/>
          <w:i/>
          <w:sz w:val="22"/>
          <w:szCs w:val="22"/>
          <w:lang w:val="en-US"/>
        </w:rPr>
        <w:t xml:space="preserve"> </w:t>
      </w:r>
      <w:r w:rsidRPr="00666267">
        <w:rPr>
          <w:rFonts w:eastAsia="Calibri" w:hint="eastAsia"/>
          <w:bCs/>
          <w:sz w:val="22"/>
          <w:szCs w:val="22"/>
          <w:lang w:val="en-US"/>
        </w:rPr>
        <w:t>Consideration on MU and TT for FR2 Tx test cases with low SNR</w:t>
      </w:r>
      <w:r>
        <w:rPr>
          <w:rFonts w:eastAsia="Calibri"/>
          <w:bCs/>
          <w:sz w:val="22"/>
          <w:szCs w:val="22"/>
          <w:lang w:val="en-US"/>
        </w:rPr>
        <w:t>, Nov 2018</w:t>
      </w:r>
    </w:p>
    <w:p w14:paraId="4F349687" w14:textId="442C549E" w:rsidR="00666267" w:rsidRPr="00666267" w:rsidRDefault="00666267" w:rsidP="00666267">
      <w:pPr>
        <w:pStyle w:val="EX"/>
        <w:rPr>
          <w:rFonts w:eastAsia="Calibri"/>
          <w:iCs/>
          <w:sz w:val="22"/>
          <w:szCs w:val="22"/>
          <w:lang w:val="en-US"/>
        </w:rPr>
      </w:pPr>
      <w:r w:rsidRPr="00666267">
        <w:rPr>
          <w:rFonts w:eastAsia="Calibri"/>
          <w:iCs/>
          <w:sz w:val="22"/>
          <w:szCs w:val="22"/>
          <w:lang w:val="en-US"/>
        </w:rPr>
        <w:t>R5-185805</w:t>
      </w:r>
      <w:r w:rsidRPr="00666267">
        <w:rPr>
          <w:rFonts w:eastAsia="Calibri"/>
          <w:iCs/>
          <w:sz w:val="22"/>
          <w:szCs w:val="22"/>
          <w:lang w:val="en-US"/>
        </w:rPr>
        <w:t xml:space="preserve">: </w:t>
      </w:r>
      <w:r w:rsidRPr="00666267">
        <w:rPr>
          <w:rFonts w:eastAsia="Calibri"/>
          <w:iCs/>
          <w:sz w:val="22"/>
          <w:szCs w:val="22"/>
          <w:lang w:val="en-US"/>
        </w:rPr>
        <w:t>Testability issue of maximum input level and ACS (case 2) in FR2</w:t>
      </w:r>
      <w:r w:rsidRPr="00666267">
        <w:rPr>
          <w:rFonts w:eastAsia="Calibri" w:hint="eastAsia"/>
          <w:iCs/>
          <w:sz w:val="22"/>
          <w:szCs w:val="22"/>
          <w:lang w:val="en-US"/>
        </w:rPr>
        <w:t xml:space="preserve"> (2)</w:t>
      </w:r>
      <w:r w:rsidRPr="00666267">
        <w:rPr>
          <w:rFonts w:eastAsia="Calibri"/>
          <w:iCs/>
          <w:sz w:val="22"/>
          <w:szCs w:val="22"/>
          <w:lang w:val="en-US"/>
        </w:rPr>
        <w:t>, RAN5 AH#3 Oct 2018</w:t>
      </w:r>
    </w:p>
    <w:p w14:paraId="0688058D" w14:textId="5F5D09B7" w:rsidR="00666267" w:rsidRDefault="00666267" w:rsidP="00666267">
      <w:pPr>
        <w:pStyle w:val="EX"/>
        <w:rPr>
          <w:rFonts w:eastAsia="Calibri"/>
          <w:iCs/>
          <w:sz w:val="22"/>
          <w:szCs w:val="22"/>
          <w:lang w:val="en-US"/>
        </w:rPr>
      </w:pPr>
      <w:r w:rsidRPr="00666267">
        <w:rPr>
          <w:rFonts w:eastAsia="Calibri"/>
          <w:iCs/>
          <w:sz w:val="22"/>
          <w:szCs w:val="22"/>
          <w:lang w:val="en-US"/>
        </w:rPr>
        <w:t>R4-1800325</w:t>
      </w:r>
      <w:r w:rsidRPr="00666267">
        <w:rPr>
          <w:rFonts w:eastAsia="Calibri"/>
          <w:iCs/>
          <w:sz w:val="22"/>
          <w:szCs w:val="22"/>
          <w:lang w:val="en-US"/>
        </w:rPr>
        <w:t xml:space="preserve">: </w:t>
      </w:r>
      <w:r w:rsidRPr="00666267">
        <w:rPr>
          <w:rFonts w:eastAsia="Calibri"/>
          <w:iCs/>
          <w:sz w:val="22"/>
          <w:szCs w:val="22"/>
          <w:lang w:val="en-US"/>
        </w:rPr>
        <w:t xml:space="preserve">Open testability issues for </w:t>
      </w:r>
      <w:proofErr w:type="spellStart"/>
      <w:r w:rsidRPr="00666267">
        <w:rPr>
          <w:rFonts w:eastAsia="Calibri"/>
          <w:iCs/>
          <w:sz w:val="22"/>
          <w:szCs w:val="22"/>
          <w:lang w:val="en-US"/>
        </w:rPr>
        <w:t>mmWave</w:t>
      </w:r>
      <w:proofErr w:type="spellEnd"/>
      <w:r w:rsidRPr="00666267">
        <w:rPr>
          <w:rFonts w:eastAsia="Calibri"/>
          <w:iCs/>
          <w:sz w:val="22"/>
          <w:szCs w:val="22"/>
          <w:lang w:val="en-US"/>
        </w:rPr>
        <w:t xml:space="preserve"> UE RF test cases</w:t>
      </w:r>
      <w:r w:rsidRPr="00666267">
        <w:rPr>
          <w:rFonts w:eastAsia="Calibri"/>
          <w:iCs/>
          <w:sz w:val="22"/>
          <w:szCs w:val="22"/>
          <w:lang w:val="en-US"/>
        </w:rPr>
        <w:t xml:space="preserve">, </w:t>
      </w:r>
      <w:r w:rsidRPr="00666267">
        <w:rPr>
          <w:rFonts w:eastAsia="Calibri"/>
          <w:iCs/>
          <w:sz w:val="22"/>
          <w:szCs w:val="22"/>
          <w:lang w:val="en-US"/>
        </w:rPr>
        <w:t>RAN4-AH-1801</w:t>
      </w:r>
      <w:r w:rsidRPr="00666267">
        <w:rPr>
          <w:rFonts w:eastAsia="Calibri"/>
          <w:iCs/>
          <w:sz w:val="22"/>
          <w:szCs w:val="22"/>
          <w:lang w:val="en-US"/>
        </w:rPr>
        <w:t xml:space="preserve">, </w:t>
      </w:r>
      <w:r>
        <w:rPr>
          <w:rFonts w:eastAsia="Calibri"/>
          <w:iCs/>
          <w:sz w:val="22"/>
          <w:szCs w:val="22"/>
          <w:lang w:val="en-US"/>
        </w:rPr>
        <w:t>Jan</w:t>
      </w:r>
      <w:r w:rsidRPr="00666267">
        <w:rPr>
          <w:rFonts w:eastAsia="Calibri"/>
          <w:iCs/>
          <w:sz w:val="22"/>
          <w:szCs w:val="22"/>
          <w:lang w:val="en-US"/>
        </w:rPr>
        <w:t xml:space="preserve"> 2018</w:t>
      </w:r>
    </w:p>
    <w:p w14:paraId="2A076887" w14:textId="77777777" w:rsidR="00666267" w:rsidRPr="00666267" w:rsidRDefault="00666267" w:rsidP="00666267">
      <w:pPr>
        <w:pStyle w:val="EX"/>
        <w:rPr>
          <w:rFonts w:eastAsia="Calibri"/>
          <w:iCs/>
          <w:sz w:val="22"/>
          <w:szCs w:val="22"/>
          <w:lang w:val="en-US"/>
        </w:rPr>
      </w:pPr>
      <w:r w:rsidRPr="00666267">
        <w:rPr>
          <w:rFonts w:eastAsia="Calibri"/>
          <w:iCs/>
          <w:sz w:val="22"/>
          <w:szCs w:val="22"/>
          <w:lang w:val="en-US"/>
        </w:rPr>
        <w:t xml:space="preserve">R4-1800325: Open testability issues for </w:t>
      </w:r>
      <w:proofErr w:type="spellStart"/>
      <w:r w:rsidRPr="00666267">
        <w:rPr>
          <w:rFonts w:eastAsia="Calibri"/>
          <w:iCs/>
          <w:sz w:val="22"/>
          <w:szCs w:val="22"/>
          <w:lang w:val="en-US"/>
        </w:rPr>
        <w:t>mmWave</w:t>
      </w:r>
      <w:proofErr w:type="spellEnd"/>
      <w:r w:rsidRPr="00666267">
        <w:rPr>
          <w:rFonts w:eastAsia="Calibri"/>
          <w:iCs/>
          <w:sz w:val="22"/>
          <w:szCs w:val="22"/>
          <w:lang w:val="en-US"/>
        </w:rPr>
        <w:t xml:space="preserve"> UE RF test cases, RAN4-AH-1801, </w:t>
      </w:r>
      <w:r>
        <w:rPr>
          <w:rFonts w:eastAsia="Calibri"/>
          <w:iCs/>
          <w:sz w:val="22"/>
          <w:szCs w:val="22"/>
          <w:lang w:val="en-US"/>
        </w:rPr>
        <w:t>Jan</w:t>
      </w:r>
      <w:r w:rsidRPr="00666267">
        <w:rPr>
          <w:rFonts w:eastAsia="Calibri"/>
          <w:iCs/>
          <w:sz w:val="22"/>
          <w:szCs w:val="22"/>
          <w:lang w:val="en-US"/>
        </w:rPr>
        <w:t xml:space="preserve"> 2018</w:t>
      </w:r>
    </w:p>
    <w:p w14:paraId="0F00BAB5" w14:textId="27A5A6A3" w:rsidR="00666267" w:rsidRDefault="00666267" w:rsidP="00666267">
      <w:pPr>
        <w:pStyle w:val="EX"/>
        <w:rPr>
          <w:rFonts w:eastAsia="Calibri"/>
          <w:iCs/>
          <w:sz w:val="22"/>
          <w:szCs w:val="22"/>
          <w:lang w:val="en-US"/>
        </w:rPr>
      </w:pPr>
      <w:r w:rsidRPr="00666267">
        <w:rPr>
          <w:rFonts w:eastAsia="Calibri" w:hint="eastAsia"/>
          <w:iCs/>
          <w:sz w:val="22"/>
          <w:szCs w:val="22"/>
          <w:lang w:val="en-US"/>
        </w:rPr>
        <w:t xml:space="preserve">R4-1712546, </w:t>
      </w:r>
      <w:r w:rsidRPr="00666267">
        <w:rPr>
          <w:rFonts w:eastAsia="Calibri"/>
          <w:iCs/>
          <w:sz w:val="22"/>
          <w:szCs w:val="22"/>
          <w:lang w:val="en-US"/>
        </w:rPr>
        <w:t>“Guideline of Tx/Rx UE spurious emission test at FR2”</w:t>
      </w:r>
      <w:r>
        <w:rPr>
          <w:rFonts w:eastAsia="Calibri"/>
          <w:iCs/>
          <w:sz w:val="22"/>
          <w:szCs w:val="22"/>
          <w:lang w:val="en-US"/>
        </w:rPr>
        <w:t>,</w:t>
      </w:r>
      <w:r w:rsidRPr="00666267">
        <w:rPr>
          <w:rFonts w:eastAsia="MS Mincho" w:hint="eastAsia"/>
          <w:lang w:eastAsia="ja-JP"/>
        </w:rPr>
        <w:t xml:space="preserve"> </w:t>
      </w:r>
      <w:r w:rsidRPr="00666267">
        <w:rPr>
          <w:rFonts w:eastAsia="Calibri" w:hint="eastAsia"/>
          <w:iCs/>
          <w:sz w:val="22"/>
          <w:szCs w:val="22"/>
          <w:lang w:val="en-US"/>
        </w:rPr>
        <w:t>RAN4 #85,</w:t>
      </w:r>
      <w:r>
        <w:rPr>
          <w:rFonts w:eastAsia="Calibri"/>
          <w:iCs/>
          <w:sz w:val="22"/>
          <w:szCs w:val="22"/>
          <w:lang w:val="en-US"/>
        </w:rPr>
        <w:t xml:space="preserve"> Nov 2017</w:t>
      </w:r>
    </w:p>
    <w:p w14:paraId="78AB4C09" w14:textId="053788E9" w:rsidR="00666267" w:rsidRPr="00666267" w:rsidRDefault="00666267" w:rsidP="00666267">
      <w:pPr>
        <w:pStyle w:val="EX"/>
        <w:rPr>
          <w:rFonts w:eastAsia="Calibri"/>
          <w:iCs/>
          <w:sz w:val="22"/>
          <w:szCs w:val="22"/>
          <w:lang w:val="en-US"/>
        </w:rPr>
      </w:pPr>
      <w:r w:rsidRPr="00666267">
        <w:rPr>
          <w:rFonts w:eastAsia="Calibri" w:hint="eastAsia"/>
          <w:iCs/>
          <w:sz w:val="22"/>
          <w:szCs w:val="22"/>
          <w:lang w:val="en-US"/>
        </w:rPr>
        <w:t xml:space="preserve">R4-1707230, </w:t>
      </w:r>
      <w:r w:rsidRPr="00666267">
        <w:rPr>
          <w:rFonts w:eastAsia="Calibri"/>
          <w:iCs/>
          <w:sz w:val="22"/>
          <w:szCs w:val="22"/>
          <w:lang w:val="en-US"/>
        </w:rPr>
        <w:t xml:space="preserve">“Estimation of general spurious emission test time for </w:t>
      </w:r>
      <w:proofErr w:type="spellStart"/>
      <w:r w:rsidRPr="00666267">
        <w:rPr>
          <w:rFonts w:eastAsia="Calibri"/>
          <w:iCs/>
          <w:sz w:val="22"/>
          <w:szCs w:val="22"/>
          <w:lang w:val="en-US"/>
        </w:rPr>
        <w:t>mmWave</w:t>
      </w:r>
      <w:proofErr w:type="spellEnd"/>
      <w:r w:rsidRPr="00666267">
        <w:rPr>
          <w:rFonts w:eastAsia="Calibri"/>
          <w:iCs/>
          <w:sz w:val="22"/>
          <w:szCs w:val="22"/>
          <w:lang w:val="en-US"/>
        </w:rPr>
        <w:t xml:space="preserve"> UE”</w:t>
      </w:r>
      <w:r w:rsidRPr="00666267">
        <w:rPr>
          <w:rFonts w:eastAsia="Calibri" w:hint="eastAsia"/>
          <w:iCs/>
          <w:sz w:val="22"/>
          <w:szCs w:val="22"/>
          <w:lang w:val="en-US"/>
        </w:rPr>
        <w:t xml:space="preserve">, Anritsu, RAN4 #84, </w:t>
      </w:r>
      <w:r>
        <w:rPr>
          <w:rFonts w:eastAsia="Calibri"/>
          <w:iCs/>
          <w:sz w:val="22"/>
          <w:szCs w:val="22"/>
          <w:lang w:val="en-US"/>
        </w:rPr>
        <w:t>Aug 2017</w:t>
      </w:r>
    </w:p>
    <w:p w14:paraId="1367F3E5" w14:textId="5739E364" w:rsidR="00985AC6" w:rsidRDefault="00666267" w:rsidP="00666267">
      <w:pPr>
        <w:pStyle w:val="EX"/>
        <w:numPr>
          <w:ilvl w:val="0"/>
          <w:numId w:val="0"/>
        </w:numPr>
        <w:ind w:left="369" w:hanging="369"/>
        <w:rPr>
          <w:rFonts w:ascii="Arial" w:eastAsia="Calibri" w:hAnsi="Arial" w:cs="Arial"/>
          <w:lang w:val="en-US"/>
        </w:rPr>
      </w:pPr>
      <w:r>
        <w:rPr>
          <w:rFonts w:eastAsia="Calibri"/>
          <w:sz w:val="22"/>
          <w:szCs w:val="22"/>
          <w:lang w:val="en-US"/>
        </w:rPr>
        <w:t xml:space="preserve">[10] TR </w:t>
      </w:r>
      <w:r w:rsidRPr="00666267">
        <w:rPr>
          <w:rFonts w:eastAsia="Calibri"/>
          <w:sz w:val="22"/>
          <w:szCs w:val="22"/>
          <w:lang w:val="en-US"/>
        </w:rPr>
        <w:t>38.843</w:t>
      </w:r>
      <w:r w:rsidRPr="00666267">
        <w:rPr>
          <w:rFonts w:eastAsia="Calibri"/>
          <w:sz w:val="22"/>
          <w:szCs w:val="22"/>
          <w:lang w:val="en-US"/>
        </w:rPr>
        <w:t>:</w:t>
      </w:r>
      <w:r>
        <w:rPr>
          <w:rFonts w:eastAsia="Calibri"/>
          <w:b/>
          <w:bCs/>
          <w:sz w:val="22"/>
          <w:szCs w:val="22"/>
          <w:lang w:val="en-US"/>
        </w:rPr>
        <w:t xml:space="preserve"> </w:t>
      </w:r>
      <w:r w:rsidRPr="00666267">
        <w:rPr>
          <w:rFonts w:eastAsia="Calibri"/>
          <w:sz w:val="22"/>
          <w:szCs w:val="22"/>
          <w:lang w:val="en-US"/>
        </w:rPr>
        <w:t>Study on Artificial Intelligence (AI)/Machine Learning (ML) for NR air interface</w:t>
      </w:r>
    </w:p>
    <w:sectPr w:rsidR="00985AC6" w:rsidSect="00985AC6">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03BFE" w14:textId="77777777" w:rsidR="001C05BB" w:rsidRDefault="001C05BB">
      <w:r>
        <w:separator/>
      </w:r>
    </w:p>
  </w:endnote>
  <w:endnote w:type="continuationSeparator" w:id="0">
    <w:p w14:paraId="51B058D0" w14:textId="77777777" w:rsidR="001C05BB" w:rsidRDefault="001C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B08DF" w14:textId="77777777" w:rsidR="00666267" w:rsidRDefault="0066626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790CC" w14:textId="77777777" w:rsidR="001C05BB" w:rsidRDefault="001C05BB">
      <w:r>
        <w:separator/>
      </w:r>
    </w:p>
  </w:footnote>
  <w:footnote w:type="continuationSeparator" w:id="0">
    <w:p w14:paraId="2848AA52" w14:textId="77777777" w:rsidR="001C05BB" w:rsidRDefault="001C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A378B" w14:textId="77777777" w:rsidR="00666267" w:rsidRDefault="006662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D9176FC" w14:textId="77777777" w:rsidR="00666267" w:rsidRDefault="00666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FF39C9"/>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3F7AD6"/>
    <w:multiLevelType w:val="hybridMultilevel"/>
    <w:tmpl w:val="E5A0C028"/>
    <w:lvl w:ilvl="0" w:tplc="1ADE17DE">
      <w:start w:val="1"/>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D7DFD"/>
    <w:multiLevelType w:val="multilevel"/>
    <w:tmpl w:val="2CA06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A055EF"/>
    <w:multiLevelType w:val="hybridMultilevel"/>
    <w:tmpl w:val="AE2C38CA"/>
    <w:lvl w:ilvl="0" w:tplc="FFFFFFFF">
      <w:start w:val="1"/>
      <w:numFmt w:val="lowerRoman"/>
      <w:lvlText w:val="%1)"/>
      <w:lvlJc w:val="left"/>
      <w:pPr>
        <w:ind w:left="720" w:hanging="360"/>
      </w:pPr>
      <w:rPr>
        <w:rFonts w:ascii="Times New Roman" w:eastAsiaTheme="minorEastAsia"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980EB4"/>
    <w:multiLevelType w:val="hybridMultilevel"/>
    <w:tmpl w:val="A636FAE2"/>
    <w:lvl w:ilvl="0" w:tplc="1ADE17DE">
      <w:start w:val="1"/>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33B47"/>
    <w:multiLevelType w:val="hybridMultilevel"/>
    <w:tmpl w:val="AE2C38CA"/>
    <w:lvl w:ilvl="0" w:tplc="1DEC2658">
      <w:start w:val="1"/>
      <w:numFmt w:val="lowerRoman"/>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215D9"/>
    <w:multiLevelType w:val="hybridMultilevel"/>
    <w:tmpl w:val="AE2C38CA"/>
    <w:lvl w:ilvl="0" w:tplc="FFFFFFFF">
      <w:start w:val="1"/>
      <w:numFmt w:val="lowerRoman"/>
      <w:lvlText w:val="%1)"/>
      <w:lvlJc w:val="left"/>
      <w:pPr>
        <w:ind w:left="720" w:hanging="360"/>
      </w:pPr>
      <w:rPr>
        <w:rFonts w:ascii="Times New Roman" w:eastAsiaTheme="minorEastAsia"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3"/>
  </w:num>
  <w:num w:numId="4" w16cid:durableId="304510533">
    <w:abstractNumId w:val="31"/>
  </w:num>
  <w:num w:numId="5" w16cid:durableId="387458286">
    <w:abstractNumId w:val="4"/>
  </w:num>
  <w:num w:numId="6" w16cid:durableId="1042251307">
    <w:abstractNumId w:val="4"/>
  </w:num>
  <w:num w:numId="7" w16cid:durableId="1602910697">
    <w:abstractNumId w:val="17"/>
  </w:num>
  <w:num w:numId="8" w16cid:durableId="1179848619">
    <w:abstractNumId w:val="6"/>
  </w:num>
  <w:num w:numId="9" w16cid:durableId="2021159944">
    <w:abstractNumId w:val="28"/>
  </w:num>
  <w:num w:numId="10" w16cid:durableId="15235731">
    <w:abstractNumId w:val="15"/>
  </w:num>
  <w:num w:numId="11" w16cid:durableId="1488472719">
    <w:abstractNumId w:val="23"/>
  </w:num>
  <w:num w:numId="12" w16cid:durableId="825364623">
    <w:abstractNumId w:val="27"/>
  </w:num>
  <w:num w:numId="13" w16cid:durableId="919144990">
    <w:abstractNumId w:val="29"/>
  </w:num>
  <w:num w:numId="14" w16cid:durableId="474299809">
    <w:abstractNumId w:val="11"/>
  </w:num>
  <w:num w:numId="15" w16cid:durableId="1078748087">
    <w:abstractNumId w:val="8"/>
  </w:num>
  <w:num w:numId="16" w16cid:durableId="1635408372">
    <w:abstractNumId w:val="32"/>
  </w:num>
  <w:num w:numId="17" w16cid:durableId="2053185702">
    <w:abstractNumId w:val="14"/>
  </w:num>
  <w:num w:numId="18" w16cid:durableId="157039354">
    <w:abstractNumId w:val="20"/>
  </w:num>
  <w:num w:numId="19" w16cid:durableId="1708286861">
    <w:abstractNumId w:val="30"/>
  </w:num>
  <w:num w:numId="20" w16cid:durableId="1016809984">
    <w:abstractNumId w:val="13"/>
  </w:num>
  <w:num w:numId="21" w16cid:durableId="1892299876">
    <w:abstractNumId w:val="10"/>
  </w:num>
  <w:num w:numId="22" w16cid:durableId="1035689443">
    <w:abstractNumId w:val="9"/>
  </w:num>
  <w:num w:numId="23" w16cid:durableId="1717313785">
    <w:abstractNumId w:val="0"/>
  </w:num>
  <w:num w:numId="24" w16cid:durableId="339434108">
    <w:abstractNumId w:val="5"/>
  </w:num>
  <w:num w:numId="25" w16cid:durableId="730422386">
    <w:abstractNumId w:val="35"/>
  </w:num>
  <w:num w:numId="26" w16cid:durableId="1827865403">
    <w:abstractNumId w:val="18"/>
  </w:num>
  <w:num w:numId="27" w16cid:durableId="1805149454">
    <w:abstractNumId w:val="19"/>
  </w:num>
  <w:num w:numId="28" w16cid:durableId="848521507">
    <w:abstractNumId w:val="4"/>
  </w:num>
  <w:num w:numId="29" w16cid:durableId="541403896">
    <w:abstractNumId w:val="4"/>
  </w:num>
  <w:num w:numId="30" w16cid:durableId="1464498354">
    <w:abstractNumId w:val="4"/>
  </w:num>
  <w:num w:numId="31" w16cid:durableId="1372992740">
    <w:abstractNumId w:val="4"/>
  </w:num>
  <w:num w:numId="32" w16cid:durableId="1085691714">
    <w:abstractNumId w:val="4"/>
  </w:num>
  <w:num w:numId="33" w16cid:durableId="1199511600">
    <w:abstractNumId w:val="16"/>
  </w:num>
  <w:num w:numId="34" w16cid:durableId="2021081158">
    <w:abstractNumId w:val="33"/>
  </w:num>
  <w:num w:numId="35" w16cid:durableId="329604576">
    <w:abstractNumId w:val="7"/>
  </w:num>
  <w:num w:numId="36" w16cid:durableId="1619558152">
    <w:abstractNumId w:val="22"/>
  </w:num>
  <w:num w:numId="37" w16cid:durableId="2001810716">
    <w:abstractNumId w:val="12"/>
  </w:num>
  <w:num w:numId="38" w16cid:durableId="697123650">
    <w:abstractNumId w:val="26"/>
  </w:num>
  <w:num w:numId="39" w16cid:durableId="1533805894">
    <w:abstractNumId w:val="21"/>
  </w:num>
  <w:num w:numId="40" w16cid:durableId="1558591446">
    <w:abstractNumId w:val="25"/>
  </w:num>
  <w:num w:numId="41" w16cid:durableId="1208643702">
    <w:abstractNumId w:val="4"/>
  </w:num>
  <w:num w:numId="42" w16cid:durableId="401099952">
    <w:abstractNumId w:val="2"/>
  </w:num>
  <w:num w:numId="43" w16cid:durableId="1617366735">
    <w:abstractNumId w:val="34"/>
  </w:num>
  <w:num w:numId="44" w16cid:durableId="18208786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05B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6272"/>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66267"/>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93754558">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68023563">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189</TotalTime>
  <Pages>7</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9</cp:revision>
  <cp:lastPrinted>2019-02-25T14:05:00Z</cp:lastPrinted>
  <dcterms:created xsi:type="dcterms:W3CDTF">2024-08-22T01:06:00Z</dcterms:created>
  <dcterms:modified xsi:type="dcterms:W3CDTF">2024-11-17T07:33:00Z</dcterms:modified>
  <cp:category/>
</cp:coreProperties>
</file>