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3F8948E9"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815EAD">
        <w:rPr>
          <w:rFonts w:eastAsia="Malgun Gothic"/>
          <w:b/>
          <w:bCs/>
          <w:sz w:val="28"/>
        </w:rPr>
        <w:t>5</w:t>
      </w:r>
      <w:r>
        <w:rPr>
          <w:rFonts w:eastAsia="Malgun Gothic"/>
          <w:b/>
          <w:bCs/>
          <w:sz w:val="28"/>
        </w:rPr>
        <w:t xml:space="preserve"> Meeting #</w:t>
      </w:r>
      <w:r w:rsidR="004447C5">
        <w:rPr>
          <w:rFonts w:eastAsia="Malgun Gothic"/>
          <w:b/>
          <w:bCs/>
          <w:sz w:val="28"/>
        </w:rPr>
        <w:t>104</w:t>
      </w:r>
      <w:r w:rsidRPr="00B91A9F">
        <w:rPr>
          <w:rFonts w:eastAsia="Malgun Gothic"/>
          <w:b/>
          <w:bCs/>
          <w:sz w:val="28"/>
        </w:rPr>
        <w:tab/>
        <w:t>R</w:t>
      </w:r>
      <w:r w:rsidR="00815EAD">
        <w:rPr>
          <w:rFonts w:eastAsia="Malgun Gothic"/>
          <w:b/>
          <w:bCs/>
          <w:sz w:val="28"/>
        </w:rPr>
        <w:t>5</w:t>
      </w:r>
      <w:r w:rsidRPr="00B91A9F">
        <w:rPr>
          <w:rFonts w:eastAsia="Malgun Gothic"/>
          <w:b/>
          <w:bCs/>
          <w:sz w:val="28"/>
        </w:rPr>
        <w:t>-</w:t>
      </w:r>
      <w:r w:rsidR="008457F2" w:rsidRPr="00B91A9F">
        <w:rPr>
          <w:rFonts w:eastAsia="Malgun Gothic"/>
          <w:b/>
          <w:bCs/>
          <w:sz w:val="28"/>
        </w:rPr>
        <w:t>2</w:t>
      </w:r>
      <w:r w:rsidR="004447C5">
        <w:rPr>
          <w:rFonts w:eastAsia="Malgun Gothic"/>
          <w:b/>
          <w:bCs/>
          <w:sz w:val="28"/>
        </w:rPr>
        <w:t>4</w:t>
      </w:r>
      <w:r w:rsidR="00E07A30">
        <w:rPr>
          <w:rFonts w:eastAsia="Malgun Gothic"/>
          <w:b/>
          <w:bCs/>
          <w:sz w:val="28"/>
        </w:rPr>
        <w:t>4859</w:t>
      </w:r>
    </w:p>
    <w:p w14:paraId="32A39083" w14:textId="710BC474" w:rsidR="00FC11C7" w:rsidRPr="00B91A9F" w:rsidRDefault="004447C5"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Maastricht</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Netherlands</w:t>
      </w:r>
      <w:r w:rsidR="00BB7E99">
        <w:rPr>
          <w:rFonts w:eastAsia="Malgun Gothic"/>
          <w:b/>
          <w:bCs/>
          <w:sz w:val="28"/>
          <w:lang w:eastAsia="ko-KR"/>
        </w:rPr>
        <w:t>,</w:t>
      </w:r>
      <w:r w:rsidR="00FC11C7" w:rsidRPr="00B91A9F">
        <w:rPr>
          <w:rFonts w:eastAsia="Malgun Gothic"/>
          <w:b/>
          <w:bCs/>
          <w:sz w:val="28"/>
          <w:lang w:eastAsia="ko-KR"/>
        </w:rPr>
        <w:t xml:space="preserve"> </w:t>
      </w:r>
      <w:r>
        <w:rPr>
          <w:rFonts w:eastAsia="Malgun Gothic"/>
          <w:b/>
          <w:bCs/>
          <w:sz w:val="28"/>
          <w:lang w:eastAsia="ko-KR"/>
        </w:rPr>
        <w:t>19</w:t>
      </w:r>
      <w:r>
        <w:rPr>
          <w:rFonts w:eastAsia="Malgun Gothic"/>
          <w:b/>
          <w:bCs/>
          <w:sz w:val="28"/>
          <w:vertAlign w:val="superscript"/>
          <w:lang w:eastAsia="ko-KR"/>
        </w:rPr>
        <w:t>th</w:t>
      </w:r>
      <w:r w:rsidR="00D001ED">
        <w:rPr>
          <w:rFonts w:eastAsia="Malgun Gothic"/>
          <w:b/>
          <w:bCs/>
          <w:sz w:val="28"/>
          <w:lang w:eastAsia="ko-KR"/>
        </w:rPr>
        <w:tab/>
        <w:t xml:space="preserve"> </w:t>
      </w:r>
      <w:r w:rsidR="00FB7B77" w:rsidRPr="00FB7B77">
        <w:rPr>
          <w:rFonts w:eastAsia="Malgun Gothic"/>
          <w:b/>
          <w:bCs/>
          <w:sz w:val="28"/>
          <w:lang w:eastAsia="ko-KR"/>
        </w:rPr>
        <w:t xml:space="preserve">– </w:t>
      </w:r>
      <w:r>
        <w:rPr>
          <w:rFonts w:eastAsia="Malgun Gothic"/>
          <w:b/>
          <w:bCs/>
          <w:sz w:val="28"/>
          <w:lang w:eastAsia="ko-KR"/>
        </w:rPr>
        <w:t>23</w:t>
      </w:r>
      <w:r>
        <w:rPr>
          <w:rFonts w:eastAsia="Malgun Gothic"/>
          <w:b/>
          <w:bCs/>
          <w:sz w:val="28"/>
          <w:vertAlign w:val="superscript"/>
          <w:lang w:eastAsia="ko-KR"/>
        </w:rPr>
        <w:t>rd</w:t>
      </w:r>
      <w:r>
        <w:rPr>
          <w:rFonts w:eastAsia="Malgun Gothic"/>
          <w:b/>
          <w:bCs/>
          <w:sz w:val="28"/>
          <w:lang w:eastAsia="ko-KR"/>
        </w:rPr>
        <w:t xml:space="preserve"> August</w:t>
      </w:r>
      <w:r w:rsidR="00FB7B77" w:rsidRPr="00FB7B77">
        <w:rPr>
          <w:rFonts w:eastAsia="Malgun Gothic"/>
          <w:b/>
          <w:bCs/>
          <w:sz w:val="28"/>
          <w:lang w:eastAsia="ko-KR"/>
        </w:rPr>
        <w:t xml:space="preserve"> 202</w:t>
      </w:r>
      <w:r>
        <w:rPr>
          <w:rFonts w:eastAsia="Malgun Gothic"/>
          <w:b/>
          <w:bCs/>
          <w:sz w:val="28"/>
          <w:lang w:eastAsia="ko-KR"/>
        </w:rPr>
        <w:t>4</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F7AD56D" w:rsidR="00B81FC7" w:rsidRPr="003C6EB1" w:rsidRDefault="00B81FC7" w:rsidP="008159B1">
      <w:pPr>
        <w:ind w:left="2160" w:hanging="2160"/>
        <w:rPr>
          <w:lang w:val="en-GB"/>
        </w:rPr>
      </w:pPr>
      <w:r w:rsidRPr="00DE4417">
        <w:rPr>
          <w:b/>
          <w:lang w:val="en-GB"/>
        </w:rPr>
        <w:t>Title:</w:t>
      </w:r>
      <w:r w:rsidRPr="00DE4417">
        <w:rPr>
          <w:b/>
          <w:lang w:val="en-GB"/>
        </w:rPr>
        <w:tab/>
      </w:r>
      <w:r w:rsidR="00034124">
        <w:rPr>
          <w:lang w:val="en-GB"/>
        </w:rPr>
        <w:t>Discussion on test time</w:t>
      </w:r>
      <w:r w:rsidR="00604ED4">
        <w:rPr>
          <w:lang w:val="en-GB"/>
        </w:rPr>
        <w:t xml:space="preserve"> </w:t>
      </w:r>
      <w:r w:rsidR="00034124">
        <w:rPr>
          <w:lang w:val="en-GB"/>
        </w:rPr>
        <w:t xml:space="preserve">for </w:t>
      </w:r>
      <w:r w:rsidR="00374644">
        <w:rPr>
          <w:lang w:val="en-GB"/>
        </w:rPr>
        <w:t xml:space="preserve">OoB blocking for </w:t>
      </w:r>
      <w:r w:rsidR="00034124">
        <w:rPr>
          <w:lang w:val="en-GB"/>
        </w:rPr>
        <w:t>IoT-NTN</w:t>
      </w:r>
    </w:p>
    <w:p w14:paraId="75E65FB7" w14:textId="712C990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E07A30">
        <w:rPr>
          <w:lang w:val="en-GB"/>
        </w:rPr>
        <w:t>5.5.1.5</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Heading1"/>
        <w:rPr>
          <w:rFonts w:cs="Arial"/>
        </w:rPr>
      </w:pPr>
      <w:r w:rsidRPr="00DE4417">
        <w:rPr>
          <w:rFonts w:cs="Arial"/>
        </w:rPr>
        <w:t>Introduction</w:t>
      </w:r>
    </w:p>
    <w:p w14:paraId="4919A8F7" w14:textId="0CD8CC00" w:rsidR="00196262" w:rsidRDefault="00374644" w:rsidP="00196262">
      <w:pPr>
        <w:rPr>
          <w:lang w:val="en-GB" w:eastAsia="en-US"/>
        </w:rPr>
      </w:pPr>
      <w:r>
        <w:rPr>
          <w:lang w:val="en-GB" w:eastAsia="en-US"/>
        </w:rPr>
        <w:t>In this paper we discuss the issue of very long test times for the Out-of-band blocking for IoT-NTN according to section 7.6B.3 of 36.521-4 [1] and how to possibly address this issue.</w:t>
      </w:r>
    </w:p>
    <w:p w14:paraId="188F9162" w14:textId="0FA4A682" w:rsidR="003442BC" w:rsidRDefault="002A659B" w:rsidP="003442BC">
      <w:pPr>
        <w:pStyle w:val="Heading1"/>
        <w:rPr>
          <w:rFonts w:cs="Arial"/>
        </w:rPr>
      </w:pPr>
      <w:bookmarkStart w:id="1" w:name="OLE_LINK10"/>
      <w:bookmarkStart w:id="2" w:name="OLE_LINK11"/>
      <w:r w:rsidRPr="00DE4417">
        <w:rPr>
          <w:rFonts w:cs="Arial"/>
        </w:rPr>
        <w:t>Discussion</w:t>
      </w:r>
    </w:p>
    <w:p w14:paraId="3A94913C" w14:textId="79520ACD" w:rsidR="002A3C1E" w:rsidRDefault="00CF658E" w:rsidP="002A3C1E">
      <w:pPr>
        <w:rPr>
          <w:lang w:val="en-GB" w:eastAsia="en-US"/>
        </w:rPr>
      </w:pPr>
      <w:r>
        <w:rPr>
          <w:lang w:val="en-GB" w:eastAsia="en-US"/>
        </w:rPr>
        <w:t>For the IoT-NTN Out-of-band blocking TC according to section 7.6B.3 of 36.521-4 [1] very long test times have been observed during device testing, which causes concerns with respect to overall test times for such NB-IoT devices.</w:t>
      </w:r>
    </w:p>
    <w:p w14:paraId="5942F8DD" w14:textId="1251DAD2" w:rsidR="00CF658E" w:rsidRDefault="00CF658E" w:rsidP="002A3C1E">
      <w:pPr>
        <w:rPr>
          <w:lang w:val="en-GB" w:eastAsia="en-US"/>
        </w:rPr>
      </w:pPr>
      <w:r>
        <w:rPr>
          <w:lang w:val="en-GB" w:eastAsia="en-US"/>
        </w:rPr>
        <w:t>The root cause of the problem lies in the long delay for GSO satellites. According to table 5.6.2.1-1 of TS 36.508 [2] the one-way delay is 127.33ms.</w:t>
      </w:r>
    </w:p>
    <w:p w14:paraId="66E8E6DF" w14:textId="47EB1327" w:rsidR="00CF658E" w:rsidRDefault="00CF658E" w:rsidP="002A3C1E">
      <w:pPr>
        <w:rPr>
          <w:lang w:val="en-GB" w:eastAsia="en-US"/>
        </w:rPr>
      </w:pPr>
      <w:r w:rsidRPr="00CF658E">
        <w:rPr>
          <w:noProof/>
          <w:lang w:val="en-GB" w:eastAsia="en-US"/>
        </w:rPr>
        <w:drawing>
          <wp:inline distT="0" distB="0" distL="0" distR="0" wp14:anchorId="204A8886" wp14:editId="3816D8CA">
            <wp:extent cx="5791200" cy="2581275"/>
            <wp:effectExtent l="0" t="0" r="0" b="9525"/>
            <wp:docPr id="89759653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596532" name="Picture 1" descr="A screenshot of a document&#10;&#10;Description automatically generated"/>
                    <pic:cNvPicPr/>
                  </pic:nvPicPr>
                  <pic:blipFill>
                    <a:blip r:embed="rId8"/>
                    <a:stretch>
                      <a:fillRect/>
                    </a:stretch>
                  </pic:blipFill>
                  <pic:spPr>
                    <a:xfrm>
                      <a:off x="0" y="0"/>
                      <a:ext cx="5792011" cy="2581636"/>
                    </a:xfrm>
                    <a:prstGeom prst="rect">
                      <a:avLst/>
                    </a:prstGeom>
                  </pic:spPr>
                </pic:pic>
              </a:graphicData>
            </a:graphic>
          </wp:inline>
        </w:drawing>
      </w:r>
    </w:p>
    <w:p w14:paraId="6A79A1A9" w14:textId="64288A55" w:rsidR="00D62A5F" w:rsidRDefault="00D62A5F" w:rsidP="00815EAD">
      <w:pPr>
        <w:rPr>
          <w:lang w:val="en-GB" w:eastAsia="en-US"/>
        </w:rPr>
      </w:pPr>
      <w:r>
        <w:rPr>
          <w:lang w:val="en-GB" w:eastAsia="en-US"/>
        </w:rPr>
        <w:t>Combined with the fact that for NB-IoT device testing only a single HARQ process is available, this means that a single HARQ feedback is only received roughly every 250ms. Under optimal circumstances and observing no errors from the UE, at least 67 samples are required according to Anne</w:t>
      </w:r>
      <w:r w:rsidR="00450CCF">
        <w:rPr>
          <w:lang w:val="en-GB" w:eastAsia="en-US"/>
        </w:rPr>
        <w:t>x</w:t>
      </w:r>
      <w:r>
        <w:rPr>
          <w:lang w:val="en-GB" w:eastAsia="en-US"/>
        </w:rPr>
        <w:t xml:space="preserve"> G.2.4 of TS 36.521-4 </w:t>
      </w:r>
      <w:r w:rsidR="00F545CC">
        <w:rPr>
          <w:lang w:val="en-GB" w:eastAsia="en-US"/>
        </w:rPr>
        <w:t xml:space="preserve">[1] </w:t>
      </w:r>
      <w:r>
        <w:rPr>
          <w:lang w:val="en-GB" w:eastAsia="en-US"/>
        </w:rPr>
        <w:t xml:space="preserve">for each interferer frequency to pass the device at this particular interferer frequency. This measurement then needs to be repeated for each </w:t>
      </w:r>
      <w:r w:rsidR="00604ED4">
        <w:rPr>
          <w:lang w:val="en-GB" w:eastAsia="en-US"/>
        </w:rPr>
        <w:t>interferer</w:t>
      </w:r>
      <w:r>
        <w:rPr>
          <w:lang w:val="en-GB" w:eastAsia="en-US"/>
        </w:rPr>
        <w:t xml:space="preserve"> frequency, so roughly 12750 times (from 1 to 12750 MHz</w:t>
      </w:r>
      <w:r w:rsidR="00604ED4">
        <w:rPr>
          <w:lang w:val="en-GB" w:eastAsia="en-US"/>
        </w:rPr>
        <w:t xml:space="preserve"> in 1 MHz steps</w:t>
      </w:r>
      <w:r>
        <w:rPr>
          <w:lang w:val="en-GB" w:eastAsia="en-US"/>
        </w:rPr>
        <w:t>, with a small gap for the band under test)</w:t>
      </w:r>
    </w:p>
    <w:p w14:paraId="46DF43FC" w14:textId="2BE21985" w:rsidR="00D62A5F" w:rsidRDefault="00D62A5F" w:rsidP="00815EAD">
      <w:pPr>
        <w:rPr>
          <w:lang w:val="en-GB" w:eastAsia="en-US"/>
        </w:rPr>
      </w:pPr>
      <w:r>
        <w:rPr>
          <w:lang w:val="en-GB" w:eastAsia="en-US"/>
        </w:rPr>
        <w:lastRenderedPageBreak/>
        <w:t>Total measurement time: Round</w:t>
      </w:r>
      <w:r w:rsidR="00450CCF">
        <w:rPr>
          <w:lang w:val="en-GB" w:eastAsia="en-US"/>
        </w:rPr>
        <w:t>-</w:t>
      </w:r>
      <w:r>
        <w:rPr>
          <w:lang w:val="en-GB" w:eastAsia="en-US"/>
        </w:rPr>
        <w:t xml:space="preserve">trip time x </w:t>
      </w:r>
      <w:r w:rsidR="00524791">
        <w:rPr>
          <w:lang w:val="en-GB" w:eastAsia="en-US"/>
        </w:rPr>
        <w:t xml:space="preserve">minimum </w:t>
      </w:r>
      <w:r>
        <w:rPr>
          <w:lang w:val="en-GB" w:eastAsia="en-US"/>
        </w:rPr>
        <w:t>number of sample x number of interferer frequencies</w:t>
      </w:r>
    </w:p>
    <w:p w14:paraId="18B70363" w14:textId="22F291C6" w:rsidR="00D62A5F" w:rsidRDefault="00D62A5F" w:rsidP="00815EAD">
      <w:pPr>
        <w:rPr>
          <w:lang w:val="en-GB" w:eastAsia="en-US"/>
        </w:rPr>
      </w:pPr>
      <w:r>
        <w:rPr>
          <w:lang w:val="en-GB" w:eastAsia="en-US"/>
        </w:rPr>
        <w:t>Total measurement time: 254.66ms x 67 x 12750</w:t>
      </w:r>
      <w:r w:rsidR="00970989">
        <w:rPr>
          <w:lang w:val="en-GB" w:eastAsia="en-US"/>
        </w:rPr>
        <w:t xml:space="preserve"> ~ 60.4h</w:t>
      </w:r>
    </w:p>
    <w:p w14:paraId="264FD663" w14:textId="64ED77C0" w:rsidR="00524791" w:rsidRDefault="00970989" w:rsidP="00524791">
      <w:pPr>
        <w:rPr>
          <w:lang w:val="en-GB" w:eastAsia="en-US"/>
        </w:rPr>
      </w:pPr>
      <w:r>
        <w:rPr>
          <w:lang w:val="en-GB" w:eastAsia="en-US"/>
        </w:rPr>
        <w:t xml:space="preserve">This means that the test case will run multiple days even only considering the optimal conditions. </w:t>
      </w:r>
      <w:r w:rsidR="00524791">
        <w:rPr>
          <w:lang w:val="en-GB" w:eastAsia="en-US"/>
        </w:rPr>
        <w:t xml:space="preserve">For real life execution, further effects like signalling overheads, UL/DL scheduling, processing times, etc. need to be considered further increasing the time required for the TC. Depending on the circumstances this </w:t>
      </w:r>
      <w:r w:rsidR="00F545CC">
        <w:rPr>
          <w:lang w:val="en-GB" w:eastAsia="en-US"/>
        </w:rPr>
        <w:t xml:space="preserve">can </w:t>
      </w:r>
      <w:r w:rsidR="00524791">
        <w:rPr>
          <w:lang w:val="en-GB" w:eastAsia="en-US"/>
        </w:rPr>
        <w:t xml:space="preserve">increase the test time </w:t>
      </w:r>
      <w:r w:rsidR="00F545CC">
        <w:rPr>
          <w:lang w:val="en-GB" w:eastAsia="en-US"/>
        </w:rPr>
        <w:t>even further</w:t>
      </w:r>
      <w:r w:rsidR="00524791">
        <w:rPr>
          <w:lang w:val="en-GB" w:eastAsia="en-US"/>
        </w:rPr>
        <w:t xml:space="preserve">. </w:t>
      </w:r>
    </w:p>
    <w:p w14:paraId="4DE14A20" w14:textId="393C5E50" w:rsidR="00970989" w:rsidRDefault="00970989" w:rsidP="00970989">
      <w:pPr>
        <w:rPr>
          <w:lang w:val="en-GB" w:eastAsia="en-US"/>
        </w:rPr>
      </w:pPr>
      <w:r w:rsidRPr="00177B2C">
        <w:rPr>
          <w:b/>
          <w:lang w:val="en-GB" w:eastAsia="en-US"/>
        </w:rPr>
        <w:t xml:space="preserve">Observation </w:t>
      </w:r>
      <w:r>
        <w:rPr>
          <w:b/>
          <w:lang w:val="en-GB" w:eastAsia="en-US"/>
        </w:rPr>
        <w:t>1</w:t>
      </w:r>
      <w:r w:rsidRPr="00177B2C">
        <w:rPr>
          <w:b/>
          <w:lang w:val="en-GB" w:eastAsia="en-US"/>
        </w:rPr>
        <w:t>:</w:t>
      </w:r>
      <w:r>
        <w:rPr>
          <w:lang w:val="en-GB" w:eastAsia="en-US"/>
        </w:rPr>
        <w:t xml:space="preserve"> TC execution time is multiple days even considering </w:t>
      </w:r>
      <w:r w:rsidR="00524791">
        <w:rPr>
          <w:lang w:val="en-GB" w:eastAsia="en-US"/>
        </w:rPr>
        <w:t>only the minimum number of samples needed to be measured</w:t>
      </w:r>
      <w:r>
        <w:rPr>
          <w:lang w:val="en-GB" w:eastAsia="en-US"/>
        </w:rPr>
        <w:t>.</w:t>
      </w:r>
    </w:p>
    <w:p w14:paraId="606D75AD" w14:textId="5F3D7B60" w:rsidR="00450CCF" w:rsidRDefault="00450CCF" w:rsidP="00970989">
      <w:pPr>
        <w:rPr>
          <w:lang w:val="en-GB" w:eastAsia="en-US"/>
        </w:rPr>
      </w:pPr>
      <w:r>
        <w:rPr>
          <w:lang w:val="en-GB" w:eastAsia="en-US"/>
        </w:rPr>
        <w:t>Since the 1 MHz step size is part of the core requirement and the number of samples required is the result of extensive studies in RAN5, the easiest option to reduce the test time from a specification point of view would be to adapt the satellite orbit and thus</w:t>
      </w:r>
      <w:r w:rsidR="00524791">
        <w:rPr>
          <w:lang w:val="en-GB" w:eastAsia="en-US"/>
        </w:rPr>
        <w:t xml:space="preserve"> reduce</w:t>
      </w:r>
      <w:r>
        <w:rPr>
          <w:lang w:val="en-GB" w:eastAsia="en-US"/>
        </w:rPr>
        <w:t xml:space="preserve"> the round-trip time of the signal.</w:t>
      </w:r>
    </w:p>
    <w:p w14:paraId="7FCF712D" w14:textId="77777777" w:rsidR="00524791" w:rsidRPr="00815EAD" w:rsidRDefault="00524791" w:rsidP="00524791">
      <w:pPr>
        <w:rPr>
          <w:lang w:val="en-GB" w:eastAsia="en-US"/>
        </w:rPr>
      </w:pPr>
      <w:r>
        <w:rPr>
          <w:b/>
          <w:lang w:val="en-GB" w:eastAsia="en-US"/>
        </w:rPr>
        <w:t>Proposal 1</w:t>
      </w:r>
      <w:r w:rsidRPr="00177B2C">
        <w:rPr>
          <w:b/>
          <w:lang w:val="en-GB" w:eastAsia="en-US"/>
        </w:rPr>
        <w:t>:</w:t>
      </w:r>
      <w:r>
        <w:rPr>
          <w:lang w:val="en-GB" w:eastAsia="en-US"/>
        </w:rPr>
        <w:t xml:space="preserve"> RAN5 to discusses the option to reduce the test time for the Out-of-band blocking TC for NB-IoT NTN by adapting the satellite orbit to a lower round-trip time.</w:t>
      </w:r>
    </w:p>
    <w:p w14:paraId="4B2860C9" w14:textId="0273D9A7" w:rsidR="00524791" w:rsidRDefault="00524791" w:rsidP="00970989">
      <w:pPr>
        <w:rPr>
          <w:lang w:val="en-GB" w:eastAsia="en-US"/>
        </w:rPr>
      </w:pPr>
      <w:r>
        <w:rPr>
          <w:lang w:val="en-GB" w:eastAsia="en-US"/>
        </w:rPr>
        <w:t>To achieve a more reasonable test time, a drastic reduce in round-trip time would be necessary, which would require to alter the satellite orbit in such a way that it may no longer resemble a typical GSO satellite. While it is possible to emulate such settings in the TE, it is not clear how UEs would handle such a scenario, so feedback from UE/chipset vendors is necessary whether devices can handle these conditions properly.</w:t>
      </w:r>
    </w:p>
    <w:p w14:paraId="5A6F19D5" w14:textId="4DA539CF" w:rsidR="00524791" w:rsidRPr="00815EAD" w:rsidRDefault="00524791" w:rsidP="00524791">
      <w:pPr>
        <w:rPr>
          <w:lang w:val="en-GB" w:eastAsia="en-US"/>
        </w:rPr>
      </w:pPr>
      <w:r>
        <w:rPr>
          <w:b/>
          <w:lang w:val="en-GB" w:eastAsia="en-US"/>
        </w:rPr>
        <w:t xml:space="preserve">Observation 2: </w:t>
      </w:r>
      <w:r>
        <w:rPr>
          <w:lang w:val="en-GB" w:eastAsia="en-US"/>
        </w:rPr>
        <w:t>Feedback from UE/chipset vendors is required whether devices can handle  GSO satellite orbits which do not resemble typical conditions.</w:t>
      </w:r>
    </w:p>
    <w:bookmarkEnd w:id="1"/>
    <w:bookmarkEnd w:id="2"/>
    <w:p w14:paraId="6A30F3C3" w14:textId="0380C826" w:rsidR="00EE0AC3" w:rsidRPr="00DE4417" w:rsidRDefault="00F71811" w:rsidP="00E45333">
      <w:pPr>
        <w:pStyle w:val="Heading1"/>
        <w:rPr>
          <w:rFonts w:cs="Arial"/>
        </w:rPr>
      </w:pPr>
      <w:r w:rsidRPr="00DE4417">
        <w:rPr>
          <w:rFonts w:cs="Arial"/>
        </w:rPr>
        <w:t>Proposals</w:t>
      </w:r>
    </w:p>
    <w:p w14:paraId="43D54AB8" w14:textId="3F4F6EC6" w:rsidR="00AF3C74" w:rsidRDefault="00AF3C74" w:rsidP="00AF3C74">
      <w:pPr>
        <w:rPr>
          <w:lang w:eastAsia="en-US"/>
        </w:rPr>
      </w:pPr>
      <w:bookmarkStart w:id="3" w:name="_Ref473660868"/>
      <w:bookmarkStart w:id="4" w:name="_Ref473660708"/>
      <w:bookmarkStart w:id="5" w:name="OLE_LINK6"/>
      <w:bookmarkStart w:id="6" w:name="OLE_LINK7"/>
      <w:r w:rsidRPr="00526386">
        <w:rPr>
          <w:lang w:eastAsia="en-US"/>
        </w:rPr>
        <w:t xml:space="preserve">In this contribution, </w:t>
      </w:r>
      <w:r w:rsidR="00FE1287">
        <w:rPr>
          <w:lang w:eastAsia="en-US"/>
        </w:rPr>
        <w:t>we</w:t>
      </w:r>
      <w:r w:rsidR="00F62C3E">
        <w:rPr>
          <w:lang w:eastAsia="en-US"/>
        </w:rPr>
        <w:t xml:space="preserve"> discussed </w:t>
      </w:r>
      <w:r w:rsidR="00112F75">
        <w:rPr>
          <w:lang w:eastAsia="en-US"/>
        </w:rPr>
        <w:t>how to provide the GNSS information to the UE for NTN testing, with the following Observations and Proposal.</w:t>
      </w:r>
    </w:p>
    <w:p w14:paraId="76E212BC" w14:textId="77777777" w:rsidR="00524791" w:rsidRDefault="00524791" w:rsidP="00524791">
      <w:pPr>
        <w:rPr>
          <w:lang w:val="en-GB" w:eastAsia="en-US"/>
        </w:rPr>
      </w:pPr>
      <w:r w:rsidRPr="00177B2C">
        <w:rPr>
          <w:b/>
          <w:lang w:val="en-GB" w:eastAsia="en-US"/>
        </w:rPr>
        <w:t xml:space="preserve">Observation </w:t>
      </w:r>
      <w:r>
        <w:rPr>
          <w:b/>
          <w:lang w:val="en-GB" w:eastAsia="en-US"/>
        </w:rPr>
        <w:t>1</w:t>
      </w:r>
      <w:r w:rsidRPr="00177B2C">
        <w:rPr>
          <w:b/>
          <w:lang w:val="en-GB" w:eastAsia="en-US"/>
        </w:rPr>
        <w:t>:</w:t>
      </w:r>
      <w:r>
        <w:rPr>
          <w:lang w:val="en-GB" w:eastAsia="en-US"/>
        </w:rPr>
        <w:t xml:space="preserve"> TC execution time is multiple days even considering optimal conditions.</w:t>
      </w:r>
    </w:p>
    <w:p w14:paraId="13499416" w14:textId="77777777" w:rsidR="00524791" w:rsidRDefault="00524791" w:rsidP="00524791">
      <w:pPr>
        <w:rPr>
          <w:lang w:val="en-GB" w:eastAsia="en-US"/>
        </w:rPr>
      </w:pPr>
      <w:r>
        <w:rPr>
          <w:b/>
          <w:lang w:val="en-GB" w:eastAsia="en-US"/>
        </w:rPr>
        <w:t>Proposal</w:t>
      </w:r>
      <w:r w:rsidRPr="00177B2C">
        <w:rPr>
          <w:b/>
          <w:lang w:val="en-GB" w:eastAsia="en-US"/>
        </w:rPr>
        <w:t>:</w:t>
      </w:r>
      <w:r>
        <w:rPr>
          <w:lang w:val="en-GB" w:eastAsia="en-US"/>
        </w:rPr>
        <w:t xml:space="preserve"> RAN5 to discusses the option to reduce the test time for the Out-of-band blocking TC for NB-IoT NTN by adapting the satellite orbit to a lower round-trip time.</w:t>
      </w:r>
    </w:p>
    <w:p w14:paraId="35F45296" w14:textId="77777777" w:rsidR="00524791" w:rsidRPr="00815EAD" w:rsidRDefault="00524791" w:rsidP="00524791">
      <w:pPr>
        <w:rPr>
          <w:lang w:val="en-GB" w:eastAsia="en-US"/>
        </w:rPr>
      </w:pPr>
      <w:r>
        <w:rPr>
          <w:b/>
          <w:lang w:val="en-GB" w:eastAsia="en-US"/>
        </w:rPr>
        <w:t xml:space="preserve">Observation 2: </w:t>
      </w:r>
      <w:r>
        <w:rPr>
          <w:lang w:val="en-GB" w:eastAsia="en-US"/>
        </w:rPr>
        <w:t>Feedback from UE/chipset vendors is required whether devices can handle  GSO satellite orbits which do not resemble typical conditions.</w:t>
      </w:r>
    </w:p>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bookmarkEnd w:id="3"/>
    <w:bookmarkEnd w:id="4"/>
    <w:bookmarkEnd w:id="5"/>
    <w:bookmarkEnd w:id="6"/>
    <w:p w14:paraId="38D56AD6" w14:textId="7590E79C" w:rsidR="00034124" w:rsidRDefault="00034124" w:rsidP="00EA3CA7">
      <w:pPr>
        <w:pStyle w:val="ListParagraph"/>
        <w:numPr>
          <w:ilvl w:val="0"/>
          <w:numId w:val="4"/>
        </w:numPr>
        <w:spacing w:after="0" w:line="240" w:lineRule="auto"/>
        <w:rPr>
          <w:lang w:val="en-GB"/>
        </w:rPr>
      </w:pPr>
      <w:r>
        <w:rPr>
          <w:lang w:val="en-GB"/>
        </w:rPr>
        <w:t>TS 3</w:t>
      </w:r>
      <w:r w:rsidR="005A0D8E">
        <w:rPr>
          <w:lang w:val="en-GB"/>
        </w:rPr>
        <w:t>6.521-4 v18.2.0</w:t>
      </w:r>
    </w:p>
    <w:p w14:paraId="44134EB9" w14:textId="003319E5" w:rsidR="00374644" w:rsidRPr="00374644" w:rsidRDefault="00374644" w:rsidP="00374644">
      <w:pPr>
        <w:pStyle w:val="ListParagraph"/>
        <w:numPr>
          <w:ilvl w:val="0"/>
          <w:numId w:val="4"/>
        </w:numPr>
        <w:spacing w:after="0" w:line="240" w:lineRule="auto"/>
        <w:rPr>
          <w:lang w:val="en-GB"/>
        </w:rPr>
      </w:pPr>
      <w:r>
        <w:rPr>
          <w:lang w:val="en-GB"/>
        </w:rPr>
        <w:t>TS 36.508 v18.5.0</w:t>
      </w:r>
    </w:p>
    <w:p w14:paraId="38979207" w14:textId="66DC36D6" w:rsidR="004F04B5" w:rsidRDefault="004F04B5" w:rsidP="004F04B5">
      <w:pPr>
        <w:pStyle w:val="ListParagraph"/>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021CB" w14:textId="77777777" w:rsidR="00C81219" w:rsidRDefault="00C81219" w:rsidP="00371D7D">
      <w:r>
        <w:separator/>
      </w:r>
    </w:p>
  </w:endnote>
  <w:endnote w:type="continuationSeparator" w:id="0">
    <w:p w14:paraId="44A86DA6" w14:textId="77777777" w:rsidR="00C81219" w:rsidRDefault="00C8121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7164B" w14:textId="77777777" w:rsidR="00C81219" w:rsidRDefault="00C81219" w:rsidP="00371D7D">
      <w:r>
        <w:separator/>
      </w:r>
    </w:p>
  </w:footnote>
  <w:footnote w:type="continuationSeparator" w:id="0">
    <w:p w14:paraId="0A272880" w14:textId="77777777" w:rsidR="00C81219" w:rsidRDefault="00C8121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9"/>
  </w:num>
  <w:num w:numId="2" w16cid:durableId="1582331661">
    <w:abstractNumId w:val="14"/>
  </w:num>
  <w:num w:numId="3" w16cid:durableId="1097628655">
    <w:abstractNumId w:val="4"/>
  </w:num>
  <w:num w:numId="4" w16cid:durableId="716007056">
    <w:abstractNumId w:val="8"/>
  </w:num>
  <w:num w:numId="5" w16cid:durableId="915438008">
    <w:abstractNumId w:val="6"/>
  </w:num>
  <w:num w:numId="6" w16cid:durableId="702363974">
    <w:abstractNumId w:val="3"/>
  </w:num>
  <w:num w:numId="7" w16cid:durableId="652563968">
    <w:abstractNumId w:val="7"/>
  </w:num>
  <w:num w:numId="8" w16cid:durableId="1156414000">
    <w:abstractNumId w:val="15"/>
  </w:num>
  <w:num w:numId="9" w16cid:durableId="88964121">
    <w:abstractNumId w:val="11"/>
  </w:num>
  <w:num w:numId="10" w16cid:durableId="1072893222">
    <w:abstractNumId w:val="12"/>
  </w:num>
  <w:num w:numId="11" w16cid:durableId="179202920">
    <w:abstractNumId w:val="2"/>
  </w:num>
  <w:num w:numId="12" w16cid:durableId="227810691">
    <w:abstractNumId w:val="10"/>
  </w:num>
  <w:num w:numId="13" w16cid:durableId="1122069193">
    <w:abstractNumId w:val="1"/>
  </w:num>
  <w:num w:numId="14" w16cid:durableId="1676181365">
    <w:abstractNumId w:val="5"/>
  </w:num>
  <w:num w:numId="15" w16cid:durableId="1634559464">
    <w:abstractNumId w:val="0"/>
  </w:num>
  <w:num w:numId="16" w16cid:durableId="1177578659">
    <w:abstractNumId w:val="13"/>
  </w:num>
  <w:num w:numId="17" w16cid:durableId="1372802125">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4124"/>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3D90"/>
    <w:rsid w:val="000E75B0"/>
    <w:rsid w:val="000E7B1E"/>
    <w:rsid w:val="000F210F"/>
    <w:rsid w:val="000F2169"/>
    <w:rsid w:val="000F3094"/>
    <w:rsid w:val="000F5A27"/>
    <w:rsid w:val="000F69EC"/>
    <w:rsid w:val="00100D39"/>
    <w:rsid w:val="001042EC"/>
    <w:rsid w:val="0010446A"/>
    <w:rsid w:val="0010792C"/>
    <w:rsid w:val="00110B13"/>
    <w:rsid w:val="001114C1"/>
    <w:rsid w:val="00112164"/>
    <w:rsid w:val="00112F75"/>
    <w:rsid w:val="001137DA"/>
    <w:rsid w:val="0011436A"/>
    <w:rsid w:val="001147B0"/>
    <w:rsid w:val="00114995"/>
    <w:rsid w:val="001150C9"/>
    <w:rsid w:val="00116DFF"/>
    <w:rsid w:val="001178F0"/>
    <w:rsid w:val="001179E4"/>
    <w:rsid w:val="00117F9C"/>
    <w:rsid w:val="00123745"/>
    <w:rsid w:val="001238F4"/>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77B2C"/>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5D76"/>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0693"/>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34B3"/>
    <w:rsid w:val="003436AD"/>
    <w:rsid w:val="003442BC"/>
    <w:rsid w:val="00344B2B"/>
    <w:rsid w:val="0035204A"/>
    <w:rsid w:val="003564E9"/>
    <w:rsid w:val="0036038D"/>
    <w:rsid w:val="003607C5"/>
    <w:rsid w:val="003608E0"/>
    <w:rsid w:val="00361148"/>
    <w:rsid w:val="00361295"/>
    <w:rsid w:val="003628A5"/>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4644"/>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36B"/>
    <w:rsid w:val="003C39A4"/>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47C5"/>
    <w:rsid w:val="00445FD4"/>
    <w:rsid w:val="00446661"/>
    <w:rsid w:val="00450CCF"/>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0D8E"/>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4ED4"/>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182"/>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15C"/>
    <w:rsid w:val="007E542F"/>
    <w:rsid w:val="007E6782"/>
    <w:rsid w:val="007E6D3C"/>
    <w:rsid w:val="007E74D3"/>
    <w:rsid w:val="007E75B3"/>
    <w:rsid w:val="007E7F0B"/>
    <w:rsid w:val="007F3AF5"/>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15EAD"/>
    <w:rsid w:val="008211B6"/>
    <w:rsid w:val="00821667"/>
    <w:rsid w:val="008222DF"/>
    <w:rsid w:val="00824101"/>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0989"/>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56A9"/>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64D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46F52"/>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68B4"/>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4071"/>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1219"/>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CF658E"/>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493A"/>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07A30"/>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A71"/>
    <w:rsid w:val="00EC6FA3"/>
    <w:rsid w:val="00EC7882"/>
    <w:rsid w:val="00ED533B"/>
    <w:rsid w:val="00ED5892"/>
    <w:rsid w:val="00EE0AC3"/>
    <w:rsid w:val="00EE17A9"/>
    <w:rsid w:val="00EE17D7"/>
    <w:rsid w:val="00EE1D21"/>
    <w:rsid w:val="00EE217D"/>
    <w:rsid w:val="00EE33CE"/>
    <w:rsid w:val="00EE3B99"/>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5CC"/>
    <w:rsid w:val="00F54C48"/>
    <w:rsid w:val="00F55D83"/>
    <w:rsid w:val="00F56AA6"/>
    <w:rsid w:val="00F611E0"/>
    <w:rsid w:val="00F619BC"/>
    <w:rsid w:val="00F62C3E"/>
    <w:rsid w:val="00F63AE7"/>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791"/>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506</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39</cp:revision>
  <cp:lastPrinted>2018-08-10T06:24:00Z</cp:lastPrinted>
  <dcterms:created xsi:type="dcterms:W3CDTF">2022-10-28T14:12:00Z</dcterms:created>
  <dcterms:modified xsi:type="dcterms:W3CDTF">2024-08-08T13:36:00Z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