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07013">
        <w:fldChar w:fldCharType="begin"/>
      </w:r>
      <w:r w:rsidR="00407013">
        <w:instrText xml:space="preserve"> DOCPROPERTY  TSG/WGRef  \* MERGEFORMAT </w:instrText>
      </w:r>
      <w:r w:rsidR="00407013">
        <w:fldChar w:fldCharType="separate"/>
      </w:r>
      <w:r w:rsidR="003609EF">
        <w:rPr>
          <w:b/>
          <w:noProof/>
          <w:sz w:val="24"/>
        </w:rPr>
        <w:t>RAN5</w:t>
      </w:r>
      <w:r w:rsidR="00407013">
        <w:rPr>
          <w:b/>
          <w:noProof/>
          <w:sz w:val="24"/>
        </w:rPr>
        <w:fldChar w:fldCharType="end"/>
      </w:r>
      <w:r w:rsidR="00C66BA2">
        <w:rPr>
          <w:b/>
          <w:noProof/>
          <w:sz w:val="24"/>
        </w:rPr>
        <w:t xml:space="preserve"> </w:t>
      </w:r>
      <w:r>
        <w:rPr>
          <w:b/>
          <w:noProof/>
          <w:sz w:val="24"/>
        </w:rPr>
        <w:t>Meeting #</w:t>
      </w:r>
      <w:r w:rsidR="00407013">
        <w:fldChar w:fldCharType="begin"/>
      </w:r>
      <w:r w:rsidR="00407013">
        <w:instrText xml:space="preserve"> DOCPROPERTY  MtgSeq  \* MERGEFORMAT </w:instrText>
      </w:r>
      <w:r w:rsidR="00407013">
        <w:fldChar w:fldCharType="separate"/>
      </w:r>
      <w:r w:rsidR="00EB09B7" w:rsidRPr="00EB09B7">
        <w:rPr>
          <w:b/>
          <w:noProof/>
          <w:sz w:val="24"/>
        </w:rPr>
        <w:t>104</w:t>
      </w:r>
      <w:r w:rsidR="00407013">
        <w:rPr>
          <w:b/>
          <w:noProof/>
          <w:sz w:val="24"/>
        </w:rPr>
        <w:fldChar w:fldCharType="end"/>
      </w:r>
      <w:r w:rsidR="00407013">
        <w:fldChar w:fldCharType="begin"/>
      </w:r>
      <w:r w:rsidR="00407013">
        <w:instrText xml:space="preserve"> DOCPROPERTY  MtgTitle  \* MERGEFORMAT </w:instrText>
      </w:r>
      <w:r w:rsidR="00407013">
        <w:fldChar w:fldCharType="separate"/>
      </w:r>
      <w:r w:rsidR="00407013">
        <w:fldChar w:fldCharType="end"/>
      </w:r>
      <w:r>
        <w:rPr>
          <w:b/>
          <w:i/>
          <w:noProof/>
          <w:sz w:val="28"/>
        </w:rPr>
        <w:tab/>
      </w:r>
      <w:r w:rsidR="00407013">
        <w:fldChar w:fldCharType="begin"/>
      </w:r>
      <w:r w:rsidR="00407013">
        <w:instrText xml:space="preserve"> DOCPROPERTY  Tdoc#  \* MERGEFORMAT </w:instrText>
      </w:r>
      <w:r w:rsidR="00407013">
        <w:fldChar w:fldCharType="separate"/>
      </w:r>
      <w:r w:rsidR="00E13F3D" w:rsidRPr="00E13F3D">
        <w:rPr>
          <w:b/>
          <w:i/>
          <w:noProof/>
          <w:sz w:val="28"/>
        </w:rPr>
        <w:t>R5-244220</w:t>
      </w:r>
      <w:r w:rsidR="00407013">
        <w:rPr>
          <w:b/>
          <w:i/>
          <w:noProof/>
          <w:sz w:val="28"/>
        </w:rPr>
        <w:fldChar w:fldCharType="end"/>
      </w:r>
    </w:p>
    <w:p w14:paraId="7CB45193" w14:textId="77777777" w:rsidR="001E41F3" w:rsidRDefault="004070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70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70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70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70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7013">
            <w:pPr>
              <w:pStyle w:val="CRCoverPage"/>
              <w:spacing w:after="0"/>
              <w:ind w:left="100"/>
              <w:rPr>
                <w:noProof/>
              </w:rPr>
            </w:pPr>
            <w:r>
              <w:fldChar w:fldCharType="begin"/>
            </w:r>
            <w:r>
              <w:instrText xml:space="preserve"> DOCPROPERTY  CrTitle  \* MERGEFORMAT </w:instrText>
            </w:r>
            <w:r>
              <w:fldChar w:fldCharType="separate"/>
            </w:r>
            <w:r w:rsidR="002640DD">
              <w:t>Addition of IoT NTN band 254 in Operating bands and channel arrangement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701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2A4AE" w:rsidR="001E41F3" w:rsidRDefault="00344EA6" w:rsidP="00547111">
            <w:pPr>
              <w:pStyle w:val="CRCoverPage"/>
              <w:spacing w:after="0"/>
              <w:ind w:left="100"/>
              <w:rPr>
                <w:noProof/>
              </w:rPr>
            </w:pPr>
            <w:r>
              <w:t>R5</w:t>
            </w:r>
            <w:r w:rsidR="00407013">
              <w:fldChar w:fldCharType="begin"/>
            </w:r>
            <w:r w:rsidR="00407013">
              <w:instrText xml:space="preserve"> DOCPROPERTY  SourceIfTsg  \* MERGEFORMAT </w:instrText>
            </w:r>
            <w:r w:rsidR="00407013">
              <w:fldChar w:fldCharType="separate"/>
            </w:r>
            <w:r w:rsidR="004070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7013">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IoT_NTN_FDD_LS_band-UEConTest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7013">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70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701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42DD" w14:paraId="1256F52C" w14:textId="77777777" w:rsidTr="00547111">
        <w:tc>
          <w:tcPr>
            <w:tcW w:w="2694" w:type="dxa"/>
            <w:gridSpan w:val="2"/>
            <w:tcBorders>
              <w:top w:val="single" w:sz="4" w:space="0" w:color="auto"/>
              <w:left w:val="single" w:sz="4" w:space="0" w:color="auto"/>
            </w:tcBorders>
          </w:tcPr>
          <w:p w14:paraId="52C87DB0" w14:textId="77777777" w:rsidR="009F42DD" w:rsidRDefault="009F42DD" w:rsidP="009F4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1DD7B" w:rsidR="009F42DD" w:rsidRDefault="009F42DD" w:rsidP="009F42DD">
            <w:pPr>
              <w:pStyle w:val="CRCoverPage"/>
              <w:spacing w:after="0"/>
              <w:ind w:left="100"/>
              <w:rPr>
                <w:noProof/>
              </w:rPr>
            </w:pPr>
            <w:r>
              <w:t>NTN bands 254 has been introduced in TS 36.102. This band needs to be added in the operating bands and channel arrangement.</w:t>
            </w:r>
          </w:p>
        </w:tc>
      </w:tr>
      <w:tr w:rsidR="009F42DD" w14:paraId="4CA74D09" w14:textId="77777777" w:rsidTr="00547111">
        <w:tc>
          <w:tcPr>
            <w:tcW w:w="2694" w:type="dxa"/>
            <w:gridSpan w:val="2"/>
            <w:tcBorders>
              <w:left w:val="single" w:sz="4" w:space="0" w:color="auto"/>
            </w:tcBorders>
          </w:tcPr>
          <w:p w14:paraId="2D0866D6" w14:textId="77777777" w:rsidR="009F42DD" w:rsidRDefault="009F42DD" w:rsidP="009F42DD">
            <w:pPr>
              <w:pStyle w:val="CRCoverPage"/>
              <w:spacing w:after="0"/>
              <w:rPr>
                <w:b/>
                <w:i/>
                <w:noProof/>
                <w:sz w:val="8"/>
                <w:szCs w:val="8"/>
              </w:rPr>
            </w:pPr>
          </w:p>
        </w:tc>
        <w:tc>
          <w:tcPr>
            <w:tcW w:w="6946" w:type="dxa"/>
            <w:gridSpan w:val="9"/>
            <w:tcBorders>
              <w:right w:val="single" w:sz="4" w:space="0" w:color="auto"/>
            </w:tcBorders>
          </w:tcPr>
          <w:p w14:paraId="365DEF04" w14:textId="77777777" w:rsidR="009F42DD" w:rsidRDefault="009F42DD" w:rsidP="009F42DD">
            <w:pPr>
              <w:pStyle w:val="CRCoverPage"/>
              <w:spacing w:after="0"/>
              <w:rPr>
                <w:noProof/>
                <w:sz w:val="8"/>
                <w:szCs w:val="8"/>
              </w:rPr>
            </w:pPr>
          </w:p>
        </w:tc>
      </w:tr>
      <w:tr w:rsidR="009F42DD" w14:paraId="21016551" w14:textId="77777777" w:rsidTr="00547111">
        <w:tc>
          <w:tcPr>
            <w:tcW w:w="2694" w:type="dxa"/>
            <w:gridSpan w:val="2"/>
            <w:tcBorders>
              <w:left w:val="single" w:sz="4" w:space="0" w:color="auto"/>
            </w:tcBorders>
          </w:tcPr>
          <w:p w14:paraId="49433147" w14:textId="77777777" w:rsidR="009F42DD" w:rsidRDefault="009F42DD" w:rsidP="009F4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1A6251" w:rsidR="009F42DD" w:rsidRDefault="009F42DD" w:rsidP="009F42DD">
            <w:pPr>
              <w:pStyle w:val="CRCoverPage"/>
              <w:spacing w:after="0"/>
              <w:ind w:left="100"/>
              <w:rPr>
                <w:noProof/>
              </w:rPr>
            </w:pPr>
            <w:r>
              <w:t>IoT NTN Band 254 was added in the operating bands and channel arrangement.</w:t>
            </w:r>
          </w:p>
        </w:tc>
      </w:tr>
      <w:tr w:rsidR="009F42DD" w14:paraId="1F886379" w14:textId="77777777" w:rsidTr="00547111">
        <w:tc>
          <w:tcPr>
            <w:tcW w:w="2694" w:type="dxa"/>
            <w:gridSpan w:val="2"/>
            <w:tcBorders>
              <w:left w:val="single" w:sz="4" w:space="0" w:color="auto"/>
            </w:tcBorders>
          </w:tcPr>
          <w:p w14:paraId="4D989623" w14:textId="77777777" w:rsidR="009F42DD" w:rsidRDefault="009F42DD" w:rsidP="009F42DD">
            <w:pPr>
              <w:pStyle w:val="CRCoverPage"/>
              <w:spacing w:after="0"/>
              <w:rPr>
                <w:b/>
                <w:i/>
                <w:noProof/>
                <w:sz w:val="8"/>
                <w:szCs w:val="8"/>
              </w:rPr>
            </w:pPr>
          </w:p>
        </w:tc>
        <w:tc>
          <w:tcPr>
            <w:tcW w:w="6946" w:type="dxa"/>
            <w:gridSpan w:val="9"/>
            <w:tcBorders>
              <w:right w:val="single" w:sz="4" w:space="0" w:color="auto"/>
            </w:tcBorders>
          </w:tcPr>
          <w:p w14:paraId="71C4A204" w14:textId="77777777" w:rsidR="009F42DD" w:rsidRDefault="009F42DD" w:rsidP="009F42DD">
            <w:pPr>
              <w:pStyle w:val="CRCoverPage"/>
              <w:spacing w:after="0"/>
              <w:rPr>
                <w:noProof/>
                <w:sz w:val="8"/>
                <w:szCs w:val="8"/>
              </w:rPr>
            </w:pPr>
          </w:p>
        </w:tc>
      </w:tr>
      <w:tr w:rsidR="009F42DD" w14:paraId="678D7BF9" w14:textId="77777777" w:rsidTr="00547111">
        <w:tc>
          <w:tcPr>
            <w:tcW w:w="2694" w:type="dxa"/>
            <w:gridSpan w:val="2"/>
            <w:tcBorders>
              <w:left w:val="single" w:sz="4" w:space="0" w:color="auto"/>
              <w:bottom w:val="single" w:sz="4" w:space="0" w:color="auto"/>
            </w:tcBorders>
          </w:tcPr>
          <w:p w14:paraId="4E5CE1B6" w14:textId="77777777" w:rsidR="009F42DD" w:rsidRDefault="009F42DD" w:rsidP="009F4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AA4D3" w:rsidR="009F42DD" w:rsidRDefault="009F42DD" w:rsidP="009F42DD">
            <w:pPr>
              <w:pStyle w:val="CRCoverPage"/>
              <w:spacing w:after="0"/>
              <w:ind w:left="100"/>
              <w:rPr>
                <w:noProof/>
              </w:rPr>
            </w:pPr>
            <w:r>
              <w:rPr>
                <w:noProof/>
              </w:rPr>
              <w:t xml:space="preserve">Lack of RF test coverage for FDD </w:t>
            </w:r>
            <w:r>
              <w:rPr>
                <w:rFonts w:hint="eastAsia"/>
                <w:noProof/>
                <w:lang w:eastAsia="zh-CN"/>
              </w:rPr>
              <w:t>b</w:t>
            </w:r>
            <w:r>
              <w:rPr>
                <w:noProof/>
              </w:rPr>
              <w:t>and 254.</w:t>
            </w:r>
          </w:p>
        </w:tc>
      </w:tr>
      <w:tr w:rsidR="009F42DD" w14:paraId="034AF533" w14:textId="77777777" w:rsidTr="00547111">
        <w:tc>
          <w:tcPr>
            <w:tcW w:w="2694" w:type="dxa"/>
            <w:gridSpan w:val="2"/>
          </w:tcPr>
          <w:p w14:paraId="39D9EB5B" w14:textId="77777777" w:rsidR="009F42DD" w:rsidRDefault="009F42DD" w:rsidP="009F42DD">
            <w:pPr>
              <w:pStyle w:val="CRCoverPage"/>
              <w:spacing w:after="0"/>
              <w:rPr>
                <w:b/>
                <w:i/>
                <w:noProof/>
                <w:sz w:val="8"/>
                <w:szCs w:val="8"/>
              </w:rPr>
            </w:pPr>
          </w:p>
        </w:tc>
        <w:tc>
          <w:tcPr>
            <w:tcW w:w="6946" w:type="dxa"/>
            <w:gridSpan w:val="9"/>
          </w:tcPr>
          <w:p w14:paraId="7826CB1C" w14:textId="77777777" w:rsidR="009F42DD" w:rsidRDefault="009F42DD" w:rsidP="009F42DD">
            <w:pPr>
              <w:pStyle w:val="CRCoverPage"/>
              <w:spacing w:after="0"/>
              <w:rPr>
                <w:noProof/>
                <w:sz w:val="8"/>
                <w:szCs w:val="8"/>
              </w:rPr>
            </w:pPr>
          </w:p>
        </w:tc>
      </w:tr>
      <w:tr w:rsidR="009F42DD" w14:paraId="6A17D7AC" w14:textId="77777777" w:rsidTr="00547111">
        <w:tc>
          <w:tcPr>
            <w:tcW w:w="2694" w:type="dxa"/>
            <w:gridSpan w:val="2"/>
            <w:tcBorders>
              <w:top w:val="single" w:sz="4" w:space="0" w:color="auto"/>
              <w:left w:val="single" w:sz="4" w:space="0" w:color="auto"/>
            </w:tcBorders>
          </w:tcPr>
          <w:p w14:paraId="6DAD5B19" w14:textId="77777777" w:rsidR="009F42DD" w:rsidRDefault="009F42DD" w:rsidP="009F42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225F7" w:rsidR="009F42DD" w:rsidRDefault="009F42DD" w:rsidP="009F42DD">
            <w:pPr>
              <w:pStyle w:val="CRCoverPage"/>
              <w:spacing w:after="0"/>
              <w:ind w:left="100"/>
              <w:rPr>
                <w:noProof/>
              </w:rPr>
            </w:pPr>
            <w:r>
              <w:rPr>
                <w:noProof/>
                <w:lang w:eastAsia="zh-CN"/>
              </w:rPr>
              <w:t>5.2, 5.2B and 5.4A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86BF" w:rsidR="001E41F3" w:rsidRDefault="00344EA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21790" w:rsidR="001E41F3" w:rsidRDefault="00344EA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EE8C5" w:rsidR="001E41F3" w:rsidRDefault="00344EA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840AD0" w14:textId="77777777" w:rsidR="00E73F86" w:rsidRDefault="00E73F86" w:rsidP="00E73F86">
      <w:pPr>
        <w:rPr>
          <w:rFonts w:ascii="Arial" w:hAnsi="Arial" w:cs="Arial"/>
          <w:noProof/>
          <w:color w:val="00B0F0"/>
          <w:sz w:val="28"/>
        </w:rPr>
      </w:pPr>
      <w:r w:rsidRPr="008D7AD3">
        <w:rPr>
          <w:rFonts w:ascii="Arial" w:hAnsi="Arial" w:cs="Arial"/>
          <w:noProof/>
          <w:color w:val="00B0F0"/>
          <w:sz w:val="28"/>
        </w:rPr>
        <w:lastRenderedPageBreak/>
        <w:t>[Start of change]</w:t>
      </w:r>
    </w:p>
    <w:p w14:paraId="159FB1F8" w14:textId="77777777" w:rsidR="00E73F86" w:rsidRDefault="00E73F86" w:rsidP="00E73F86">
      <w:pPr>
        <w:pStyle w:val="2"/>
      </w:pPr>
      <w:bookmarkStart w:id="1" w:name="_Toc171022130"/>
      <w:r>
        <w:t>5.2</w:t>
      </w:r>
      <w:r>
        <w:tab/>
        <w:t>Operating bands</w:t>
      </w:r>
      <w:bookmarkEnd w:id="1"/>
    </w:p>
    <w:p w14:paraId="2A7B39DB" w14:textId="77777777" w:rsidR="00E73F86" w:rsidRDefault="00E73F86" w:rsidP="00E73F86">
      <w:r>
        <w:t>E-UTRA satellite access is designed to operate in the operating bands defined in Table 5.2-1.</w:t>
      </w:r>
    </w:p>
    <w:p w14:paraId="54675A54" w14:textId="77777777" w:rsidR="00E73F86" w:rsidRDefault="00E73F86" w:rsidP="00E73F86">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E73F86" w14:paraId="6ED6CFF5" w14:textId="77777777" w:rsidTr="00CD68A8">
        <w:trPr>
          <w:jc w:val="center"/>
        </w:trPr>
        <w:tc>
          <w:tcPr>
            <w:tcW w:w="1508" w:type="dxa"/>
            <w:vMerge w:val="restart"/>
            <w:tcBorders>
              <w:top w:val="single" w:sz="4" w:space="0" w:color="auto"/>
              <w:left w:val="single" w:sz="4" w:space="0" w:color="auto"/>
              <w:right w:val="single" w:sz="4" w:space="0" w:color="auto"/>
            </w:tcBorders>
            <w:vAlign w:val="center"/>
          </w:tcPr>
          <w:p w14:paraId="1C012534" w14:textId="77777777" w:rsidR="00E73F86" w:rsidRDefault="00E73F86" w:rsidP="00CD68A8">
            <w:pPr>
              <w:pStyle w:val="TAH"/>
              <w:rPr>
                <w:rFonts w:cs="Arial"/>
              </w:rPr>
            </w:pPr>
            <w:bookmarkStart w:id="2" w:name="MCCQCTEMPBM_00000448"/>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72FD09D0" w14:textId="77777777" w:rsidR="00E73F86" w:rsidRDefault="00E73F86" w:rsidP="00CD68A8">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bottom w:val="single" w:sz="4" w:space="0" w:color="auto"/>
              <w:right w:val="single" w:sz="4" w:space="0" w:color="auto"/>
            </w:tcBorders>
            <w:vAlign w:val="center"/>
          </w:tcPr>
          <w:p w14:paraId="706E6D2A" w14:textId="77777777" w:rsidR="00E73F86" w:rsidRDefault="00E73F86" w:rsidP="00CD68A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575EE728" w14:textId="77777777" w:rsidR="00E73F86" w:rsidRDefault="00E73F86" w:rsidP="00CD68A8">
            <w:pPr>
              <w:pStyle w:val="TAH"/>
              <w:rPr>
                <w:rFonts w:cs="Arial"/>
              </w:rPr>
            </w:pPr>
            <w:r>
              <w:rPr>
                <w:rFonts w:cs="Arial"/>
              </w:rPr>
              <w:t>Duplex Mode</w:t>
            </w:r>
          </w:p>
        </w:tc>
      </w:tr>
      <w:tr w:rsidR="00E73F86" w14:paraId="24EF20B8" w14:textId="77777777" w:rsidTr="00CD68A8">
        <w:trPr>
          <w:jc w:val="center"/>
        </w:trPr>
        <w:tc>
          <w:tcPr>
            <w:tcW w:w="1508" w:type="dxa"/>
            <w:vMerge/>
            <w:tcBorders>
              <w:left w:val="single" w:sz="4" w:space="0" w:color="auto"/>
              <w:bottom w:val="single" w:sz="4" w:space="0" w:color="auto"/>
              <w:right w:val="single" w:sz="4" w:space="0" w:color="auto"/>
            </w:tcBorders>
            <w:vAlign w:val="center"/>
          </w:tcPr>
          <w:p w14:paraId="41F4CF75" w14:textId="77777777" w:rsidR="00E73F86" w:rsidRDefault="00E73F86" w:rsidP="00CD68A8">
            <w:pPr>
              <w:pStyle w:val="TAH"/>
              <w:rPr>
                <w:rFonts w:cs="Arial"/>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67C7933E" w14:textId="77777777" w:rsidR="00E73F86" w:rsidRDefault="00E73F86" w:rsidP="00CD68A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bottom w:val="single" w:sz="4" w:space="0" w:color="auto"/>
              <w:right w:val="single" w:sz="4" w:space="0" w:color="auto"/>
            </w:tcBorders>
            <w:vAlign w:val="center"/>
          </w:tcPr>
          <w:p w14:paraId="6E68A642" w14:textId="77777777" w:rsidR="00E73F86" w:rsidRDefault="00E73F86" w:rsidP="00CD68A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3FBF3208" w14:textId="77777777" w:rsidR="00E73F86" w:rsidRDefault="00E73F86" w:rsidP="00CD68A8">
            <w:pPr>
              <w:pStyle w:val="TAC"/>
              <w:rPr>
                <w:rFonts w:cs="Arial"/>
              </w:rPr>
            </w:pPr>
          </w:p>
        </w:tc>
      </w:tr>
      <w:tr w:rsidR="00E73F86" w14:paraId="017B63FD" w14:textId="77777777" w:rsidTr="00CD68A8">
        <w:trPr>
          <w:jc w:val="center"/>
        </w:trPr>
        <w:tc>
          <w:tcPr>
            <w:tcW w:w="1508" w:type="dxa"/>
            <w:tcBorders>
              <w:top w:val="single" w:sz="4" w:space="0" w:color="auto"/>
              <w:left w:val="single" w:sz="4" w:space="0" w:color="auto"/>
              <w:bottom w:val="single" w:sz="4" w:space="0" w:color="auto"/>
              <w:right w:val="single" w:sz="4" w:space="0" w:color="auto"/>
            </w:tcBorders>
          </w:tcPr>
          <w:p w14:paraId="04C6F516" w14:textId="77777777" w:rsidR="00E73F86" w:rsidRDefault="00E73F86" w:rsidP="00CD68A8">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5FB4EFFB" w14:textId="77777777" w:rsidR="00E73F86" w:rsidRDefault="00E73F86" w:rsidP="00CD68A8">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tcPr>
          <w:p w14:paraId="3B6769B8" w14:textId="77777777" w:rsidR="00E73F86" w:rsidRDefault="00E73F86" w:rsidP="00CD68A8">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094F8326" w14:textId="77777777" w:rsidR="00E73F86" w:rsidRDefault="00E73F86" w:rsidP="00CD68A8">
            <w:pPr>
              <w:pStyle w:val="TAC"/>
              <w:rPr>
                <w:lang w:eastAsia="zh-CN"/>
              </w:rPr>
            </w:pPr>
            <w:r>
              <w:rPr>
                <w:lang w:eastAsia="zh-CN"/>
              </w:rPr>
              <w:t>2010 MHz</w:t>
            </w:r>
          </w:p>
        </w:tc>
        <w:tc>
          <w:tcPr>
            <w:tcW w:w="1139" w:type="dxa"/>
            <w:tcBorders>
              <w:top w:val="single" w:sz="4" w:space="0" w:color="auto"/>
              <w:left w:val="nil"/>
              <w:bottom w:val="single" w:sz="4" w:space="0" w:color="auto"/>
              <w:right w:val="nil"/>
            </w:tcBorders>
          </w:tcPr>
          <w:p w14:paraId="4A671156" w14:textId="77777777" w:rsidR="00E73F86" w:rsidRDefault="00E73F86" w:rsidP="00CD68A8">
            <w:pPr>
              <w:pStyle w:val="TAC"/>
            </w:pPr>
            <w:r>
              <w:t>2170 MHz</w:t>
            </w:r>
          </w:p>
        </w:tc>
        <w:tc>
          <w:tcPr>
            <w:tcW w:w="317" w:type="dxa"/>
            <w:tcBorders>
              <w:top w:val="single" w:sz="4" w:space="0" w:color="auto"/>
              <w:left w:val="nil"/>
              <w:bottom w:val="single" w:sz="4" w:space="0" w:color="auto"/>
              <w:right w:val="nil"/>
            </w:tcBorders>
          </w:tcPr>
          <w:p w14:paraId="6F10E37C" w14:textId="77777777" w:rsidR="00E73F86" w:rsidRDefault="00E73F86" w:rsidP="00CD68A8">
            <w:pPr>
              <w:pStyle w:val="TAC"/>
            </w:pPr>
            <w:r>
              <w:t>–</w:t>
            </w:r>
          </w:p>
        </w:tc>
        <w:tc>
          <w:tcPr>
            <w:tcW w:w="1201" w:type="dxa"/>
            <w:tcBorders>
              <w:top w:val="single" w:sz="4" w:space="0" w:color="auto"/>
              <w:left w:val="nil"/>
              <w:bottom w:val="single" w:sz="4" w:space="0" w:color="auto"/>
              <w:right w:val="single" w:sz="4" w:space="0" w:color="auto"/>
            </w:tcBorders>
          </w:tcPr>
          <w:p w14:paraId="75F404AE" w14:textId="77777777" w:rsidR="00E73F86" w:rsidRDefault="00E73F86" w:rsidP="00CD68A8">
            <w:pPr>
              <w:pStyle w:val="TAC"/>
            </w:pPr>
            <w:r>
              <w:t>2200 MHz</w:t>
            </w:r>
          </w:p>
        </w:tc>
        <w:tc>
          <w:tcPr>
            <w:tcW w:w="906" w:type="dxa"/>
            <w:tcBorders>
              <w:top w:val="single" w:sz="4" w:space="0" w:color="auto"/>
              <w:left w:val="single" w:sz="4" w:space="0" w:color="auto"/>
              <w:bottom w:val="single" w:sz="4" w:space="0" w:color="auto"/>
              <w:right w:val="single" w:sz="4" w:space="0" w:color="auto"/>
            </w:tcBorders>
          </w:tcPr>
          <w:p w14:paraId="2D647223" w14:textId="77777777" w:rsidR="00E73F86" w:rsidRDefault="00E73F86" w:rsidP="00CD68A8">
            <w:pPr>
              <w:pStyle w:val="TAC"/>
              <w:rPr>
                <w:rFonts w:cs="Arial"/>
                <w:lang w:eastAsia="ja-JP"/>
              </w:rPr>
            </w:pPr>
            <w:r>
              <w:rPr>
                <w:rFonts w:cs="Arial" w:hint="eastAsia"/>
                <w:lang w:eastAsia="ja-JP"/>
              </w:rPr>
              <w:t>FDD</w:t>
            </w:r>
          </w:p>
        </w:tc>
      </w:tr>
      <w:tr w:rsidR="00E73F86" w14:paraId="40D0B9EE" w14:textId="77777777" w:rsidTr="00CD68A8">
        <w:trPr>
          <w:jc w:val="center"/>
        </w:trPr>
        <w:tc>
          <w:tcPr>
            <w:tcW w:w="1508" w:type="dxa"/>
            <w:tcBorders>
              <w:top w:val="single" w:sz="4" w:space="0" w:color="auto"/>
              <w:left w:val="single" w:sz="4" w:space="0" w:color="auto"/>
              <w:bottom w:val="single" w:sz="4" w:space="0" w:color="auto"/>
              <w:right w:val="single" w:sz="4" w:space="0" w:color="auto"/>
            </w:tcBorders>
          </w:tcPr>
          <w:p w14:paraId="75B78805" w14:textId="77777777" w:rsidR="00E73F86" w:rsidRDefault="00E73F86" w:rsidP="00CD68A8">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1CEA20FB" w14:textId="77777777" w:rsidR="00E73F86" w:rsidRDefault="00E73F86" w:rsidP="00CD68A8">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tcPr>
          <w:p w14:paraId="5CFFF142" w14:textId="77777777" w:rsidR="00E73F86" w:rsidRDefault="00E73F86" w:rsidP="00CD68A8">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61D75408" w14:textId="77777777" w:rsidR="00E73F86" w:rsidRDefault="00E73F86" w:rsidP="00CD68A8">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tcPr>
          <w:p w14:paraId="1CBF95B1" w14:textId="77777777" w:rsidR="00E73F86" w:rsidRDefault="00E73F86" w:rsidP="00CD68A8">
            <w:pPr>
              <w:pStyle w:val="TAC"/>
            </w:pPr>
            <w:r>
              <w:t>1525 MHz</w:t>
            </w:r>
          </w:p>
        </w:tc>
        <w:tc>
          <w:tcPr>
            <w:tcW w:w="317" w:type="dxa"/>
            <w:tcBorders>
              <w:top w:val="single" w:sz="4" w:space="0" w:color="auto"/>
              <w:left w:val="nil"/>
              <w:bottom w:val="single" w:sz="4" w:space="0" w:color="auto"/>
              <w:right w:val="nil"/>
            </w:tcBorders>
          </w:tcPr>
          <w:p w14:paraId="7CDE7885" w14:textId="77777777" w:rsidR="00E73F86" w:rsidRDefault="00E73F86" w:rsidP="00CD68A8">
            <w:pPr>
              <w:pStyle w:val="TAC"/>
            </w:pPr>
            <w:r>
              <w:t>–</w:t>
            </w:r>
          </w:p>
        </w:tc>
        <w:tc>
          <w:tcPr>
            <w:tcW w:w="1201" w:type="dxa"/>
            <w:tcBorders>
              <w:top w:val="single" w:sz="4" w:space="0" w:color="auto"/>
              <w:left w:val="nil"/>
              <w:bottom w:val="single" w:sz="4" w:space="0" w:color="auto"/>
              <w:right w:val="single" w:sz="4" w:space="0" w:color="auto"/>
            </w:tcBorders>
          </w:tcPr>
          <w:p w14:paraId="7DC2829E" w14:textId="77777777" w:rsidR="00E73F86" w:rsidRDefault="00E73F86" w:rsidP="00CD68A8">
            <w:pPr>
              <w:pStyle w:val="TAC"/>
            </w:pPr>
            <w:r>
              <w:t>1559 MHz</w:t>
            </w:r>
          </w:p>
        </w:tc>
        <w:tc>
          <w:tcPr>
            <w:tcW w:w="906" w:type="dxa"/>
            <w:tcBorders>
              <w:top w:val="single" w:sz="4" w:space="0" w:color="auto"/>
              <w:left w:val="single" w:sz="4" w:space="0" w:color="auto"/>
              <w:bottom w:val="single" w:sz="4" w:space="0" w:color="auto"/>
              <w:right w:val="single" w:sz="4" w:space="0" w:color="auto"/>
            </w:tcBorders>
          </w:tcPr>
          <w:p w14:paraId="2A19F4CA" w14:textId="77777777" w:rsidR="00E73F86" w:rsidRDefault="00E73F86" w:rsidP="00CD68A8">
            <w:pPr>
              <w:pStyle w:val="TAC"/>
              <w:rPr>
                <w:rFonts w:cs="Arial"/>
                <w:lang w:eastAsia="ja-JP"/>
              </w:rPr>
            </w:pPr>
            <w:r>
              <w:rPr>
                <w:rFonts w:cs="Arial" w:hint="eastAsia"/>
                <w:lang w:eastAsia="ja-JP"/>
              </w:rPr>
              <w:t>FDD</w:t>
            </w:r>
          </w:p>
        </w:tc>
      </w:tr>
      <w:tr w:rsidR="00E73F86" w14:paraId="68B374A1" w14:textId="77777777" w:rsidTr="00CD68A8">
        <w:trPr>
          <w:jc w:val="center"/>
          <w:ins w:id="3" w:author="Daiwei Zhou (周代卫)" w:date="2024-07-10T16:42:00Z"/>
        </w:trPr>
        <w:tc>
          <w:tcPr>
            <w:tcW w:w="1508" w:type="dxa"/>
            <w:tcBorders>
              <w:top w:val="single" w:sz="4" w:space="0" w:color="auto"/>
              <w:left w:val="single" w:sz="4" w:space="0" w:color="auto"/>
              <w:bottom w:val="single" w:sz="4" w:space="0" w:color="auto"/>
              <w:right w:val="single" w:sz="4" w:space="0" w:color="auto"/>
            </w:tcBorders>
          </w:tcPr>
          <w:p w14:paraId="2279C36B" w14:textId="77777777" w:rsidR="00E73F86" w:rsidRDefault="00E73F86" w:rsidP="00CD68A8">
            <w:pPr>
              <w:pStyle w:val="TAC"/>
              <w:rPr>
                <w:ins w:id="4" w:author="Daiwei Zhou (周代卫)" w:date="2024-07-10T16:42:00Z"/>
                <w:rFonts w:cs="Arial"/>
              </w:rPr>
            </w:pPr>
            <w:ins w:id="5" w:author="Daiwei Zhou (周代卫)" w:date="2024-07-10T16:42:00Z">
              <w:r>
                <w:rPr>
                  <w:rFonts w:cs="Arial" w:hint="eastAsia"/>
                  <w:lang w:eastAsia="zh-CN"/>
                </w:rPr>
                <w:t>2</w:t>
              </w:r>
              <w:r>
                <w:rPr>
                  <w:rFonts w:cs="Arial"/>
                  <w:lang w:eastAsia="zh-CN"/>
                </w:rPr>
                <w:t>54</w:t>
              </w:r>
            </w:ins>
          </w:p>
        </w:tc>
        <w:tc>
          <w:tcPr>
            <w:tcW w:w="1227" w:type="dxa"/>
            <w:tcBorders>
              <w:top w:val="single" w:sz="4" w:space="0" w:color="auto"/>
              <w:left w:val="single" w:sz="4" w:space="0" w:color="auto"/>
              <w:bottom w:val="single" w:sz="4" w:space="0" w:color="auto"/>
              <w:right w:val="nil"/>
            </w:tcBorders>
          </w:tcPr>
          <w:p w14:paraId="344A9F30" w14:textId="77777777" w:rsidR="00E73F86" w:rsidRDefault="00E73F86" w:rsidP="00CD68A8">
            <w:pPr>
              <w:pStyle w:val="TAC"/>
              <w:wordWrap w:val="0"/>
              <w:rPr>
                <w:ins w:id="6" w:author="Daiwei Zhou (周代卫)" w:date="2024-07-10T16:42:00Z"/>
                <w:lang w:eastAsia="zh-CN"/>
              </w:rPr>
            </w:pPr>
            <w:ins w:id="7" w:author="Daiwei Zhou (周代卫)" w:date="2024-07-10T16:42:00Z">
              <w:r>
                <w:rPr>
                  <w:lang w:eastAsia="zh-CN"/>
                </w:rPr>
                <w:t>1610 MHz</w:t>
              </w:r>
            </w:ins>
          </w:p>
        </w:tc>
        <w:tc>
          <w:tcPr>
            <w:tcW w:w="517" w:type="dxa"/>
            <w:tcBorders>
              <w:top w:val="single" w:sz="4" w:space="0" w:color="auto"/>
              <w:left w:val="nil"/>
              <w:bottom w:val="single" w:sz="4" w:space="0" w:color="auto"/>
              <w:right w:val="nil"/>
            </w:tcBorders>
          </w:tcPr>
          <w:p w14:paraId="2DC9BA92" w14:textId="77777777" w:rsidR="00E73F86" w:rsidRDefault="00E73F86" w:rsidP="00CD68A8">
            <w:pPr>
              <w:pStyle w:val="TAC"/>
              <w:rPr>
                <w:ins w:id="8" w:author="Daiwei Zhou (周代卫)" w:date="2024-07-10T16:42:00Z"/>
                <w:rFonts w:cs="Arial"/>
                <w:lang w:eastAsia="zh-CN"/>
              </w:rPr>
            </w:pPr>
            <w:ins w:id="9" w:author="Daiwei Zhou (周代卫)" w:date="2024-07-10T16:42:00Z">
              <w:r>
                <w:rPr>
                  <w:rFonts w:cs="Arial"/>
                  <w:lang w:eastAsia="zh-CN"/>
                </w:rPr>
                <w:t>–</w:t>
              </w:r>
            </w:ins>
          </w:p>
        </w:tc>
        <w:tc>
          <w:tcPr>
            <w:tcW w:w="1279" w:type="dxa"/>
            <w:tcBorders>
              <w:top w:val="single" w:sz="4" w:space="0" w:color="auto"/>
              <w:left w:val="nil"/>
              <w:bottom w:val="single" w:sz="4" w:space="0" w:color="auto"/>
              <w:right w:val="single" w:sz="4" w:space="0" w:color="auto"/>
            </w:tcBorders>
          </w:tcPr>
          <w:p w14:paraId="2F074D7B" w14:textId="77777777" w:rsidR="00E73F86" w:rsidRDefault="00E73F86" w:rsidP="00CD68A8">
            <w:pPr>
              <w:pStyle w:val="TAC"/>
              <w:rPr>
                <w:ins w:id="10" w:author="Daiwei Zhou (周代卫)" w:date="2024-07-10T16:42:00Z"/>
                <w:lang w:eastAsia="zh-CN"/>
              </w:rPr>
            </w:pPr>
            <w:ins w:id="11" w:author="Daiwei Zhou (周代卫)" w:date="2024-07-10T16:42:00Z">
              <w:r>
                <w:rPr>
                  <w:lang w:eastAsia="zh-CN"/>
                </w:rPr>
                <w:t>1626.5 MHz</w:t>
              </w:r>
            </w:ins>
          </w:p>
        </w:tc>
        <w:tc>
          <w:tcPr>
            <w:tcW w:w="1139" w:type="dxa"/>
            <w:tcBorders>
              <w:top w:val="single" w:sz="4" w:space="0" w:color="auto"/>
              <w:left w:val="nil"/>
              <w:bottom w:val="single" w:sz="4" w:space="0" w:color="auto"/>
              <w:right w:val="nil"/>
            </w:tcBorders>
          </w:tcPr>
          <w:p w14:paraId="46342460" w14:textId="77777777" w:rsidR="00E73F86" w:rsidRDefault="00E73F86" w:rsidP="00CD68A8">
            <w:pPr>
              <w:pStyle w:val="TAC"/>
              <w:rPr>
                <w:ins w:id="12" w:author="Daiwei Zhou (周代卫)" w:date="2024-07-10T16:42:00Z"/>
              </w:rPr>
            </w:pPr>
            <w:ins w:id="13" w:author="Daiwei Zhou (周代卫)" w:date="2024-07-10T16:42:00Z">
              <w:r>
                <w:t>2483.5 MHz</w:t>
              </w:r>
            </w:ins>
          </w:p>
        </w:tc>
        <w:tc>
          <w:tcPr>
            <w:tcW w:w="317" w:type="dxa"/>
            <w:tcBorders>
              <w:top w:val="single" w:sz="4" w:space="0" w:color="auto"/>
              <w:left w:val="nil"/>
              <w:bottom w:val="single" w:sz="4" w:space="0" w:color="auto"/>
              <w:right w:val="nil"/>
            </w:tcBorders>
          </w:tcPr>
          <w:p w14:paraId="596455A8" w14:textId="77777777" w:rsidR="00E73F86" w:rsidRDefault="00E73F86" w:rsidP="00CD68A8">
            <w:pPr>
              <w:pStyle w:val="TAC"/>
              <w:rPr>
                <w:ins w:id="14" w:author="Daiwei Zhou (周代卫)" w:date="2024-07-10T16:42:00Z"/>
              </w:rPr>
            </w:pPr>
            <w:ins w:id="15" w:author="Daiwei Zhou (周代卫)" w:date="2024-07-10T16:42:00Z">
              <w:r>
                <w:t>–</w:t>
              </w:r>
            </w:ins>
          </w:p>
        </w:tc>
        <w:tc>
          <w:tcPr>
            <w:tcW w:w="1201" w:type="dxa"/>
            <w:tcBorders>
              <w:top w:val="single" w:sz="4" w:space="0" w:color="auto"/>
              <w:left w:val="nil"/>
              <w:bottom w:val="single" w:sz="4" w:space="0" w:color="auto"/>
              <w:right w:val="single" w:sz="4" w:space="0" w:color="auto"/>
            </w:tcBorders>
          </w:tcPr>
          <w:p w14:paraId="7937059D" w14:textId="77777777" w:rsidR="00E73F86" w:rsidRDefault="00E73F86" w:rsidP="00CD68A8">
            <w:pPr>
              <w:pStyle w:val="TAC"/>
              <w:rPr>
                <w:ins w:id="16" w:author="Daiwei Zhou (周代卫)" w:date="2024-07-10T16:42:00Z"/>
              </w:rPr>
            </w:pPr>
            <w:ins w:id="17" w:author="Daiwei Zhou (周代卫)" w:date="2024-07-10T16:42:00Z">
              <w:r>
                <w:t>2500 MHz</w:t>
              </w:r>
            </w:ins>
          </w:p>
        </w:tc>
        <w:tc>
          <w:tcPr>
            <w:tcW w:w="906" w:type="dxa"/>
            <w:tcBorders>
              <w:top w:val="single" w:sz="4" w:space="0" w:color="auto"/>
              <w:left w:val="single" w:sz="4" w:space="0" w:color="auto"/>
              <w:bottom w:val="single" w:sz="4" w:space="0" w:color="auto"/>
              <w:right w:val="single" w:sz="4" w:space="0" w:color="auto"/>
            </w:tcBorders>
          </w:tcPr>
          <w:p w14:paraId="4EDF5457" w14:textId="77777777" w:rsidR="00E73F86" w:rsidRDefault="00E73F86" w:rsidP="00CD68A8">
            <w:pPr>
              <w:pStyle w:val="TAC"/>
              <w:rPr>
                <w:ins w:id="18" w:author="Daiwei Zhou (周代卫)" w:date="2024-07-10T16:42:00Z"/>
                <w:rFonts w:cs="Arial"/>
                <w:lang w:eastAsia="ja-JP"/>
              </w:rPr>
            </w:pPr>
            <w:ins w:id="19" w:author="Daiwei Zhou (周代卫)" w:date="2024-07-10T16:42:00Z">
              <w:r>
                <w:rPr>
                  <w:rFonts w:cs="Arial" w:hint="eastAsia"/>
                  <w:lang w:eastAsia="ja-JP"/>
                </w:rPr>
                <w:t>FDD</w:t>
              </w:r>
            </w:ins>
          </w:p>
        </w:tc>
      </w:tr>
      <w:tr w:rsidR="00E73F86" w14:paraId="3686BC24" w14:textId="77777777" w:rsidTr="00CD68A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78E3B53" w14:textId="77777777" w:rsidR="00E73F86" w:rsidRDefault="00E73F86" w:rsidP="00CD68A8">
            <w:pPr>
              <w:pStyle w:val="TAN"/>
              <w:rPr>
                <w:szCs w:val="18"/>
              </w:rPr>
            </w:pPr>
            <w:r>
              <w:rPr>
                <w:szCs w:val="18"/>
              </w:rPr>
              <w:t>NOTE:</w:t>
            </w:r>
            <w:r>
              <w:rPr>
                <w:szCs w:val="18"/>
              </w:rPr>
              <w:tab/>
              <w:t>Satellite bands are numbered in descending order from 256</w:t>
            </w:r>
          </w:p>
        </w:tc>
      </w:tr>
      <w:bookmarkEnd w:id="2"/>
    </w:tbl>
    <w:p w14:paraId="69EC7483" w14:textId="77777777" w:rsidR="00E73F86" w:rsidRDefault="00E73F86" w:rsidP="00E73F86">
      <w:pPr>
        <w:rPr>
          <w:lang w:eastAsia="zh-TW"/>
        </w:rPr>
      </w:pPr>
    </w:p>
    <w:p w14:paraId="2F3EB1B6" w14:textId="77777777" w:rsidR="00E73F86" w:rsidRDefault="00E73F86" w:rsidP="00E73F8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13347115" w14:textId="77777777" w:rsidR="00E73F86" w:rsidRDefault="00E73F86" w:rsidP="00E73F86">
      <w:pPr>
        <w:pStyle w:val="2"/>
      </w:pPr>
      <w:bookmarkStart w:id="20" w:name="_Toc30935"/>
      <w:bookmarkStart w:id="21" w:name="_Toc6430"/>
      <w:bookmarkStart w:id="22" w:name="_Toc111062013"/>
      <w:bookmarkStart w:id="23" w:name="_Toc18073"/>
      <w:bookmarkStart w:id="24" w:name="_Toc120570008"/>
      <w:bookmarkStart w:id="25" w:name="_Toc9802"/>
      <w:bookmarkStart w:id="26" w:name="_Toc121162800"/>
      <w:bookmarkStart w:id="27" w:name="_Toc19410"/>
      <w:bookmarkStart w:id="28" w:name="_Toc5326"/>
      <w:bookmarkStart w:id="29" w:name="_Toc154078065"/>
      <w:r>
        <w:t>5.2</w:t>
      </w:r>
      <w:r>
        <w:rPr>
          <w:lang w:eastAsia="zh-CN"/>
        </w:rPr>
        <w:t>B</w:t>
      </w:r>
      <w:r>
        <w:tab/>
        <w:t>Operating bands</w:t>
      </w:r>
      <w:r>
        <w:rPr>
          <w:lang w:eastAsia="zh-CN"/>
        </w:rPr>
        <w:t xml:space="preserve"> for </w:t>
      </w:r>
      <w:r>
        <w:t>category NB1 and NB2</w:t>
      </w:r>
      <w:bookmarkEnd w:id="20"/>
      <w:bookmarkEnd w:id="21"/>
      <w:bookmarkEnd w:id="22"/>
      <w:bookmarkEnd w:id="23"/>
      <w:bookmarkEnd w:id="24"/>
      <w:bookmarkEnd w:id="25"/>
      <w:bookmarkEnd w:id="26"/>
      <w:bookmarkEnd w:id="27"/>
      <w:bookmarkEnd w:id="28"/>
      <w:bookmarkEnd w:id="29"/>
    </w:p>
    <w:p w14:paraId="5DE2DD90" w14:textId="77777777" w:rsidR="00E73F86" w:rsidRDefault="00E73F86" w:rsidP="00E73F86">
      <w:pPr>
        <w:rPr>
          <w:lang w:eastAsia="zh-CN"/>
        </w:rPr>
      </w:pPr>
      <w:r>
        <w:t>Category NB1 and NB2</w:t>
      </w:r>
      <w:r>
        <w:rPr>
          <w:rFonts w:hint="eastAsia"/>
          <w:lang w:val="en-US" w:eastAsia="zh-CN"/>
        </w:rPr>
        <w:t xml:space="preserve"> UE</w:t>
      </w:r>
      <w:r>
        <w:t xml:space="preserve"> </w:t>
      </w:r>
      <w:r>
        <w:rPr>
          <w:rFonts w:eastAsia="Malgun Gothic"/>
        </w:rPr>
        <w:t>are</w:t>
      </w:r>
      <w:r>
        <w:t xml:space="preserve"> designed to operate in the E-UTRA satellite access operating bands defined in Table 5.2-1.</w:t>
      </w:r>
    </w:p>
    <w:p w14:paraId="635ABA39" w14:textId="77777777" w:rsidR="00E73F86" w:rsidRDefault="00E73F86" w:rsidP="00E73F86">
      <w:pPr>
        <w:rPr>
          <w:ins w:id="30" w:author="Daiwei Zhou (周代卫)" w:date="2024-07-10T16:44:00Z"/>
          <w:bCs/>
        </w:rPr>
      </w:pPr>
      <w:r>
        <w:t xml:space="preserve">Category NB1 and NB2 </w:t>
      </w:r>
      <w:r>
        <w:rPr>
          <w:rFonts w:hint="eastAsia"/>
          <w:lang w:val="en-US" w:eastAsia="zh-CN"/>
        </w:rPr>
        <w:t>UE</w:t>
      </w:r>
      <w:r>
        <w:t xml:space="preserve"> </w:t>
      </w:r>
      <w:r>
        <w:rPr>
          <w:bCs/>
        </w:rPr>
        <w:t>operate in HD-FDD duplex mode.</w:t>
      </w:r>
    </w:p>
    <w:p w14:paraId="2AA6FF8A" w14:textId="77777777" w:rsidR="00E73F86" w:rsidRPr="00CD1DA5" w:rsidRDefault="00E73F86" w:rsidP="00E73F86">
      <w:pPr>
        <w:rPr>
          <w:ins w:id="31" w:author="Daiwei Zhou (周代卫)" w:date="2024-07-10T16:44:00Z"/>
          <w:b/>
          <w:bCs/>
        </w:rPr>
      </w:pPr>
      <w:ins w:id="32" w:author="Daiwei Zhou (周代卫)" w:date="2024-07-10T16:44:00Z">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ins>
    </w:p>
    <w:p w14:paraId="63A61B03" w14:textId="77777777" w:rsidR="00E73F86" w:rsidRDefault="00E73F86" w:rsidP="00E73F86">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6671FAC" w14:textId="77777777" w:rsidR="00E73F86" w:rsidRDefault="00E73F86" w:rsidP="00E73F86">
      <w:pPr>
        <w:pStyle w:val="2"/>
      </w:pPr>
      <w:bookmarkStart w:id="33" w:name="_Toc23743"/>
      <w:bookmarkStart w:id="34" w:name="_Toc21924"/>
      <w:bookmarkStart w:id="35" w:name="_Toc4946"/>
      <w:bookmarkStart w:id="36" w:name="_Toc26103"/>
      <w:bookmarkStart w:id="37" w:name="_Toc31893"/>
      <w:bookmarkStart w:id="38" w:name="_Toc121162805"/>
      <w:bookmarkStart w:id="39" w:name="_Toc14320"/>
      <w:bookmarkStart w:id="40" w:name="_Toc120570013"/>
      <w:bookmarkStart w:id="41" w:name="_Toc154078070"/>
      <w:r>
        <w:t>5.4A</w:t>
      </w:r>
      <w:r>
        <w:tab/>
        <w:t>Channel arrangement for category M1</w:t>
      </w:r>
      <w:bookmarkEnd w:id="33"/>
      <w:bookmarkEnd w:id="34"/>
      <w:bookmarkEnd w:id="35"/>
      <w:bookmarkEnd w:id="36"/>
      <w:bookmarkEnd w:id="37"/>
      <w:bookmarkEnd w:id="38"/>
      <w:bookmarkEnd w:id="39"/>
      <w:bookmarkEnd w:id="40"/>
      <w:bookmarkEnd w:id="41"/>
    </w:p>
    <w:p w14:paraId="6D3704AA" w14:textId="77777777" w:rsidR="00E73F86" w:rsidRDefault="00E73F86" w:rsidP="00E73F86">
      <w:pPr>
        <w:pStyle w:val="3"/>
      </w:pPr>
      <w:bookmarkStart w:id="42" w:name="_Toc120570014"/>
      <w:bookmarkStart w:id="43" w:name="_Toc4200"/>
      <w:bookmarkStart w:id="44" w:name="_Toc6332"/>
      <w:bookmarkStart w:id="45" w:name="_Toc121162806"/>
      <w:bookmarkStart w:id="46" w:name="_Toc24721"/>
      <w:bookmarkStart w:id="47" w:name="_Toc23661"/>
      <w:bookmarkStart w:id="48" w:name="_Toc368026205"/>
      <w:bookmarkStart w:id="49" w:name="_Toc17887"/>
      <w:bookmarkStart w:id="50" w:name="_Toc14729"/>
      <w:bookmarkStart w:id="51" w:name="_Toc111062018"/>
      <w:bookmarkStart w:id="52" w:name="_Toc171022138"/>
      <w:r>
        <w:t>5.4A.1</w:t>
      </w:r>
      <w:r>
        <w:tab/>
        <w:t>Channel spacing</w:t>
      </w:r>
      <w:bookmarkEnd w:id="42"/>
      <w:bookmarkEnd w:id="43"/>
      <w:bookmarkEnd w:id="44"/>
      <w:bookmarkEnd w:id="45"/>
      <w:bookmarkEnd w:id="46"/>
      <w:bookmarkEnd w:id="47"/>
      <w:bookmarkEnd w:id="48"/>
      <w:bookmarkEnd w:id="49"/>
      <w:bookmarkEnd w:id="50"/>
      <w:bookmarkEnd w:id="51"/>
      <w:bookmarkEnd w:id="52"/>
    </w:p>
    <w:p w14:paraId="72BADF45" w14:textId="77777777" w:rsidR="00E73F86" w:rsidRDefault="00E73F86" w:rsidP="00E73F86">
      <w:r>
        <w:t>The spacing between carriers will depend on the deployment scenario, the size of the frequency block available and the channel bandwidths. The nominal channel spacing between two adjacent E-UTRA carriers is defined as following:</w:t>
      </w:r>
    </w:p>
    <w:p w14:paraId="06146177" w14:textId="77777777" w:rsidR="00E73F86" w:rsidRDefault="00E73F86" w:rsidP="00E73F86">
      <w:pPr>
        <w:pStyle w:val="EQ"/>
      </w:pPr>
      <w:r>
        <w:tab/>
        <w:t>Nominal Channel spacing = (BW</w:t>
      </w:r>
      <w:r>
        <w:rPr>
          <w:vertAlign w:val="subscript"/>
        </w:rPr>
        <w:t>Channel(1)</w:t>
      </w:r>
      <w:r>
        <w:t xml:space="preserve"> + BW</w:t>
      </w:r>
      <w:r>
        <w:rPr>
          <w:vertAlign w:val="subscript"/>
        </w:rPr>
        <w:t>Channel(2)</w:t>
      </w:r>
      <w:r>
        <w:t>)/2</w:t>
      </w:r>
    </w:p>
    <w:p w14:paraId="56EBCE66" w14:textId="77777777" w:rsidR="00E73F86" w:rsidRDefault="00E73F86" w:rsidP="00E73F86">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2F59F36D" w14:textId="77777777" w:rsidR="00E73F86" w:rsidRDefault="00E73F86" w:rsidP="00E73F86">
      <w:pPr>
        <w:pStyle w:val="3"/>
      </w:pPr>
      <w:bookmarkStart w:id="53" w:name="_Toc368026209"/>
      <w:bookmarkStart w:id="54" w:name="_Toc2798"/>
      <w:bookmarkStart w:id="55" w:name="_Toc30987"/>
      <w:bookmarkStart w:id="56" w:name="_Toc111062020"/>
      <w:bookmarkStart w:id="57" w:name="_Toc11468"/>
      <w:bookmarkStart w:id="58" w:name="_Toc22197"/>
      <w:bookmarkStart w:id="59" w:name="_Toc23553"/>
      <w:bookmarkStart w:id="60" w:name="_Toc121162807"/>
      <w:bookmarkStart w:id="61" w:name="_Toc13774"/>
      <w:bookmarkStart w:id="62" w:name="_Toc120570015"/>
      <w:bookmarkStart w:id="63" w:name="_Toc171022139"/>
      <w:r>
        <w:t>5.4A.2</w:t>
      </w:r>
      <w:r>
        <w:tab/>
      </w:r>
      <w:bookmarkEnd w:id="53"/>
      <w:r>
        <w:t>Channel raster, carrier frequency and EARFCN</w:t>
      </w:r>
      <w:bookmarkEnd w:id="54"/>
      <w:bookmarkEnd w:id="55"/>
      <w:bookmarkEnd w:id="56"/>
      <w:bookmarkEnd w:id="57"/>
      <w:bookmarkEnd w:id="58"/>
      <w:bookmarkEnd w:id="59"/>
      <w:bookmarkEnd w:id="60"/>
      <w:bookmarkEnd w:id="61"/>
      <w:bookmarkEnd w:id="62"/>
      <w:bookmarkEnd w:id="63"/>
    </w:p>
    <w:p w14:paraId="28DC644E" w14:textId="77777777" w:rsidR="00E73F86" w:rsidRDefault="00E73F86" w:rsidP="00E73F86">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2A00D7A8" w14:textId="77777777" w:rsidR="00E73F86" w:rsidRDefault="00E73F86" w:rsidP="00E73F86">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7D5E2144" w14:textId="77777777" w:rsidR="00E73F86" w:rsidRDefault="00E73F86" w:rsidP="00E73F86">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F2F3AB8" w14:textId="77777777" w:rsidR="00E73F86" w:rsidRDefault="00E73F86" w:rsidP="00E73F86">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71EC78FC" w14:textId="77777777" w:rsidR="00E73F86" w:rsidRDefault="00E73F86" w:rsidP="00E73F86">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17EA5B14" w14:textId="77777777" w:rsidR="00E73F86" w:rsidRDefault="00E73F86" w:rsidP="00E73F86">
      <w:r>
        <w:lastRenderedPageBreak/>
        <w:t xml:space="preserve">The applicable channel raster and EARFCNs for each operating band are specified in Table 5.4A.2-1. </w:t>
      </w:r>
    </w:p>
    <w:p w14:paraId="14B4C7BD" w14:textId="77777777" w:rsidR="00E73F86" w:rsidRDefault="00E73F86" w:rsidP="00E73F86">
      <w:r>
        <w:t xml:space="preserve">For operating bands with a channel raster of 100 kHz, every </w:t>
      </w:r>
      <w:bookmarkStart w:id="64" w:name="_Hlk499903272"/>
      <w:r>
        <w:t>EARFCN within the operating band shall be applicable for the channel raster, and the step size for the channel raster in Table 5.4A.2</w:t>
      </w:r>
      <w:r>
        <w:noBreakHyphen/>
        <w:t>1 is given as &lt;1&gt;.</w:t>
      </w:r>
      <w:bookmarkEnd w:id="64"/>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14:paraId="765F5D59" w14:textId="77777777" w:rsidR="00E73F86" w:rsidRDefault="00E73F86" w:rsidP="00E73F86">
      <w:pPr>
        <w:pStyle w:val="TH"/>
      </w:pPr>
      <w:r>
        <w:t>Table 5.4A.2-1: E-UTRA channel numbers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73F86" w14:paraId="1D149536" w14:textId="77777777" w:rsidTr="00CD68A8">
        <w:trPr>
          <w:jc w:val="center"/>
        </w:trPr>
        <w:tc>
          <w:tcPr>
            <w:tcW w:w="1067" w:type="dxa"/>
            <w:vMerge w:val="restart"/>
            <w:shd w:val="clear" w:color="auto" w:fill="auto"/>
            <w:vAlign w:val="bottom"/>
          </w:tcPr>
          <w:p w14:paraId="438D084F" w14:textId="77777777" w:rsidR="00E73F86" w:rsidRDefault="00E73F86" w:rsidP="00CD68A8">
            <w:pPr>
              <w:pStyle w:val="TAH"/>
              <w:rPr>
                <w:rFonts w:cs="Arial"/>
              </w:rPr>
            </w:pPr>
            <w:bookmarkStart w:id="65" w:name="MCCQCTEMPBM_00000038"/>
            <w:r>
              <w:rPr>
                <w:rFonts w:cs="Arial"/>
              </w:rPr>
              <w:t>E-UTRA Operating</w:t>
            </w:r>
          </w:p>
          <w:p w14:paraId="1484849C" w14:textId="77777777" w:rsidR="00E73F86" w:rsidRDefault="00E73F86" w:rsidP="00CD68A8">
            <w:pPr>
              <w:pStyle w:val="TAH"/>
              <w:rPr>
                <w:rFonts w:cs="Arial"/>
              </w:rPr>
            </w:pPr>
            <w:r>
              <w:rPr>
                <w:rFonts w:cs="Arial"/>
              </w:rPr>
              <w:t>Band</w:t>
            </w:r>
          </w:p>
        </w:tc>
        <w:tc>
          <w:tcPr>
            <w:tcW w:w="1055" w:type="dxa"/>
            <w:vMerge w:val="restart"/>
            <w:vAlign w:val="center"/>
          </w:tcPr>
          <w:p w14:paraId="3AE01A35" w14:textId="77777777" w:rsidR="00E73F86" w:rsidRDefault="00E73F86" w:rsidP="00CD68A8">
            <w:pPr>
              <w:pStyle w:val="TAH"/>
              <w:rPr>
                <w:rFonts w:cs="Arial"/>
              </w:rPr>
            </w:pPr>
            <w:r>
              <w:t>ΔF</w:t>
            </w:r>
            <w:r>
              <w:rPr>
                <w:vertAlign w:val="subscript"/>
              </w:rPr>
              <w:t>Raster</w:t>
            </w:r>
            <w:r>
              <w:t xml:space="preserve"> (kHz)</w:t>
            </w:r>
          </w:p>
        </w:tc>
        <w:tc>
          <w:tcPr>
            <w:tcW w:w="3969" w:type="dxa"/>
            <w:gridSpan w:val="3"/>
          </w:tcPr>
          <w:p w14:paraId="425A2C4F" w14:textId="77777777" w:rsidR="00E73F86" w:rsidRDefault="00E73F86" w:rsidP="00CD68A8">
            <w:pPr>
              <w:pStyle w:val="TAH"/>
              <w:rPr>
                <w:rFonts w:cs="Arial"/>
              </w:rPr>
            </w:pPr>
            <w:r>
              <w:rPr>
                <w:rFonts w:cs="Arial"/>
              </w:rPr>
              <w:t>Downlink</w:t>
            </w:r>
          </w:p>
        </w:tc>
        <w:tc>
          <w:tcPr>
            <w:tcW w:w="3540" w:type="dxa"/>
            <w:gridSpan w:val="3"/>
          </w:tcPr>
          <w:p w14:paraId="1862B05D" w14:textId="77777777" w:rsidR="00E73F86" w:rsidRDefault="00E73F86" w:rsidP="00CD68A8">
            <w:pPr>
              <w:pStyle w:val="TAH"/>
              <w:rPr>
                <w:rFonts w:cs="Arial"/>
              </w:rPr>
            </w:pPr>
            <w:r>
              <w:rPr>
                <w:rFonts w:cs="Arial"/>
              </w:rPr>
              <w:t>Uplink</w:t>
            </w:r>
          </w:p>
        </w:tc>
      </w:tr>
      <w:tr w:rsidR="00E73F86" w14:paraId="7644A75B" w14:textId="77777777" w:rsidTr="00CD68A8">
        <w:trPr>
          <w:jc w:val="center"/>
        </w:trPr>
        <w:tc>
          <w:tcPr>
            <w:tcW w:w="1067" w:type="dxa"/>
            <w:vMerge/>
            <w:shd w:val="clear" w:color="auto" w:fill="auto"/>
          </w:tcPr>
          <w:p w14:paraId="39ACFFA6" w14:textId="77777777" w:rsidR="00E73F86" w:rsidRDefault="00E73F86" w:rsidP="00CD68A8">
            <w:pPr>
              <w:pStyle w:val="TAH"/>
              <w:rPr>
                <w:rFonts w:cs="Arial"/>
              </w:rPr>
            </w:pPr>
          </w:p>
        </w:tc>
        <w:tc>
          <w:tcPr>
            <w:tcW w:w="1055" w:type="dxa"/>
            <w:vMerge/>
          </w:tcPr>
          <w:p w14:paraId="3CD864A3" w14:textId="77777777" w:rsidR="00E73F86" w:rsidRDefault="00E73F86" w:rsidP="00CD68A8">
            <w:pPr>
              <w:pStyle w:val="TAH"/>
              <w:rPr>
                <w:rFonts w:cs="Arial"/>
              </w:rPr>
            </w:pPr>
          </w:p>
        </w:tc>
        <w:tc>
          <w:tcPr>
            <w:tcW w:w="1134" w:type="dxa"/>
          </w:tcPr>
          <w:p w14:paraId="5499992E" w14:textId="77777777" w:rsidR="00E73F86" w:rsidRDefault="00E73F86" w:rsidP="00CD68A8">
            <w:pPr>
              <w:pStyle w:val="TAH"/>
              <w:rPr>
                <w:rFonts w:cs="Arial"/>
              </w:rPr>
            </w:pPr>
            <w:r>
              <w:rPr>
                <w:rFonts w:cs="Arial"/>
              </w:rPr>
              <w:t>F</w:t>
            </w:r>
            <w:r>
              <w:rPr>
                <w:rFonts w:cs="Arial"/>
                <w:vertAlign w:val="subscript"/>
              </w:rPr>
              <w:t xml:space="preserve">DL_low </w:t>
            </w:r>
            <w:r>
              <w:rPr>
                <w:rFonts w:cs="Arial"/>
              </w:rPr>
              <w:t>(MHz)</w:t>
            </w:r>
          </w:p>
        </w:tc>
        <w:tc>
          <w:tcPr>
            <w:tcW w:w="1134" w:type="dxa"/>
          </w:tcPr>
          <w:p w14:paraId="23965CFE" w14:textId="77777777" w:rsidR="00E73F86" w:rsidRDefault="00E73F86" w:rsidP="00CD68A8">
            <w:pPr>
              <w:pStyle w:val="TAH"/>
              <w:rPr>
                <w:rFonts w:cs="Arial"/>
              </w:rPr>
            </w:pPr>
            <w:r>
              <w:rPr>
                <w:rFonts w:cs="Arial"/>
              </w:rPr>
              <w:t>N</w:t>
            </w:r>
            <w:r>
              <w:rPr>
                <w:rFonts w:cs="Arial"/>
                <w:vertAlign w:val="subscript"/>
              </w:rPr>
              <w:t>Offs-DL</w:t>
            </w:r>
          </w:p>
        </w:tc>
        <w:tc>
          <w:tcPr>
            <w:tcW w:w="1701" w:type="dxa"/>
          </w:tcPr>
          <w:p w14:paraId="5A7A4999" w14:textId="77777777" w:rsidR="00E73F86" w:rsidRDefault="00E73F86" w:rsidP="00CD68A8">
            <w:pPr>
              <w:pStyle w:val="TAH"/>
              <w:rPr>
                <w:rFonts w:cs="Arial"/>
                <w:vertAlign w:val="subscript"/>
              </w:rPr>
            </w:pPr>
            <w:r>
              <w:rPr>
                <w:rFonts w:cs="Arial"/>
              </w:rPr>
              <w:t>Range of N</w:t>
            </w:r>
            <w:r>
              <w:rPr>
                <w:rFonts w:cs="Arial"/>
                <w:vertAlign w:val="subscript"/>
              </w:rPr>
              <w:t>DL</w:t>
            </w:r>
          </w:p>
          <w:p w14:paraId="20665DCF" w14:textId="77777777" w:rsidR="00E73F86" w:rsidRDefault="00E73F86" w:rsidP="00CD68A8">
            <w:pPr>
              <w:pStyle w:val="TAH"/>
              <w:rPr>
                <w:rFonts w:cs="Arial"/>
              </w:rPr>
            </w:pPr>
            <w:r>
              <w:rPr>
                <w:rFonts w:eastAsia="Yu Mincho"/>
              </w:rPr>
              <w:t>(First – &lt;Step size&gt; – Last)</w:t>
            </w:r>
          </w:p>
        </w:tc>
        <w:tc>
          <w:tcPr>
            <w:tcW w:w="1134" w:type="dxa"/>
          </w:tcPr>
          <w:p w14:paraId="12297EE8" w14:textId="77777777" w:rsidR="00E73F86" w:rsidRDefault="00E73F86" w:rsidP="00CD68A8">
            <w:pPr>
              <w:pStyle w:val="TAH"/>
              <w:rPr>
                <w:rFonts w:cs="Arial"/>
              </w:rPr>
            </w:pPr>
            <w:r>
              <w:rPr>
                <w:rFonts w:cs="Arial"/>
              </w:rPr>
              <w:t>F</w:t>
            </w:r>
            <w:r>
              <w:rPr>
                <w:rFonts w:cs="Arial"/>
                <w:vertAlign w:val="subscript"/>
              </w:rPr>
              <w:t xml:space="preserve">UL_low </w:t>
            </w:r>
            <w:r>
              <w:rPr>
                <w:rFonts w:cs="Arial"/>
              </w:rPr>
              <w:t>(MHz)</w:t>
            </w:r>
          </w:p>
        </w:tc>
        <w:tc>
          <w:tcPr>
            <w:tcW w:w="850" w:type="dxa"/>
          </w:tcPr>
          <w:p w14:paraId="5CF6404E" w14:textId="77777777" w:rsidR="00E73F86" w:rsidRDefault="00E73F86" w:rsidP="00CD68A8">
            <w:pPr>
              <w:pStyle w:val="TAH"/>
              <w:rPr>
                <w:rFonts w:cs="Arial"/>
              </w:rPr>
            </w:pPr>
            <w:r>
              <w:rPr>
                <w:rFonts w:cs="Arial"/>
              </w:rPr>
              <w:t>N</w:t>
            </w:r>
            <w:r>
              <w:rPr>
                <w:rFonts w:cs="Arial"/>
                <w:vertAlign w:val="subscript"/>
              </w:rPr>
              <w:t>Offs-UL</w:t>
            </w:r>
          </w:p>
        </w:tc>
        <w:tc>
          <w:tcPr>
            <w:tcW w:w="1556" w:type="dxa"/>
          </w:tcPr>
          <w:p w14:paraId="6E0DC8C0" w14:textId="77777777" w:rsidR="00E73F86" w:rsidRDefault="00E73F86" w:rsidP="00CD68A8">
            <w:pPr>
              <w:pStyle w:val="TAH"/>
              <w:rPr>
                <w:rFonts w:cs="Arial"/>
                <w:vertAlign w:val="subscript"/>
              </w:rPr>
            </w:pPr>
            <w:r>
              <w:rPr>
                <w:rFonts w:cs="Arial"/>
              </w:rPr>
              <w:t>Range of N</w:t>
            </w:r>
            <w:r>
              <w:rPr>
                <w:rFonts w:cs="Arial"/>
                <w:vertAlign w:val="subscript"/>
              </w:rPr>
              <w:t>UL</w:t>
            </w:r>
          </w:p>
          <w:p w14:paraId="21DB547B" w14:textId="77777777" w:rsidR="00E73F86" w:rsidRDefault="00E73F86" w:rsidP="00CD68A8">
            <w:pPr>
              <w:pStyle w:val="TAH"/>
              <w:rPr>
                <w:rFonts w:cs="Arial"/>
              </w:rPr>
            </w:pPr>
            <w:r>
              <w:rPr>
                <w:rFonts w:eastAsia="Yu Mincho"/>
              </w:rPr>
              <w:t>(First – &lt;Step size&gt; – Last)</w:t>
            </w:r>
          </w:p>
        </w:tc>
      </w:tr>
      <w:tr w:rsidR="00E73F86" w14:paraId="67AAF025" w14:textId="77777777" w:rsidTr="00CD68A8">
        <w:trPr>
          <w:jc w:val="center"/>
        </w:trPr>
        <w:tc>
          <w:tcPr>
            <w:tcW w:w="1067" w:type="dxa"/>
          </w:tcPr>
          <w:p w14:paraId="42D5427F" w14:textId="77777777" w:rsidR="00E73F86" w:rsidRDefault="00E73F86" w:rsidP="00CD68A8">
            <w:pPr>
              <w:pStyle w:val="TAC"/>
              <w:rPr>
                <w:rFonts w:cs="Arial"/>
                <w:szCs w:val="18"/>
              </w:rPr>
            </w:pPr>
            <w:r>
              <w:rPr>
                <w:rFonts w:cs="Arial"/>
                <w:szCs w:val="18"/>
              </w:rPr>
              <w:t>256</w:t>
            </w:r>
          </w:p>
        </w:tc>
        <w:tc>
          <w:tcPr>
            <w:tcW w:w="1055" w:type="dxa"/>
          </w:tcPr>
          <w:p w14:paraId="0A64E678" w14:textId="77777777" w:rsidR="00E73F86" w:rsidRDefault="00E73F86" w:rsidP="00CD68A8">
            <w:pPr>
              <w:pStyle w:val="TAC"/>
              <w:rPr>
                <w:rFonts w:cs="Arial"/>
                <w:szCs w:val="18"/>
              </w:rPr>
            </w:pPr>
            <w:r>
              <w:rPr>
                <w:rFonts w:cs="Arial"/>
                <w:szCs w:val="18"/>
              </w:rPr>
              <w:t>100</w:t>
            </w:r>
          </w:p>
        </w:tc>
        <w:tc>
          <w:tcPr>
            <w:tcW w:w="1134" w:type="dxa"/>
          </w:tcPr>
          <w:p w14:paraId="5BEA4563" w14:textId="77777777" w:rsidR="00E73F86" w:rsidRDefault="00E73F86" w:rsidP="00CD68A8">
            <w:pPr>
              <w:pStyle w:val="TAC"/>
              <w:rPr>
                <w:rFonts w:cs="Arial"/>
                <w:szCs w:val="18"/>
              </w:rPr>
            </w:pPr>
            <w:r>
              <w:rPr>
                <w:rFonts w:cs="Arial"/>
                <w:szCs w:val="18"/>
              </w:rPr>
              <w:t>2170</w:t>
            </w:r>
          </w:p>
        </w:tc>
        <w:tc>
          <w:tcPr>
            <w:tcW w:w="1134" w:type="dxa"/>
          </w:tcPr>
          <w:p w14:paraId="4574BEDB" w14:textId="77777777" w:rsidR="00E73F86" w:rsidRDefault="00E73F86" w:rsidP="00CD68A8">
            <w:pPr>
              <w:pStyle w:val="TAC"/>
              <w:rPr>
                <w:rFonts w:cs="Arial"/>
                <w:szCs w:val="18"/>
              </w:rPr>
            </w:pPr>
            <w:r>
              <w:rPr>
                <w:rFonts w:cs="Arial"/>
              </w:rPr>
              <w:t>229076</w:t>
            </w:r>
          </w:p>
        </w:tc>
        <w:tc>
          <w:tcPr>
            <w:tcW w:w="1701" w:type="dxa"/>
          </w:tcPr>
          <w:p w14:paraId="2ACAB3DF" w14:textId="77777777" w:rsidR="00E73F86" w:rsidRDefault="00E73F86" w:rsidP="00CD68A8">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3D634376" w14:textId="77777777" w:rsidR="00E73F86" w:rsidRDefault="00E73F86" w:rsidP="00CD68A8">
            <w:pPr>
              <w:pStyle w:val="TAC"/>
              <w:rPr>
                <w:rFonts w:cs="Arial"/>
                <w:szCs w:val="18"/>
              </w:rPr>
            </w:pPr>
            <w:r>
              <w:rPr>
                <w:rFonts w:cs="Arial"/>
                <w:szCs w:val="18"/>
              </w:rPr>
              <w:t>1980</w:t>
            </w:r>
          </w:p>
        </w:tc>
        <w:tc>
          <w:tcPr>
            <w:tcW w:w="850" w:type="dxa"/>
          </w:tcPr>
          <w:p w14:paraId="241FCA5B" w14:textId="77777777" w:rsidR="00E73F86" w:rsidRDefault="00E73F86" w:rsidP="00CD68A8">
            <w:pPr>
              <w:pStyle w:val="TAC"/>
              <w:rPr>
                <w:rFonts w:cs="Arial"/>
                <w:szCs w:val="18"/>
              </w:rPr>
            </w:pPr>
            <w:r>
              <w:rPr>
                <w:rFonts w:cs="Arial"/>
              </w:rPr>
              <w:t>261844</w:t>
            </w:r>
          </w:p>
        </w:tc>
        <w:tc>
          <w:tcPr>
            <w:tcW w:w="1556" w:type="dxa"/>
          </w:tcPr>
          <w:p w14:paraId="72A2B948" w14:textId="77777777" w:rsidR="00E73F86" w:rsidRDefault="00E73F86" w:rsidP="00CD68A8">
            <w:pPr>
              <w:pStyle w:val="TAC"/>
              <w:rPr>
                <w:szCs w:val="18"/>
              </w:rPr>
            </w:pPr>
            <w:r>
              <w:t>261844</w:t>
            </w:r>
            <w:r>
              <w:rPr>
                <w:szCs w:val="18"/>
              </w:rPr>
              <w:t xml:space="preserve"> –&lt;1&gt;- </w:t>
            </w:r>
            <w:r>
              <w:t>262143</w:t>
            </w:r>
          </w:p>
        </w:tc>
      </w:tr>
      <w:tr w:rsidR="00E73F86" w14:paraId="3B7153DF" w14:textId="77777777" w:rsidTr="00CD68A8">
        <w:trPr>
          <w:jc w:val="center"/>
        </w:trPr>
        <w:tc>
          <w:tcPr>
            <w:tcW w:w="1067" w:type="dxa"/>
          </w:tcPr>
          <w:p w14:paraId="23CBB859" w14:textId="77777777" w:rsidR="00E73F86" w:rsidRDefault="00E73F86" w:rsidP="00CD68A8">
            <w:pPr>
              <w:pStyle w:val="TAC"/>
              <w:rPr>
                <w:rFonts w:cs="Arial"/>
                <w:szCs w:val="18"/>
              </w:rPr>
            </w:pPr>
            <w:r>
              <w:rPr>
                <w:rFonts w:cs="Arial"/>
                <w:szCs w:val="18"/>
              </w:rPr>
              <w:t>255</w:t>
            </w:r>
          </w:p>
        </w:tc>
        <w:tc>
          <w:tcPr>
            <w:tcW w:w="1055" w:type="dxa"/>
          </w:tcPr>
          <w:p w14:paraId="596C004D" w14:textId="77777777" w:rsidR="00E73F86" w:rsidRDefault="00E73F86" w:rsidP="00CD68A8">
            <w:pPr>
              <w:pStyle w:val="TAC"/>
              <w:rPr>
                <w:rFonts w:cs="Arial"/>
                <w:szCs w:val="18"/>
              </w:rPr>
            </w:pPr>
            <w:r>
              <w:rPr>
                <w:rFonts w:cs="Arial"/>
                <w:szCs w:val="18"/>
              </w:rPr>
              <w:t>100</w:t>
            </w:r>
          </w:p>
        </w:tc>
        <w:tc>
          <w:tcPr>
            <w:tcW w:w="1134" w:type="dxa"/>
          </w:tcPr>
          <w:p w14:paraId="1F547F3D" w14:textId="77777777" w:rsidR="00E73F86" w:rsidRDefault="00E73F86" w:rsidP="00CD68A8">
            <w:pPr>
              <w:pStyle w:val="TAC"/>
              <w:rPr>
                <w:rFonts w:cs="Arial"/>
                <w:szCs w:val="18"/>
              </w:rPr>
            </w:pPr>
            <w:r>
              <w:rPr>
                <w:rFonts w:cs="Arial"/>
                <w:szCs w:val="18"/>
              </w:rPr>
              <w:t>1525</w:t>
            </w:r>
          </w:p>
        </w:tc>
        <w:tc>
          <w:tcPr>
            <w:tcW w:w="1134" w:type="dxa"/>
          </w:tcPr>
          <w:p w14:paraId="07A204E8" w14:textId="77777777" w:rsidR="00E73F86" w:rsidRDefault="00E73F86" w:rsidP="00CD68A8">
            <w:pPr>
              <w:pStyle w:val="TAC"/>
              <w:rPr>
                <w:rFonts w:cs="Arial"/>
                <w:szCs w:val="18"/>
              </w:rPr>
            </w:pPr>
            <w:r>
              <w:rPr>
                <w:rFonts w:cs="Arial"/>
              </w:rPr>
              <w:t>228736</w:t>
            </w:r>
          </w:p>
        </w:tc>
        <w:tc>
          <w:tcPr>
            <w:tcW w:w="1701" w:type="dxa"/>
          </w:tcPr>
          <w:p w14:paraId="6DA2DF2B" w14:textId="77777777" w:rsidR="00E73F86" w:rsidRDefault="00E73F86" w:rsidP="00CD68A8">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1C5858E1" w14:textId="77777777" w:rsidR="00E73F86" w:rsidRDefault="00E73F86" w:rsidP="00CD68A8">
            <w:pPr>
              <w:pStyle w:val="TAC"/>
              <w:rPr>
                <w:rFonts w:cs="Arial"/>
                <w:szCs w:val="18"/>
              </w:rPr>
            </w:pPr>
            <w:r>
              <w:rPr>
                <w:rFonts w:cs="Arial"/>
                <w:szCs w:val="18"/>
              </w:rPr>
              <w:t>1626.5</w:t>
            </w:r>
          </w:p>
        </w:tc>
        <w:tc>
          <w:tcPr>
            <w:tcW w:w="850" w:type="dxa"/>
          </w:tcPr>
          <w:p w14:paraId="045664B7" w14:textId="77777777" w:rsidR="00E73F86" w:rsidRDefault="00E73F86" w:rsidP="00CD68A8">
            <w:pPr>
              <w:pStyle w:val="TAC"/>
              <w:rPr>
                <w:rFonts w:cs="Arial"/>
                <w:szCs w:val="18"/>
              </w:rPr>
            </w:pPr>
            <w:r>
              <w:rPr>
                <w:rFonts w:cs="Arial"/>
              </w:rPr>
              <w:t>261504</w:t>
            </w:r>
          </w:p>
        </w:tc>
        <w:tc>
          <w:tcPr>
            <w:tcW w:w="1556" w:type="dxa"/>
          </w:tcPr>
          <w:p w14:paraId="01628412" w14:textId="77777777" w:rsidR="00E73F86" w:rsidRDefault="00E73F86" w:rsidP="00CD68A8">
            <w:pPr>
              <w:pStyle w:val="TAC"/>
              <w:rPr>
                <w:rFonts w:cs="Arial"/>
                <w:szCs w:val="18"/>
              </w:rPr>
            </w:pPr>
            <w:r>
              <w:rPr>
                <w:rFonts w:cs="Arial"/>
              </w:rPr>
              <w:t>261504</w:t>
            </w:r>
            <w:r>
              <w:rPr>
                <w:rFonts w:cs="Arial"/>
                <w:szCs w:val="18"/>
              </w:rPr>
              <w:t xml:space="preserve"> –&lt;1&gt;- </w:t>
            </w:r>
            <w:r>
              <w:rPr>
                <w:rFonts w:cs="Arial"/>
              </w:rPr>
              <w:t>261843</w:t>
            </w:r>
          </w:p>
        </w:tc>
      </w:tr>
      <w:tr w:rsidR="00E73F86" w14:paraId="270C82E2" w14:textId="77777777" w:rsidTr="00CD68A8">
        <w:trPr>
          <w:jc w:val="center"/>
          <w:ins w:id="66" w:author="Daiwei Zhou (周代卫) [2]" w:date="2024-03-05T18:03:00Z"/>
        </w:trPr>
        <w:tc>
          <w:tcPr>
            <w:tcW w:w="1067" w:type="dxa"/>
          </w:tcPr>
          <w:p w14:paraId="05AB67BC" w14:textId="77777777" w:rsidR="00E73F86" w:rsidRDefault="00E73F86" w:rsidP="00CD68A8">
            <w:pPr>
              <w:pStyle w:val="TAC"/>
              <w:rPr>
                <w:ins w:id="67" w:author="Daiwei Zhou (周代卫) [2]" w:date="2024-03-05T18:03:00Z"/>
                <w:rFonts w:cs="Arial"/>
                <w:szCs w:val="18"/>
                <w:lang w:eastAsia="zh-CN"/>
              </w:rPr>
            </w:pPr>
            <w:ins w:id="68" w:author="Daiwei Zhou (周代卫) [2]" w:date="2024-03-05T18:03:00Z">
              <w:r>
                <w:rPr>
                  <w:rFonts w:cs="Arial" w:hint="eastAsia"/>
                  <w:szCs w:val="18"/>
                  <w:lang w:eastAsia="zh-CN"/>
                </w:rPr>
                <w:t>2</w:t>
              </w:r>
              <w:r>
                <w:rPr>
                  <w:rFonts w:cs="Arial"/>
                  <w:szCs w:val="18"/>
                  <w:lang w:eastAsia="zh-CN"/>
                </w:rPr>
                <w:t>54</w:t>
              </w:r>
            </w:ins>
          </w:p>
        </w:tc>
        <w:tc>
          <w:tcPr>
            <w:tcW w:w="1055" w:type="dxa"/>
          </w:tcPr>
          <w:p w14:paraId="1BB74E72" w14:textId="77777777" w:rsidR="00E73F86" w:rsidRDefault="00E73F86" w:rsidP="00CD68A8">
            <w:pPr>
              <w:pStyle w:val="TAC"/>
              <w:rPr>
                <w:ins w:id="69" w:author="Daiwei Zhou (周代卫) [2]" w:date="2024-03-05T18:03:00Z"/>
                <w:rFonts w:cs="Arial"/>
                <w:szCs w:val="18"/>
                <w:lang w:eastAsia="zh-CN"/>
              </w:rPr>
            </w:pPr>
            <w:ins w:id="70" w:author="Daiwei Zhou (周代卫) [2]" w:date="2024-03-05T18:03:00Z">
              <w:r>
                <w:rPr>
                  <w:rFonts w:cs="Arial" w:hint="eastAsia"/>
                  <w:szCs w:val="18"/>
                  <w:lang w:eastAsia="zh-CN"/>
                </w:rPr>
                <w:t>1</w:t>
              </w:r>
              <w:r>
                <w:rPr>
                  <w:rFonts w:cs="Arial"/>
                  <w:szCs w:val="18"/>
                  <w:lang w:eastAsia="zh-CN"/>
                </w:rPr>
                <w:t>00</w:t>
              </w:r>
            </w:ins>
          </w:p>
        </w:tc>
        <w:tc>
          <w:tcPr>
            <w:tcW w:w="1134" w:type="dxa"/>
          </w:tcPr>
          <w:p w14:paraId="62493943" w14:textId="77777777" w:rsidR="00E73F86" w:rsidRDefault="00E73F86" w:rsidP="00CD68A8">
            <w:pPr>
              <w:pStyle w:val="TAC"/>
              <w:rPr>
                <w:ins w:id="71" w:author="Daiwei Zhou (周代卫) [2]" w:date="2024-03-05T18:03:00Z"/>
                <w:rFonts w:cs="Arial"/>
                <w:szCs w:val="18"/>
              </w:rPr>
            </w:pPr>
            <w:ins w:id="72" w:author="Daiwei Zhou (周代卫) [2]" w:date="2024-03-05T18:04:00Z">
              <w:r>
                <w:rPr>
                  <w:rFonts w:cs="Arial" w:hint="eastAsia"/>
                  <w:szCs w:val="18"/>
                  <w:lang w:val="en-US" w:eastAsia="zh-CN"/>
                </w:rPr>
                <w:t>2483.5</w:t>
              </w:r>
            </w:ins>
          </w:p>
        </w:tc>
        <w:tc>
          <w:tcPr>
            <w:tcW w:w="1134" w:type="dxa"/>
          </w:tcPr>
          <w:p w14:paraId="2E26B4FB" w14:textId="77777777" w:rsidR="00E73F86" w:rsidRDefault="00E73F86" w:rsidP="00CD68A8">
            <w:pPr>
              <w:pStyle w:val="TAC"/>
              <w:rPr>
                <w:ins w:id="73" w:author="Daiwei Zhou (周代卫) [2]" w:date="2024-03-05T18:03:00Z"/>
                <w:rFonts w:cs="Arial"/>
              </w:rPr>
            </w:pPr>
            <w:ins w:id="74" w:author="Daiwei Zhou (周代卫) [2]" w:date="2024-03-05T18:04:00Z">
              <w:r>
                <w:rPr>
                  <w:rFonts w:cs="Arial" w:hint="eastAsia"/>
                  <w:lang w:val="en-US" w:eastAsia="zh-CN"/>
                </w:rPr>
                <w:t>228571</w:t>
              </w:r>
            </w:ins>
          </w:p>
        </w:tc>
        <w:tc>
          <w:tcPr>
            <w:tcW w:w="1701" w:type="dxa"/>
          </w:tcPr>
          <w:p w14:paraId="1DF9BB68" w14:textId="77777777" w:rsidR="00E73F86" w:rsidRDefault="00E73F86" w:rsidP="00CD68A8">
            <w:pPr>
              <w:pStyle w:val="TAC"/>
              <w:rPr>
                <w:ins w:id="75" w:author="Daiwei Zhou (周代卫) [2]" w:date="2024-03-05T18:03:00Z"/>
                <w:rFonts w:cs="Arial"/>
              </w:rPr>
            </w:pPr>
            <w:ins w:id="76" w:author="Daiwei Zhou (周代卫) [2]" w:date="2024-03-05T18:04:00Z">
              <w:r>
                <w:rPr>
                  <w:rFonts w:cs="Arial" w:hint="eastAsia"/>
                </w:rPr>
                <w:t>228571</w:t>
              </w:r>
              <w:r>
                <w:rPr>
                  <w:rFonts w:cs="Arial"/>
                  <w:szCs w:val="18"/>
                </w:rPr>
                <w:t xml:space="preserve"> –&lt;1&gt;- </w:t>
              </w:r>
              <w:r>
                <w:rPr>
                  <w:rFonts w:cs="Arial" w:hint="eastAsia"/>
                </w:rPr>
                <w:t>228735</w:t>
              </w:r>
            </w:ins>
          </w:p>
        </w:tc>
        <w:tc>
          <w:tcPr>
            <w:tcW w:w="1134" w:type="dxa"/>
          </w:tcPr>
          <w:p w14:paraId="10973D6E" w14:textId="77777777" w:rsidR="00E73F86" w:rsidRDefault="00E73F86" w:rsidP="00CD68A8">
            <w:pPr>
              <w:pStyle w:val="TAC"/>
              <w:rPr>
                <w:ins w:id="77" w:author="Daiwei Zhou (周代卫) [2]" w:date="2024-03-05T18:03:00Z"/>
                <w:rFonts w:cs="Arial"/>
                <w:szCs w:val="18"/>
              </w:rPr>
            </w:pPr>
            <w:ins w:id="78" w:author="Daiwei Zhou (周代卫) [2]" w:date="2024-03-05T18:04:00Z">
              <w:r>
                <w:rPr>
                  <w:rFonts w:cs="Arial" w:hint="eastAsia"/>
                  <w:szCs w:val="18"/>
                  <w:lang w:val="en-US" w:eastAsia="zh-CN"/>
                </w:rPr>
                <w:t>1610</w:t>
              </w:r>
            </w:ins>
          </w:p>
        </w:tc>
        <w:tc>
          <w:tcPr>
            <w:tcW w:w="850" w:type="dxa"/>
          </w:tcPr>
          <w:p w14:paraId="151C64BA" w14:textId="77777777" w:rsidR="00E73F86" w:rsidRDefault="00E73F86" w:rsidP="00CD68A8">
            <w:pPr>
              <w:pStyle w:val="TAC"/>
              <w:rPr>
                <w:ins w:id="79" w:author="Daiwei Zhou (周代卫) [2]" w:date="2024-03-05T18:03:00Z"/>
                <w:rFonts w:cs="Arial"/>
              </w:rPr>
            </w:pPr>
            <w:ins w:id="80" w:author="Daiwei Zhou (周代卫) [2]" w:date="2024-03-05T18:04:00Z">
              <w:r>
                <w:rPr>
                  <w:rFonts w:cs="Arial" w:hint="eastAsia"/>
                  <w:lang w:val="en-US" w:eastAsia="zh-CN"/>
                </w:rPr>
                <w:t>261339</w:t>
              </w:r>
            </w:ins>
          </w:p>
        </w:tc>
        <w:tc>
          <w:tcPr>
            <w:tcW w:w="1556" w:type="dxa"/>
          </w:tcPr>
          <w:p w14:paraId="7D50FD25" w14:textId="77777777" w:rsidR="00E73F86" w:rsidRDefault="00E73F86" w:rsidP="00CD68A8">
            <w:pPr>
              <w:pStyle w:val="TAC"/>
              <w:rPr>
                <w:ins w:id="81" w:author="Daiwei Zhou (周代卫) [2]" w:date="2024-03-05T18:03:00Z"/>
                <w:rFonts w:cs="Arial"/>
              </w:rPr>
            </w:pPr>
            <w:ins w:id="82" w:author="Daiwei Zhou (周代卫) [2]" w:date="2024-03-05T18:04:00Z">
              <w:r>
                <w:rPr>
                  <w:rFonts w:hint="eastAsia"/>
                </w:rPr>
                <w:t>261339</w:t>
              </w:r>
              <w:r>
                <w:rPr>
                  <w:rFonts w:cs="Arial"/>
                  <w:szCs w:val="18"/>
                </w:rPr>
                <w:t xml:space="preserve"> –&lt;1&gt;- </w:t>
              </w:r>
              <w:r>
                <w:rPr>
                  <w:rFonts w:hint="eastAsia"/>
                </w:rPr>
                <w:t>261503</w:t>
              </w:r>
            </w:ins>
          </w:p>
        </w:tc>
      </w:tr>
      <w:tr w:rsidR="00E73F86" w14:paraId="491A6A85" w14:textId="77777777" w:rsidTr="00CD68A8">
        <w:trPr>
          <w:jc w:val="center"/>
        </w:trPr>
        <w:tc>
          <w:tcPr>
            <w:tcW w:w="9631" w:type="dxa"/>
            <w:gridSpan w:val="8"/>
          </w:tcPr>
          <w:p w14:paraId="2605D71E" w14:textId="77777777" w:rsidR="00E73F86" w:rsidRDefault="00E73F86" w:rsidP="00CD68A8">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65"/>
    </w:tbl>
    <w:p w14:paraId="15755B3E" w14:textId="77777777" w:rsidR="00E73F86" w:rsidRDefault="00E73F86" w:rsidP="00E73F86"/>
    <w:p w14:paraId="523A14B7" w14:textId="77777777" w:rsidR="00E73F86" w:rsidRDefault="00E73F86" w:rsidP="00E73F86">
      <w:pPr>
        <w:pStyle w:val="3"/>
      </w:pPr>
      <w:bookmarkStart w:id="83" w:name="_Toc27189"/>
      <w:bookmarkStart w:id="84" w:name="_Toc23634"/>
      <w:bookmarkStart w:id="85" w:name="_Toc368026210"/>
      <w:bookmarkStart w:id="86" w:name="_Toc7653"/>
      <w:bookmarkStart w:id="87" w:name="_Toc28473"/>
      <w:bookmarkStart w:id="88" w:name="_Toc120570016"/>
      <w:bookmarkStart w:id="89" w:name="_Toc111062022"/>
      <w:bookmarkStart w:id="90" w:name="_Toc15549"/>
      <w:bookmarkStart w:id="91" w:name="_Toc22322"/>
      <w:bookmarkStart w:id="92" w:name="_Toc121162808"/>
      <w:bookmarkStart w:id="93" w:name="_Toc154078073"/>
      <w:r>
        <w:t>5.4A.3</w:t>
      </w:r>
      <w:r>
        <w:tab/>
        <w:t>TX–RX frequency separation</w:t>
      </w:r>
      <w:bookmarkEnd w:id="83"/>
      <w:bookmarkEnd w:id="84"/>
      <w:bookmarkEnd w:id="85"/>
      <w:bookmarkEnd w:id="86"/>
      <w:bookmarkEnd w:id="87"/>
      <w:bookmarkEnd w:id="88"/>
      <w:bookmarkEnd w:id="89"/>
      <w:bookmarkEnd w:id="90"/>
      <w:bookmarkEnd w:id="91"/>
      <w:bookmarkEnd w:id="92"/>
      <w:bookmarkEnd w:id="93"/>
    </w:p>
    <w:p w14:paraId="19399D5B" w14:textId="77777777" w:rsidR="00E73F86" w:rsidRDefault="00E73F86" w:rsidP="00E73F86">
      <w:r>
        <w:t>The default E-UTRA TX channel (carrier centre frequency) to RX channel (carrier centre frequency) separation is specified in Table 5.4A.3-1 for the TX and RX channel bandwidth defined in Table 5.3A.1-1.</w:t>
      </w:r>
    </w:p>
    <w:p w14:paraId="52565C9D" w14:textId="77777777" w:rsidR="00E73F86" w:rsidRDefault="00E73F86" w:rsidP="00E73F86">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E73F86" w14:paraId="15CAE95F" w14:textId="77777777" w:rsidTr="00CD68A8">
        <w:trPr>
          <w:tblHeader/>
          <w:jc w:val="center"/>
        </w:trPr>
        <w:tc>
          <w:tcPr>
            <w:tcW w:w="2817" w:type="dxa"/>
          </w:tcPr>
          <w:p w14:paraId="562BC17C" w14:textId="77777777" w:rsidR="00E73F86" w:rsidRDefault="00E73F86" w:rsidP="00CD68A8">
            <w:pPr>
              <w:pStyle w:val="TAH"/>
              <w:rPr>
                <w:rFonts w:cs="Arial"/>
              </w:rPr>
            </w:pPr>
            <w:r>
              <w:rPr>
                <w:rFonts w:cs="Arial"/>
              </w:rPr>
              <w:t>E-UTRA Operating Band</w:t>
            </w:r>
          </w:p>
        </w:tc>
        <w:tc>
          <w:tcPr>
            <w:tcW w:w="2693" w:type="dxa"/>
          </w:tcPr>
          <w:p w14:paraId="67AA92B4" w14:textId="77777777" w:rsidR="00E73F86" w:rsidRDefault="00E73F86" w:rsidP="00CD68A8">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E73F86" w14:paraId="71E56699" w14:textId="77777777" w:rsidTr="00CD68A8">
        <w:trPr>
          <w:jc w:val="center"/>
        </w:trPr>
        <w:tc>
          <w:tcPr>
            <w:tcW w:w="2817" w:type="dxa"/>
          </w:tcPr>
          <w:p w14:paraId="24679D28" w14:textId="77777777" w:rsidR="00E73F86" w:rsidRDefault="00E73F86" w:rsidP="00CD68A8">
            <w:pPr>
              <w:pStyle w:val="TAC"/>
              <w:rPr>
                <w:rFonts w:cs="Arial"/>
              </w:rPr>
            </w:pPr>
            <w:r>
              <w:rPr>
                <w:rFonts w:cs="Arial"/>
              </w:rPr>
              <w:t>256</w:t>
            </w:r>
          </w:p>
        </w:tc>
        <w:tc>
          <w:tcPr>
            <w:tcW w:w="2693" w:type="dxa"/>
          </w:tcPr>
          <w:p w14:paraId="3604D17D" w14:textId="77777777" w:rsidR="00E73F86" w:rsidRDefault="00E73F86" w:rsidP="00CD68A8">
            <w:pPr>
              <w:pStyle w:val="TAC"/>
              <w:rPr>
                <w:rFonts w:cs="Arial"/>
              </w:rPr>
            </w:pPr>
            <w:r>
              <w:rPr>
                <w:rFonts w:cs="Arial"/>
              </w:rPr>
              <w:t>190 MHz</w:t>
            </w:r>
          </w:p>
        </w:tc>
      </w:tr>
      <w:tr w:rsidR="00E73F86" w14:paraId="772E0BE6" w14:textId="77777777" w:rsidTr="00CD68A8">
        <w:trPr>
          <w:jc w:val="center"/>
        </w:trPr>
        <w:tc>
          <w:tcPr>
            <w:tcW w:w="2817" w:type="dxa"/>
          </w:tcPr>
          <w:p w14:paraId="089DF2A6" w14:textId="77777777" w:rsidR="00E73F86" w:rsidRDefault="00E73F86" w:rsidP="00CD68A8">
            <w:pPr>
              <w:pStyle w:val="TAC"/>
              <w:rPr>
                <w:rFonts w:cs="Arial"/>
              </w:rPr>
            </w:pPr>
            <w:r>
              <w:rPr>
                <w:rFonts w:cs="Arial"/>
              </w:rPr>
              <w:t>255</w:t>
            </w:r>
          </w:p>
        </w:tc>
        <w:tc>
          <w:tcPr>
            <w:tcW w:w="2693" w:type="dxa"/>
          </w:tcPr>
          <w:p w14:paraId="2E726F8C" w14:textId="77777777" w:rsidR="00E73F86" w:rsidRDefault="00E73F86" w:rsidP="00CD68A8">
            <w:pPr>
              <w:pStyle w:val="TAC"/>
              <w:rPr>
                <w:rFonts w:cs="Arial"/>
              </w:rPr>
            </w:pPr>
            <w:r>
              <w:rPr>
                <w:rFonts w:cs="Arial"/>
              </w:rPr>
              <w:t>-101.5 MHz</w:t>
            </w:r>
          </w:p>
        </w:tc>
      </w:tr>
      <w:tr w:rsidR="00E73F86" w14:paraId="0E0B7EBE" w14:textId="77777777" w:rsidTr="00CD68A8">
        <w:trPr>
          <w:jc w:val="center"/>
          <w:ins w:id="94" w:author="Daiwei Zhou (周代卫) [2]" w:date="2024-03-05T18:01:00Z"/>
        </w:trPr>
        <w:tc>
          <w:tcPr>
            <w:tcW w:w="2817" w:type="dxa"/>
          </w:tcPr>
          <w:p w14:paraId="3C8B5FAE" w14:textId="77777777" w:rsidR="00E73F86" w:rsidRDefault="00E73F86" w:rsidP="00CD68A8">
            <w:pPr>
              <w:pStyle w:val="TAC"/>
              <w:rPr>
                <w:ins w:id="95" w:author="Daiwei Zhou (周代卫) [2]" w:date="2024-03-05T18:01:00Z"/>
                <w:rFonts w:cs="Arial"/>
                <w:lang w:eastAsia="zh-CN"/>
              </w:rPr>
            </w:pPr>
            <w:ins w:id="96" w:author="Daiwei Zhou (周代卫) [2]" w:date="2024-03-05T18:01:00Z">
              <w:r>
                <w:rPr>
                  <w:rFonts w:cs="Arial" w:hint="eastAsia"/>
                  <w:lang w:eastAsia="zh-CN"/>
                </w:rPr>
                <w:t>2</w:t>
              </w:r>
              <w:r>
                <w:rPr>
                  <w:rFonts w:cs="Arial"/>
                  <w:lang w:eastAsia="zh-CN"/>
                </w:rPr>
                <w:t>54</w:t>
              </w:r>
            </w:ins>
          </w:p>
        </w:tc>
        <w:tc>
          <w:tcPr>
            <w:tcW w:w="2693" w:type="dxa"/>
          </w:tcPr>
          <w:p w14:paraId="49E26A0E" w14:textId="77777777" w:rsidR="00E73F86" w:rsidRDefault="00E73F86" w:rsidP="00CD68A8">
            <w:pPr>
              <w:pStyle w:val="TAC"/>
              <w:rPr>
                <w:ins w:id="97" w:author="Daiwei Zhou (周代卫) [2]" w:date="2024-03-05T18:01:00Z"/>
                <w:rFonts w:cs="Arial"/>
                <w:lang w:eastAsia="zh-CN"/>
              </w:rPr>
            </w:pPr>
            <w:ins w:id="98" w:author="Daiwei Zhou (周代卫) [2]" w:date="2024-03-05T18:02:00Z">
              <w:r>
                <w:rPr>
                  <w:rFonts w:cs="Arial"/>
                  <w:lang w:eastAsia="zh-CN"/>
                </w:rPr>
                <w:t>873.5 MHz</w:t>
              </w:r>
            </w:ins>
          </w:p>
        </w:tc>
      </w:tr>
    </w:tbl>
    <w:p w14:paraId="6A0A08D3" w14:textId="77777777" w:rsidR="00E73F86" w:rsidRDefault="00E73F86" w:rsidP="00E73F86"/>
    <w:p w14:paraId="68C9CD36" w14:textId="0FBCBC58" w:rsidR="001E41F3" w:rsidRDefault="00E73F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26736" w14:textId="77777777" w:rsidR="00407013" w:rsidRDefault="00407013">
      <w:r>
        <w:separator/>
      </w:r>
    </w:p>
  </w:endnote>
  <w:endnote w:type="continuationSeparator" w:id="0">
    <w:p w14:paraId="6203DCEF" w14:textId="77777777" w:rsidR="00407013" w:rsidRDefault="0040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1B300" w14:textId="77777777" w:rsidR="00407013" w:rsidRDefault="00407013">
      <w:r>
        <w:separator/>
      </w:r>
    </w:p>
  </w:footnote>
  <w:footnote w:type="continuationSeparator" w:id="0">
    <w:p w14:paraId="0C14DFF4" w14:textId="77777777" w:rsidR="00407013" w:rsidRDefault="0040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3B6CB" w14:textId="77777777" w:rsidR="00B15A44" w:rsidRDefault="004070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F7D28" w14:textId="77777777" w:rsidR="00B15A44" w:rsidRDefault="004070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B64C6" w14:textId="77777777" w:rsidR="00B15A44" w:rsidRDefault="004070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EA6"/>
    <w:rsid w:val="003609EF"/>
    <w:rsid w:val="0036231A"/>
    <w:rsid w:val="00374DD4"/>
    <w:rsid w:val="003E1A36"/>
    <w:rsid w:val="0040701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2D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3F8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73F86"/>
    <w:rPr>
      <w:rFonts w:ascii="Arial" w:hAnsi="Arial"/>
      <w:b/>
      <w:noProof/>
      <w:sz w:val="18"/>
      <w:lang w:val="en-GB" w:eastAsia="en-US"/>
    </w:rPr>
  </w:style>
  <w:style w:type="character" w:customStyle="1" w:styleId="TAHCar">
    <w:name w:val="TAH Car"/>
    <w:link w:val="TAH"/>
    <w:qFormat/>
    <w:rsid w:val="00E73F86"/>
    <w:rPr>
      <w:rFonts w:ascii="Arial" w:hAnsi="Arial"/>
      <w:b/>
      <w:sz w:val="18"/>
      <w:lang w:val="en-GB" w:eastAsia="en-US"/>
    </w:rPr>
  </w:style>
  <w:style w:type="character" w:customStyle="1" w:styleId="THChar">
    <w:name w:val="TH Char"/>
    <w:link w:val="TH"/>
    <w:qFormat/>
    <w:rsid w:val="00E73F86"/>
    <w:rPr>
      <w:rFonts w:ascii="Arial" w:hAnsi="Arial"/>
      <w:b/>
      <w:lang w:val="en-GB" w:eastAsia="en-US"/>
    </w:rPr>
  </w:style>
  <w:style w:type="character" w:customStyle="1" w:styleId="TACCar">
    <w:name w:val="TAC Car"/>
    <w:link w:val="TAC"/>
    <w:qFormat/>
    <w:rsid w:val="00E73F86"/>
    <w:rPr>
      <w:rFonts w:ascii="Arial" w:hAnsi="Arial"/>
      <w:sz w:val="18"/>
      <w:lang w:val="en-GB" w:eastAsia="en-US"/>
    </w:rPr>
  </w:style>
  <w:style w:type="character" w:customStyle="1" w:styleId="EQChar">
    <w:name w:val="EQ Char"/>
    <w:link w:val="EQ"/>
    <w:qFormat/>
    <w:locked/>
    <w:rsid w:val="00E73F86"/>
    <w:rPr>
      <w:rFonts w:ascii="Times New Roman" w:hAnsi="Times New Roman"/>
      <w:noProof/>
      <w:lang w:val="en-GB" w:eastAsia="en-US"/>
    </w:rPr>
  </w:style>
  <w:style w:type="character" w:customStyle="1" w:styleId="TANChar">
    <w:name w:val="TAN Char"/>
    <w:link w:val="TAN"/>
    <w:qFormat/>
    <w:locked/>
    <w:rsid w:val="00E73F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R5-244220</vt:lpwstr>
  </property>
  <property fmtid="{D5CDD505-2E9C-101B-9397-08002B2CF9AE}" pid="10" name="Spec#">
    <vt:lpwstr>36.521-4</vt:lpwstr>
  </property>
  <property fmtid="{D5CDD505-2E9C-101B-9397-08002B2CF9AE}" pid="11" name="Cr#">
    <vt:lpwstr>0040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IoT NTN band 254 in Operating bands and channel arrangement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