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rFonts w:eastAsia="Times New Roman"/>
          <w:b/>
          <w:sz w:val="24"/>
          <w:lang w:eastAsia="zh-Hans"/>
        </w:rPr>
      </w:pPr>
      <w:r>
        <w:rPr>
          <w:b/>
          <w:sz w:val="24"/>
        </w:rPr>
        <w:t>3GPP TSG-RAN5 Meeting #97</w:t>
      </w:r>
      <w:r>
        <w:rPr>
          <w:b/>
          <w:sz w:val="24"/>
        </w:rPr>
        <w:tab/>
      </w:r>
      <w:r>
        <w:rPr>
          <w:b/>
          <w:sz w:val="24"/>
          <w:lang w:eastAsia="zh-CN"/>
        </w:rPr>
        <w:t>R5-226273</w:t>
      </w:r>
      <w:r>
        <w:rPr>
          <w:b/>
          <w:sz w:val="24"/>
          <w:highlight w:val="yellow"/>
          <w:lang w:eastAsia="zh-CN"/>
        </w:rPr>
        <w:t>r1</w:t>
      </w:r>
    </w:p>
    <w:p>
      <w:pPr>
        <w:pStyle w:val="CRCoverPage"/>
        <w:tabs>
          <w:tab w:val="right" w:pos="9639"/>
        </w:tabs>
        <w:spacing w:after="0"/>
        <w:rPr>
          <w:b/>
          <w:sz w:val="24"/>
        </w:rPr>
      </w:pPr>
      <w:r>
        <w:rPr>
          <w:b/>
          <w:sz w:val="24"/>
          <w:lang w:eastAsia="zh-CN"/>
        </w:rPr>
        <w:t>Toulouse, France, 14th – 18th Nov 2022</w:t>
      </w:r>
    </w:p>
    <w:p>
      <w:pPr>
        <w:pStyle w:val="CRCoverPage"/>
        <w:tabs>
          <w:tab w:val="right" w:pos="9639"/>
        </w:tabs>
        <w:spacing w:after="0"/>
        <w:rPr>
          <w:b/>
          <w:sz w:val="24"/>
        </w:rPr>
      </w:pPr>
    </w:p>
    <w:p>
      <w:pPr>
        <w:pStyle w:val="CRCoverPage"/>
        <w:tabs>
          <w:tab w:val="right" w:pos="9639"/>
        </w:tabs>
        <w:spacing w:after="0"/>
        <w:rPr>
          <w:b/>
          <w:sz w:val="24"/>
        </w:rPr>
      </w:pPr>
      <w:r>
        <w:rPr>
          <w:b/>
          <w:sz w:val="24"/>
        </w:rPr>
        <w:t>3GPP TSG RAN Meeting #98e</w:t>
      </w:r>
      <w:r>
        <w:rPr>
          <w:b/>
          <w:sz w:val="24"/>
        </w:rPr>
        <w:tab/>
        <w:t>RP-22xxxx</w:t>
      </w:r>
    </w:p>
    <w:p>
      <w:pPr>
        <w:pStyle w:val="CRCoverPage"/>
        <w:tabs>
          <w:tab w:val="right" w:pos="9639"/>
        </w:tabs>
        <w:spacing w:after="0"/>
        <w:rPr>
          <w:b/>
          <w:sz w:val="24"/>
        </w:rPr>
      </w:pPr>
      <w:r>
        <w:rPr>
          <w:b/>
          <w:noProof/>
          <w:sz w:val="24"/>
        </w:rPr>
        <w:t>12 Dec –  16 Dec 2022</w:t>
      </w:r>
      <w:r>
        <w:rPr>
          <w:b/>
          <w:sz w:val="24"/>
        </w:rPr>
        <w:tab/>
      </w:r>
    </w:p>
    <w:p>
      <w:pPr>
        <w:pBdr>
          <w:bottom w:val="single" w:sz="4" w:space="1" w:color="auto"/>
        </w:pBdr>
        <w:tabs>
          <w:tab w:val="right" w:pos="9639"/>
        </w:tabs>
        <w:jc w:val="both"/>
        <w:outlineLvl w:val="0"/>
        <w:rPr>
          <w:rFonts w:ascii="Arial" w:eastAsia="Batang" w:hAnsi="Arial" w:cs="Arial"/>
          <w:b/>
          <w:lang w:eastAsia="zh-CN"/>
        </w:rPr>
      </w:pPr>
    </w:p>
    <w:p>
      <w:pPr>
        <w:tabs>
          <w:tab w:val="left" w:pos="2127"/>
        </w:tabs>
        <w:ind w:left="2126" w:hanging="2126"/>
        <w:jc w:val="both"/>
        <w:outlineLvl w:val="0"/>
        <w:rPr>
          <w:rFonts w:ascii="Arial" w:hAnsi="Arial"/>
          <w:b/>
          <w:lang w:eastAsia="zh-CN"/>
        </w:rPr>
      </w:pPr>
      <w:r>
        <w:rPr>
          <w:rFonts w:ascii="Arial" w:eastAsia="Batang" w:hAnsi="Arial"/>
          <w:b/>
          <w:lang w:eastAsia="zh-CN"/>
        </w:rPr>
        <w:t>Source:</w:t>
      </w:r>
      <w:r>
        <w:rPr>
          <w:rFonts w:ascii="Arial" w:eastAsia="Batang" w:hAnsi="Arial"/>
          <w:b/>
          <w:lang w:eastAsia="zh-CN"/>
        </w:rPr>
        <w:tab/>
      </w:r>
      <w:r>
        <w:rPr>
          <w:rFonts w:ascii="Arial" w:hAnsi="Arial"/>
          <w:b/>
          <w:lang w:eastAsia="zh-CN"/>
        </w:rPr>
        <w:t>Qualcomm, China Telecom</w:t>
      </w:r>
    </w:p>
    <w:p>
      <w:pPr>
        <w:tabs>
          <w:tab w:val="left" w:pos="2127"/>
        </w:tabs>
        <w:ind w:left="2126" w:hanging="2126"/>
        <w:jc w:val="both"/>
        <w:outlineLvl w:val="0"/>
        <w:rPr>
          <w:rFonts w:ascii="Arial" w:eastAsia="Batang" w:hAnsi="Arial"/>
          <w:b/>
          <w:lang w:eastAsia="zh-CN"/>
        </w:rPr>
      </w:pPr>
    </w:p>
    <w:p>
      <w:pPr>
        <w:tabs>
          <w:tab w:val="left" w:pos="2127"/>
        </w:tabs>
        <w:ind w:left="2126" w:hanging="2126"/>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t>New WID on UE Conformance - Increasing UE power high limit for CA and DC</w:t>
      </w:r>
    </w:p>
    <w:p>
      <w:pPr>
        <w:tabs>
          <w:tab w:val="left" w:pos="2127"/>
        </w:tabs>
        <w:ind w:left="2126" w:hanging="2126"/>
        <w:jc w:val="both"/>
        <w:outlineLvl w:val="0"/>
        <w:rPr>
          <w:rFonts w:ascii="Arial" w:eastAsia="Batang" w:hAnsi="Arial"/>
          <w:b/>
          <w:lang w:eastAsia="zh-CN"/>
        </w:rPr>
      </w:pPr>
    </w:p>
    <w:p>
      <w:pPr>
        <w:tabs>
          <w:tab w:val="left" w:pos="2127"/>
        </w:tabs>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Endorsement</w:t>
      </w:r>
    </w:p>
    <w:p>
      <w:pPr>
        <w:pBdr>
          <w:bottom w:val="single" w:sz="4" w:space="1" w:color="auto"/>
        </w:pBdr>
        <w:tabs>
          <w:tab w:val="left" w:pos="2127"/>
        </w:tabs>
        <w:ind w:left="2126" w:hanging="2126"/>
        <w:jc w:val="both"/>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t>4.1</w:t>
      </w:r>
    </w:p>
    <w:p>
      <w:pPr>
        <w:spacing w:before="120"/>
        <w:jc w:val="center"/>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hyperlink r:id="rId5" w:history="1">
        <w:r>
          <w:rPr>
            <w:rStyle w:val="Hyperlink"/>
            <w:rFonts w:cs="Arial"/>
          </w:rPr>
          <w:t>http://www.3gpp.org/Work-Items</w:t>
        </w:r>
      </w:hyperlink>
      <w:r>
        <w:rPr>
          <w:rFonts w:cs="Arial"/>
        </w:rPr>
        <w:t xml:space="preserve"> </w:t>
      </w:r>
      <w:r>
        <w:rPr>
          <w:rFonts w:cs="Arial"/>
        </w:rPr>
        <w:br/>
      </w:r>
      <w:r>
        <w:t xml:space="preserve">See also the </w:t>
      </w:r>
      <w:hyperlink r:id="rId6" w:history="1">
        <w:r>
          <w:rPr>
            <w:rStyle w:val="Hyperlink"/>
          </w:rPr>
          <w:t>3GPP Working Procedures</w:t>
        </w:r>
      </w:hyperlink>
      <w:r>
        <w:t xml:space="preserve">, article 39 and the TSG Working Methods in </w:t>
      </w:r>
      <w:hyperlink r:id="rId7" w:history="1">
        <w:r>
          <w:rPr>
            <w:rStyle w:val="Hyperlink"/>
          </w:rPr>
          <w:t xml:space="preserve">3GPP </w:t>
        </w:r>
        <w:bookmarkStart w:id="0" w:name="_Hlt515348424"/>
        <w:bookmarkStart w:id="1" w:name="_Hlt515348423"/>
        <w:r>
          <w:rPr>
            <w:rStyle w:val="Hyperlink"/>
          </w:rPr>
          <w:t>T</w:t>
        </w:r>
        <w:bookmarkEnd w:id="0"/>
        <w:bookmarkEnd w:id="1"/>
        <w:r>
          <w:rPr>
            <w:rStyle w:val="Hyperlink"/>
          </w:rPr>
          <w:t>R 21.900</w:t>
        </w:r>
      </w:hyperlink>
    </w:p>
    <w:p>
      <w:pPr>
        <w:pStyle w:val="Heading1"/>
        <w:rPr>
          <w:rFonts w:eastAsia="Batang" w:cs="Arial"/>
          <w:b/>
          <w:lang w:val="en-US" w:eastAsia="zh-CN"/>
        </w:rPr>
      </w:pPr>
      <w:r>
        <w:t xml:space="preserve">Title: </w:t>
      </w:r>
      <w:r>
        <w:tab/>
      </w:r>
      <w:r>
        <w:rPr>
          <w:rFonts w:eastAsia="Batang" w:cs="Arial"/>
          <w:bCs/>
          <w:lang w:eastAsia="zh-CN"/>
        </w:rPr>
        <w:t xml:space="preserve">UE Conformance – </w:t>
      </w:r>
      <w:r>
        <w:rPr>
          <w:rFonts w:eastAsia="Batang" w:cs="Arial"/>
          <w:bCs/>
          <w:lang w:val="en-US" w:eastAsia="zh-CN"/>
        </w:rPr>
        <w:t>Increasing UE power high limit for CA and DC</w:t>
      </w:r>
    </w:p>
    <w:p>
      <w:pPr>
        <w:pStyle w:val="Heading2"/>
        <w:tabs>
          <w:tab w:val="left" w:pos="2552"/>
        </w:tabs>
        <w:rPr>
          <w:lang w:val="en-US"/>
        </w:rPr>
      </w:pPr>
      <w:r>
        <w:t xml:space="preserve">Acronym: </w:t>
      </w:r>
      <w:proofErr w:type="spellStart"/>
      <w:r>
        <w:t>Power_Limit_CA_DC-UEConTest</w:t>
      </w:r>
      <w:proofErr w:type="spellEnd"/>
    </w:p>
    <w:p>
      <w:pPr>
        <w:pStyle w:val="Heading2"/>
        <w:tabs>
          <w:tab w:val="left" w:pos="2552"/>
        </w:tabs>
      </w:pPr>
      <w:r>
        <w:t xml:space="preserve">Unique identifier: </w:t>
      </w:r>
      <w:r>
        <w:tab/>
        <w:t xml:space="preserve"> </w:t>
      </w:r>
    </w:p>
    <w:p>
      <w:pPr>
        <w:pStyle w:val="NO"/>
        <w:rPr>
          <w:color w:val="0000FF"/>
        </w:rPr>
      </w:pPr>
      <w:r>
        <w:rPr>
          <w:color w:val="0000FF"/>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862"/>
      </w:tblGrid>
      <w:tr>
        <w:trPr>
          <w:jc w:val="center"/>
        </w:trPr>
        <w:tc>
          <w:tcPr>
            <w:tcW w:w="3544" w:type="dxa"/>
            <w:gridSpan w:val="2"/>
            <w:shd w:val="clear" w:color="auto" w:fill="E0E0E0"/>
            <w:tcMar>
              <w:top w:w="28" w:type="dxa"/>
              <w:bottom w:w="28" w:type="dxa"/>
            </w:tcMar>
          </w:tcPr>
          <w:p>
            <w:pPr>
              <w:pStyle w:val="TAL"/>
              <w:rPr>
                <w:b/>
                <w:bCs/>
                <w:color w:val="0000FF"/>
              </w:rPr>
            </w:pPr>
            <w:r>
              <w:rPr>
                <w:b/>
                <w:bCs/>
                <w:color w:val="0000FF"/>
              </w:rPr>
              <w:t>This WID includes a Testing part</w:t>
            </w:r>
          </w:p>
        </w:tc>
        <w:tc>
          <w:tcPr>
            <w:tcW w:w="862" w:type="dxa"/>
            <w:tcMar>
              <w:top w:w="28" w:type="dxa"/>
              <w:bottom w:w="28" w:type="dxa"/>
            </w:tcMar>
          </w:tcPr>
          <w:p>
            <w:pPr>
              <w:pStyle w:val="TAL"/>
              <w:jc w:val="center"/>
              <w:rPr>
                <w:b/>
                <w:bCs/>
                <w:lang w:eastAsia="zh-Hans"/>
              </w:rPr>
            </w:pPr>
            <w:r>
              <w:rPr>
                <w:rFonts w:hint="eastAsia"/>
                <w:b/>
                <w:bCs/>
                <w:lang w:eastAsia="zh-Hans"/>
              </w:rPr>
              <w:t>X</w:t>
            </w:r>
          </w:p>
        </w:tc>
      </w:tr>
      <w:tr>
        <w:trPr>
          <w:trHeight w:val="205"/>
          <w:jc w:val="center"/>
        </w:trPr>
        <w:tc>
          <w:tcPr>
            <w:tcW w:w="1772" w:type="dxa"/>
            <w:vMerge w:val="restart"/>
            <w:shd w:val="clear" w:color="auto" w:fill="E0E0E0"/>
            <w:tcMar>
              <w:top w:w="28" w:type="dxa"/>
              <w:bottom w:w="28" w:type="dxa"/>
            </w:tcMar>
          </w:tcPr>
          <w:p>
            <w:pPr>
              <w:pStyle w:val="TAL"/>
              <w:rPr>
                <w:b/>
                <w:bCs/>
                <w:color w:val="0000FF"/>
              </w:rPr>
            </w:pPr>
            <w:r>
              <w:rPr>
                <w:b/>
                <w:bCs/>
                <w:color w:val="0000FF"/>
              </w:rPr>
              <w:t>and it addresses the following 3GPP work area:</w:t>
            </w:r>
          </w:p>
        </w:tc>
        <w:tc>
          <w:tcPr>
            <w:tcW w:w="1772" w:type="dxa"/>
            <w:shd w:val="clear" w:color="auto" w:fill="E0E0E0"/>
          </w:tcPr>
          <w:p>
            <w:pPr>
              <w:pStyle w:val="TAL"/>
              <w:rPr>
                <w:b/>
                <w:bCs/>
                <w:color w:val="0000FF"/>
              </w:rPr>
            </w:pPr>
            <w:r>
              <w:rPr>
                <w:b/>
                <w:bCs/>
                <w:color w:val="0000FF"/>
              </w:rPr>
              <w:t>Radio Access</w:t>
            </w:r>
          </w:p>
        </w:tc>
        <w:tc>
          <w:tcPr>
            <w:tcW w:w="862" w:type="dxa"/>
            <w:tcMar>
              <w:top w:w="28" w:type="dxa"/>
              <w:bottom w:w="28" w:type="dxa"/>
            </w:tcMar>
          </w:tcPr>
          <w:p>
            <w:pPr>
              <w:pStyle w:val="TAL"/>
              <w:jc w:val="center"/>
              <w:rPr>
                <w:b/>
                <w:bCs/>
              </w:rPr>
            </w:pPr>
            <w:r>
              <w:rPr>
                <w:rFonts w:hint="eastAsia"/>
                <w:b/>
                <w:bCs/>
                <w:lang w:eastAsia="zh-Hans"/>
              </w:rPr>
              <w:t>X</w:t>
            </w:r>
          </w:p>
        </w:tc>
      </w:tr>
      <w:tr>
        <w:trPr>
          <w:trHeight w:val="205"/>
          <w:jc w:val="center"/>
        </w:trPr>
        <w:tc>
          <w:tcPr>
            <w:tcW w:w="1772" w:type="dxa"/>
            <w:vMerge/>
            <w:shd w:val="clear" w:color="auto" w:fill="E0E0E0"/>
            <w:tcMar>
              <w:top w:w="28" w:type="dxa"/>
              <w:bottom w:w="28" w:type="dxa"/>
            </w:tcMar>
          </w:tcPr>
          <w:p>
            <w:pPr>
              <w:pStyle w:val="TAL"/>
              <w:rPr>
                <w:b/>
                <w:bCs/>
                <w:color w:val="0000FF"/>
              </w:rPr>
            </w:pPr>
          </w:p>
        </w:tc>
        <w:tc>
          <w:tcPr>
            <w:tcW w:w="1772" w:type="dxa"/>
            <w:shd w:val="clear" w:color="auto" w:fill="E0E0E0"/>
          </w:tcPr>
          <w:p>
            <w:pPr>
              <w:pStyle w:val="TAL"/>
              <w:rPr>
                <w:b/>
                <w:bCs/>
                <w:color w:val="0000FF"/>
              </w:rPr>
            </w:pPr>
            <w:r>
              <w:rPr>
                <w:b/>
                <w:bCs/>
                <w:color w:val="0000FF"/>
              </w:rPr>
              <w:t>Core Network</w:t>
            </w:r>
          </w:p>
        </w:tc>
        <w:tc>
          <w:tcPr>
            <w:tcW w:w="862" w:type="dxa"/>
            <w:tcMar>
              <w:top w:w="28" w:type="dxa"/>
              <w:bottom w:w="28" w:type="dxa"/>
            </w:tcMar>
          </w:tcPr>
          <w:p>
            <w:pPr>
              <w:pStyle w:val="TAL"/>
              <w:jc w:val="center"/>
              <w:rPr>
                <w:b/>
                <w:bCs/>
              </w:rPr>
            </w:pPr>
          </w:p>
        </w:tc>
      </w:tr>
      <w:tr>
        <w:trPr>
          <w:trHeight w:val="205"/>
          <w:jc w:val="center"/>
        </w:trPr>
        <w:tc>
          <w:tcPr>
            <w:tcW w:w="1772" w:type="dxa"/>
            <w:vMerge/>
            <w:shd w:val="clear" w:color="auto" w:fill="E0E0E0"/>
            <w:tcMar>
              <w:top w:w="28" w:type="dxa"/>
              <w:bottom w:w="28" w:type="dxa"/>
            </w:tcMar>
          </w:tcPr>
          <w:p>
            <w:pPr>
              <w:pStyle w:val="TAL"/>
              <w:rPr>
                <w:b/>
                <w:bCs/>
                <w:color w:val="0000FF"/>
              </w:rPr>
            </w:pPr>
          </w:p>
        </w:tc>
        <w:tc>
          <w:tcPr>
            <w:tcW w:w="1772" w:type="dxa"/>
            <w:shd w:val="clear" w:color="auto" w:fill="E0E0E0"/>
          </w:tcPr>
          <w:p>
            <w:pPr>
              <w:pStyle w:val="TAL"/>
              <w:rPr>
                <w:b/>
                <w:bCs/>
                <w:color w:val="0000FF"/>
              </w:rPr>
            </w:pPr>
            <w:r>
              <w:rPr>
                <w:b/>
                <w:bCs/>
                <w:color w:val="0000FF"/>
              </w:rPr>
              <w:t>Services</w:t>
            </w:r>
          </w:p>
        </w:tc>
        <w:tc>
          <w:tcPr>
            <w:tcW w:w="862" w:type="dxa"/>
            <w:tcMar>
              <w:top w:w="28" w:type="dxa"/>
              <w:bottom w:w="28" w:type="dxa"/>
            </w:tcMar>
          </w:tcPr>
          <w:p>
            <w:pPr>
              <w:pStyle w:val="TAL"/>
              <w:jc w:val="center"/>
              <w:rPr>
                <w:b/>
                <w:bCs/>
              </w:rPr>
            </w:pPr>
          </w:p>
        </w:tc>
      </w:tr>
    </w:tbl>
    <w:p/>
    <w:p>
      <w:pPr>
        <w:ind w:right="-96"/>
        <w:rPr>
          <w:rFonts w:ascii="Arial" w:hAnsi="Arial"/>
          <w:sz w:val="32"/>
        </w:rPr>
      </w:pPr>
      <w:r>
        <w:rPr>
          <w:rFonts w:ascii="Arial" w:hAnsi="Arial"/>
          <w:sz w:val="32"/>
        </w:rPr>
        <w:t>Potential target Release: Rel-17</w:t>
      </w:r>
    </w:p>
    <w:p>
      <w:pPr>
        <w:pStyle w:val="Heading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trPr>
          <w:jc w:val="center"/>
        </w:trPr>
        <w:tc>
          <w:tcPr>
            <w:tcW w:w="0" w:type="auto"/>
            <w:tcBorders>
              <w:bottom w:val="single" w:sz="12" w:space="0" w:color="auto"/>
              <w:right w:val="single" w:sz="12" w:space="0" w:color="auto"/>
            </w:tcBorders>
            <w:shd w:val="clear" w:color="auto" w:fill="E0E0E0"/>
          </w:tcPr>
          <w:p>
            <w:pPr>
              <w:pStyle w:val="TAL"/>
              <w:keepNext w:val="0"/>
              <w:ind w:right="-99"/>
              <w:rPr>
                <w:b/>
              </w:rPr>
            </w:pPr>
            <w:r>
              <w:rPr>
                <w:b/>
              </w:rPr>
              <w:t>Affects:</w:t>
            </w:r>
          </w:p>
        </w:tc>
        <w:tc>
          <w:tcPr>
            <w:tcW w:w="0" w:type="auto"/>
            <w:tcBorders>
              <w:left w:val="nil"/>
              <w:bottom w:val="single" w:sz="12" w:space="0" w:color="auto"/>
            </w:tcBorders>
            <w:shd w:val="clear" w:color="auto" w:fill="E0E0E0"/>
          </w:tcPr>
          <w:p>
            <w:pPr>
              <w:pStyle w:val="TAH"/>
            </w:pPr>
            <w:r>
              <w:t>UICC apps</w:t>
            </w:r>
          </w:p>
        </w:tc>
        <w:tc>
          <w:tcPr>
            <w:tcW w:w="0" w:type="auto"/>
            <w:tcBorders>
              <w:bottom w:val="single" w:sz="12" w:space="0" w:color="auto"/>
            </w:tcBorders>
            <w:shd w:val="clear" w:color="auto" w:fill="E0E0E0"/>
          </w:tcPr>
          <w:p>
            <w:pPr>
              <w:pStyle w:val="TAH"/>
            </w:pPr>
            <w:r>
              <w:t>ME</w:t>
            </w:r>
          </w:p>
        </w:tc>
        <w:tc>
          <w:tcPr>
            <w:tcW w:w="0" w:type="auto"/>
            <w:tcBorders>
              <w:bottom w:val="single" w:sz="12" w:space="0" w:color="auto"/>
            </w:tcBorders>
            <w:shd w:val="clear" w:color="auto" w:fill="E0E0E0"/>
          </w:tcPr>
          <w:p>
            <w:pPr>
              <w:pStyle w:val="TAH"/>
            </w:pPr>
            <w:r>
              <w:t>AN</w:t>
            </w:r>
          </w:p>
        </w:tc>
        <w:tc>
          <w:tcPr>
            <w:tcW w:w="0" w:type="auto"/>
            <w:tcBorders>
              <w:bottom w:val="single" w:sz="12" w:space="0" w:color="auto"/>
            </w:tcBorders>
            <w:shd w:val="clear" w:color="auto" w:fill="E0E0E0"/>
          </w:tcPr>
          <w:p>
            <w:pPr>
              <w:pStyle w:val="TAH"/>
            </w:pPr>
            <w:r>
              <w:t>CN</w:t>
            </w:r>
          </w:p>
        </w:tc>
        <w:tc>
          <w:tcPr>
            <w:tcW w:w="0" w:type="auto"/>
            <w:tcBorders>
              <w:bottom w:val="single" w:sz="12" w:space="0" w:color="auto"/>
            </w:tcBorders>
            <w:shd w:val="clear" w:color="auto" w:fill="E0E0E0"/>
          </w:tcPr>
          <w:p>
            <w:pPr>
              <w:pStyle w:val="TAH"/>
            </w:pPr>
            <w:r>
              <w:t>Others (specify)</w:t>
            </w:r>
          </w:p>
        </w:tc>
      </w:tr>
      <w:tr>
        <w:trPr>
          <w:jc w:val="center"/>
        </w:trPr>
        <w:tc>
          <w:tcPr>
            <w:tcW w:w="0" w:type="auto"/>
            <w:tcBorders>
              <w:top w:val="nil"/>
              <w:right w:val="single" w:sz="12" w:space="0" w:color="auto"/>
            </w:tcBorders>
          </w:tcPr>
          <w:p>
            <w:pPr>
              <w:pStyle w:val="TAL"/>
              <w:keepNext w:val="0"/>
              <w:ind w:right="-99"/>
              <w:rPr>
                <w:b/>
              </w:rPr>
            </w:pPr>
            <w:r>
              <w:rPr>
                <w:b/>
              </w:rPr>
              <w:t>Yes</w:t>
            </w:r>
          </w:p>
        </w:tc>
        <w:tc>
          <w:tcPr>
            <w:tcW w:w="0" w:type="auto"/>
            <w:tcBorders>
              <w:top w:val="nil"/>
              <w:left w:val="nil"/>
            </w:tcBorders>
          </w:tcPr>
          <w:p>
            <w:pPr>
              <w:pStyle w:val="TAC"/>
            </w:pPr>
          </w:p>
        </w:tc>
        <w:tc>
          <w:tcPr>
            <w:tcW w:w="0" w:type="auto"/>
            <w:tcBorders>
              <w:top w:val="nil"/>
            </w:tcBorders>
          </w:tcPr>
          <w:p>
            <w:pPr>
              <w:pStyle w:val="TAC"/>
            </w:pPr>
          </w:p>
        </w:tc>
        <w:tc>
          <w:tcPr>
            <w:tcW w:w="0" w:type="auto"/>
            <w:tcBorders>
              <w:top w:val="nil"/>
            </w:tcBorders>
          </w:tcPr>
          <w:p>
            <w:pPr>
              <w:pStyle w:val="TAC"/>
            </w:pPr>
          </w:p>
        </w:tc>
        <w:tc>
          <w:tcPr>
            <w:tcW w:w="0" w:type="auto"/>
            <w:tcBorders>
              <w:top w:val="nil"/>
            </w:tcBorders>
          </w:tcPr>
          <w:p>
            <w:pPr>
              <w:pStyle w:val="TAC"/>
            </w:pPr>
          </w:p>
        </w:tc>
        <w:tc>
          <w:tcPr>
            <w:tcW w:w="0" w:type="auto"/>
            <w:tcBorders>
              <w:top w:val="nil"/>
            </w:tcBorders>
          </w:tcPr>
          <w:p>
            <w:pPr>
              <w:pStyle w:val="TAC"/>
            </w:pPr>
          </w:p>
        </w:tc>
      </w:tr>
      <w:tr>
        <w:trPr>
          <w:jc w:val="center"/>
        </w:trPr>
        <w:tc>
          <w:tcPr>
            <w:tcW w:w="0" w:type="auto"/>
            <w:tcBorders>
              <w:right w:val="single" w:sz="12" w:space="0" w:color="auto"/>
            </w:tcBorders>
          </w:tcPr>
          <w:p>
            <w:pPr>
              <w:pStyle w:val="TAL"/>
              <w:keepNext w:val="0"/>
              <w:ind w:right="-99"/>
              <w:rPr>
                <w:b/>
              </w:rPr>
            </w:pPr>
            <w:r>
              <w:rPr>
                <w:b/>
              </w:rPr>
              <w:t>No</w:t>
            </w:r>
          </w:p>
        </w:tc>
        <w:tc>
          <w:tcPr>
            <w:tcW w:w="0" w:type="auto"/>
            <w:tcBorders>
              <w:left w:val="nil"/>
            </w:tcBorders>
          </w:tcPr>
          <w:p>
            <w:pPr>
              <w:pStyle w:val="TAC"/>
              <w:rPr>
                <w:lang w:eastAsia="zh-Hans"/>
              </w:rPr>
            </w:pPr>
            <w:r>
              <w:rPr>
                <w:rFonts w:hint="eastAsia"/>
                <w:lang w:eastAsia="zh-Hans"/>
              </w:rPr>
              <w:t>X</w:t>
            </w:r>
          </w:p>
        </w:tc>
        <w:tc>
          <w:tcPr>
            <w:tcW w:w="0" w:type="auto"/>
          </w:tcPr>
          <w:p>
            <w:pPr>
              <w:pStyle w:val="TAC"/>
              <w:rPr>
                <w:lang w:eastAsia="zh-Hans"/>
              </w:rPr>
            </w:pPr>
            <w:r>
              <w:rPr>
                <w:rFonts w:hint="eastAsia"/>
                <w:lang w:eastAsia="zh-Hans"/>
              </w:rPr>
              <w:t>X</w:t>
            </w:r>
          </w:p>
        </w:tc>
        <w:tc>
          <w:tcPr>
            <w:tcW w:w="0" w:type="auto"/>
          </w:tcPr>
          <w:p>
            <w:pPr>
              <w:pStyle w:val="TAC"/>
              <w:rPr>
                <w:lang w:eastAsia="zh-Hans"/>
              </w:rPr>
            </w:pPr>
            <w:r>
              <w:rPr>
                <w:rFonts w:hint="eastAsia"/>
                <w:lang w:eastAsia="zh-Hans"/>
              </w:rPr>
              <w:t>X</w:t>
            </w:r>
          </w:p>
        </w:tc>
        <w:tc>
          <w:tcPr>
            <w:tcW w:w="0" w:type="auto"/>
          </w:tcPr>
          <w:p>
            <w:pPr>
              <w:pStyle w:val="TAC"/>
              <w:rPr>
                <w:lang w:eastAsia="zh-Hans"/>
              </w:rPr>
            </w:pPr>
            <w:r>
              <w:rPr>
                <w:rFonts w:hint="eastAsia"/>
                <w:lang w:eastAsia="zh-Hans"/>
              </w:rPr>
              <w:t>X</w:t>
            </w:r>
          </w:p>
        </w:tc>
        <w:tc>
          <w:tcPr>
            <w:tcW w:w="0" w:type="auto"/>
          </w:tcPr>
          <w:p>
            <w:pPr>
              <w:pStyle w:val="TAC"/>
            </w:pPr>
          </w:p>
        </w:tc>
      </w:tr>
      <w:tr>
        <w:trPr>
          <w:jc w:val="center"/>
        </w:trPr>
        <w:tc>
          <w:tcPr>
            <w:tcW w:w="0" w:type="auto"/>
            <w:tcBorders>
              <w:right w:val="single" w:sz="12" w:space="0" w:color="auto"/>
            </w:tcBorders>
          </w:tcPr>
          <w:p>
            <w:pPr>
              <w:pStyle w:val="TAL"/>
              <w:keepNext w:val="0"/>
              <w:ind w:right="-99"/>
              <w:rPr>
                <w:b/>
              </w:rPr>
            </w:pPr>
            <w:r>
              <w:rPr>
                <w:b/>
              </w:rPr>
              <w:t>Don't know</w:t>
            </w:r>
          </w:p>
        </w:tc>
        <w:tc>
          <w:tcPr>
            <w:tcW w:w="0" w:type="auto"/>
            <w:tcBorders>
              <w:left w:val="nil"/>
            </w:tcBorders>
          </w:tcPr>
          <w:p>
            <w:pPr>
              <w:pStyle w:val="TAC"/>
            </w:pPr>
          </w:p>
        </w:tc>
        <w:tc>
          <w:tcPr>
            <w:tcW w:w="0" w:type="auto"/>
          </w:tcPr>
          <w:p>
            <w:pPr>
              <w:pStyle w:val="TAC"/>
            </w:pPr>
          </w:p>
        </w:tc>
        <w:tc>
          <w:tcPr>
            <w:tcW w:w="0" w:type="auto"/>
          </w:tcPr>
          <w:p>
            <w:pPr>
              <w:pStyle w:val="TAC"/>
            </w:pPr>
          </w:p>
        </w:tc>
        <w:tc>
          <w:tcPr>
            <w:tcW w:w="0" w:type="auto"/>
          </w:tcPr>
          <w:p>
            <w:pPr>
              <w:pStyle w:val="TAC"/>
            </w:pPr>
          </w:p>
        </w:tc>
        <w:tc>
          <w:tcPr>
            <w:tcW w:w="0" w:type="auto"/>
          </w:tcPr>
          <w:p>
            <w:pPr>
              <w:pStyle w:val="TAC"/>
            </w:pPr>
          </w:p>
        </w:tc>
      </w:tr>
    </w:tbl>
    <w:p>
      <w:pPr>
        <w:ind w:right="-99"/>
        <w:rPr>
          <w:b/>
        </w:rPr>
      </w:pPr>
    </w:p>
    <w:p>
      <w:pPr>
        <w:pStyle w:val="Heading2"/>
      </w:pPr>
      <w:r>
        <w:t>2</w:t>
      </w:r>
      <w:r>
        <w:tab/>
        <w:t>Classification of the Work Item and linked work items</w:t>
      </w:r>
    </w:p>
    <w:p>
      <w:pPr>
        <w:pStyle w:val="Heading3"/>
      </w:pPr>
      <w:r>
        <w:t>2.1</w:t>
      </w:r>
      <w:r>
        <w:tab/>
        <w:t>Primary classification</w:t>
      </w:r>
    </w:p>
    <w:p>
      <w:pPr>
        <w:pStyle w:val="tah0"/>
      </w:pPr>
      <w:r>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tc>
          <w:tcPr>
            <w:tcW w:w="675" w:type="dxa"/>
            <w:shd w:val="clear" w:color="auto" w:fill="auto"/>
          </w:tcPr>
          <w:p>
            <w:pPr>
              <w:pStyle w:val="TAC"/>
            </w:pPr>
          </w:p>
        </w:tc>
        <w:tc>
          <w:tcPr>
            <w:tcW w:w="2694" w:type="dxa"/>
            <w:shd w:val="clear" w:color="auto" w:fill="E0E0E0"/>
          </w:tcPr>
          <w:p>
            <w:pPr>
              <w:pStyle w:val="TAH"/>
              <w:ind w:right="-99"/>
              <w:jc w:val="left"/>
              <w:rPr>
                <w:color w:val="4F81BD"/>
              </w:rPr>
            </w:pPr>
            <w:r>
              <w:rPr>
                <w:color w:val="4F81BD"/>
                <w:sz w:val="20"/>
              </w:rPr>
              <w:t>Feature</w:t>
            </w:r>
          </w:p>
        </w:tc>
      </w:tr>
      <w:tr>
        <w:tc>
          <w:tcPr>
            <w:tcW w:w="675" w:type="dxa"/>
            <w:shd w:val="clear" w:color="auto" w:fill="auto"/>
          </w:tcPr>
          <w:p>
            <w:pPr>
              <w:pStyle w:val="TAC"/>
              <w:rPr>
                <w:lang w:eastAsia="zh-Hans"/>
              </w:rPr>
            </w:pPr>
            <w:r>
              <w:rPr>
                <w:rFonts w:hint="eastAsia"/>
                <w:lang w:eastAsia="zh-Hans"/>
              </w:rPr>
              <w:t>X</w:t>
            </w:r>
          </w:p>
        </w:tc>
        <w:tc>
          <w:tcPr>
            <w:tcW w:w="2694" w:type="dxa"/>
            <w:shd w:val="clear" w:color="auto" w:fill="E0E0E0"/>
            <w:tcMar>
              <w:left w:w="227" w:type="dxa"/>
            </w:tcMar>
          </w:tcPr>
          <w:p>
            <w:pPr>
              <w:pStyle w:val="TAH"/>
              <w:ind w:right="-99"/>
              <w:jc w:val="left"/>
            </w:pPr>
            <w:r>
              <w:t>Building Block</w:t>
            </w:r>
          </w:p>
        </w:tc>
      </w:tr>
      <w:tr>
        <w:tc>
          <w:tcPr>
            <w:tcW w:w="675" w:type="dxa"/>
            <w:shd w:val="clear" w:color="auto" w:fill="auto"/>
          </w:tcPr>
          <w:p>
            <w:pPr>
              <w:pStyle w:val="TAC"/>
            </w:pPr>
          </w:p>
        </w:tc>
        <w:tc>
          <w:tcPr>
            <w:tcW w:w="2694" w:type="dxa"/>
            <w:shd w:val="clear" w:color="auto" w:fill="E0E0E0"/>
            <w:tcMar>
              <w:left w:w="397" w:type="dxa"/>
            </w:tcMar>
          </w:tcPr>
          <w:p>
            <w:pPr>
              <w:pStyle w:val="TAH"/>
              <w:ind w:right="-99"/>
              <w:jc w:val="left"/>
              <w:rPr>
                <w:b w:val="0"/>
                <w:i/>
              </w:rPr>
            </w:pPr>
            <w:r>
              <w:rPr>
                <w:b w:val="0"/>
                <w:i/>
                <w:sz w:val="16"/>
              </w:rPr>
              <w:t>Work Task</w:t>
            </w:r>
          </w:p>
        </w:tc>
      </w:tr>
      <w:tr>
        <w:tc>
          <w:tcPr>
            <w:tcW w:w="675" w:type="dxa"/>
            <w:shd w:val="clear" w:color="auto" w:fill="auto"/>
          </w:tcPr>
          <w:p>
            <w:pPr>
              <w:pStyle w:val="TAC"/>
            </w:pPr>
          </w:p>
        </w:tc>
        <w:tc>
          <w:tcPr>
            <w:tcW w:w="2694" w:type="dxa"/>
            <w:shd w:val="clear" w:color="auto" w:fill="E0E0E0"/>
          </w:tcPr>
          <w:p>
            <w:pPr>
              <w:pStyle w:val="TAH"/>
              <w:ind w:right="-99"/>
              <w:jc w:val="left"/>
            </w:pPr>
            <w:r>
              <w:rPr>
                <w:color w:val="4F81BD"/>
                <w:sz w:val="20"/>
              </w:rPr>
              <w:t>Study Item</w:t>
            </w:r>
          </w:p>
        </w:tc>
      </w:tr>
    </w:tbl>
    <w:p>
      <w:pPr>
        <w:ind w:right="-99"/>
        <w:rPr>
          <w:b/>
        </w:rPr>
      </w:pPr>
    </w:p>
    <w:p>
      <w:pPr>
        <w:pStyle w:val="Heading3"/>
      </w:pPr>
      <w:r>
        <w:lastRenderedPageBreak/>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8"/>
        <w:gridCol w:w="924"/>
        <w:gridCol w:w="1101"/>
        <w:gridCol w:w="7011"/>
      </w:tblGrid>
      <w:tr>
        <w:tc>
          <w:tcPr>
            <w:tcW w:w="10314" w:type="dxa"/>
            <w:gridSpan w:val="4"/>
            <w:shd w:val="clear" w:color="auto" w:fill="E0E0E0"/>
          </w:tcPr>
          <w:p>
            <w:pPr>
              <w:pStyle w:val="TAH"/>
              <w:ind w:right="-99"/>
              <w:jc w:val="left"/>
            </w:pPr>
            <w:r>
              <w:t xml:space="preserve">Parent Work / Study Items </w:t>
            </w:r>
          </w:p>
        </w:tc>
      </w:tr>
      <w:tr>
        <w:tc>
          <w:tcPr>
            <w:tcW w:w="1278" w:type="dxa"/>
            <w:shd w:val="clear" w:color="auto" w:fill="E0E0E0"/>
          </w:tcPr>
          <w:p>
            <w:pPr>
              <w:pStyle w:val="TAH"/>
              <w:ind w:right="-99"/>
              <w:jc w:val="left"/>
            </w:pPr>
            <w:r>
              <w:t>Acronym</w:t>
            </w:r>
          </w:p>
        </w:tc>
        <w:tc>
          <w:tcPr>
            <w:tcW w:w="924" w:type="dxa"/>
            <w:shd w:val="clear" w:color="auto" w:fill="E0E0E0"/>
          </w:tcPr>
          <w:p>
            <w:pPr>
              <w:pStyle w:val="TAH"/>
              <w:ind w:right="-99"/>
              <w:jc w:val="left"/>
            </w:pPr>
            <w:r>
              <w:t>Working Group</w:t>
            </w:r>
          </w:p>
        </w:tc>
        <w:tc>
          <w:tcPr>
            <w:tcW w:w="1101" w:type="dxa"/>
            <w:shd w:val="clear" w:color="auto" w:fill="E0E0E0"/>
          </w:tcPr>
          <w:p>
            <w:pPr>
              <w:pStyle w:val="TAH"/>
              <w:ind w:right="-99"/>
              <w:jc w:val="left"/>
            </w:pPr>
            <w:r>
              <w:t>Unique ID</w:t>
            </w:r>
          </w:p>
        </w:tc>
        <w:tc>
          <w:tcPr>
            <w:tcW w:w="7011" w:type="dxa"/>
            <w:shd w:val="clear" w:color="auto" w:fill="E0E0E0"/>
          </w:tcPr>
          <w:p>
            <w:pPr>
              <w:pStyle w:val="TAH"/>
              <w:ind w:right="-99"/>
              <w:jc w:val="left"/>
            </w:pPr>
            <w:r>
              <w:t>Title (as in 3GPP Work Plan)</w:t>
            </w:r>
          </w:p>
        </w:tc>
      </w:tr>
      <w:tr>
        <w:tc>
          <w:tcPr>
            <w:tcW w:w="1278" w:type="dxa"/>
          </w:tcPr>
          <w:p>
            <w:pPr>
              <w:pStyle w:val="TAL"/>
              <w:rPr>
                <w:rFonts w:ascii="Times New Roman" w:hAnsi="Times New Roman"/>
                <w:sz w:val="20"/>
                <w:szCs w:val="20"/>
                <w:lang w:eastAsia="zh-CN"/>
              </w:rPr>
            </w:pPr>
            <w:proofErr w:type="spellStart"/>
            <w:r>
              <w:rPr>
                <w:rFonts w:ascii="Times New Roman" w:hAnsi="Times New Roman"/>
                <w:sz w:val="20"/>
                <w:szCs w:val="20"/>
                <w:lang w:eastAsia="zh-CN"/>
              </w:rPr>
              <w:t>Power_Limit_CA_DC</w:t>
            </w:r>
            <w:proofErr w:type="spellEnd"/>
            <w:r>
              <w:rPr>
                <w:rFonts w:ascii="Times New Roman" w:hAnsi="Times New Roman"/>
                <w:sz w:val="20"/>
                <w:szCs w:val="20"/>
                <w:lang w:eastAsia="zh-CN"/>
              </w:rPr>
              <w:t>-Core</w:t>
            </w:r>
          </w:p>
        </w:tc>
        <w:tc>
          <w:tcPr>
            <w:tcW w:w="924" w:type="dxa"/>
          </w:tcPr>
          <w:p>
            <w:pPr>
              <w:pStyle w:val="TAL"/>
              <w:rPr>
                <w:rFonts w:ascii="Times New Roman" w:hAnsi="Times New Roman"/>
                <w:sz w:val="20"/>
                <w:szCs w:val="20"/>
                <w:lang w:eastAsia="zh-CN"/>
              </w:rPr>
            </w:pPr>
            <w:r>
              <w:rPr>
                <w:rFonts w:ascii="Times New Roman" w:hAnsi="Times New Roman"/>
                <w:sz w:val="20"/>
                <w:szCs w:val="20"/>
                <w:lang w:eastAsia="zh-CN"/>
              </w:rPr>
              <w:t>RAN4</w:t>
            </w:r>
          </w:p>
        </w:tc>
        <w:tc>
          <w:tcPr>
            <w:tcW w:w="1101" w:type="dxa"/>
          </w:tcPr>
          <w:p>
            <w:pPr>
              <w:rPr>
                <w:sz w:val="20"/>
                <w:szCs w:val="20"/>
                <w:lang w:eastAsia="zh-CN"/>
              </w:rPr>
            </w:pPr>
            <w:r>
              <w:rPr>
                <w:sz w:val="20"/>
                <w:szCs w:val="20"/>
                <w:lang w:eastAsia="zh-CN"/>
              </w:rPr>
              <w:t>930056</w:t>
            </w:r>
          </w:p>
          <w:p>
            <w:pPr>
              <w:pStyle w:val="TAL"/>
              <w:rPr>
                <w:rFonts w:ascii="Times New Roman" w:hAnsi="Times New Roman"/>
                <w:sz w:val="20"/>
                <w:szCs w:val="20"/>
                <w:lang w:eastAsia="zh-CN"/>
              </w:rPr>
            </w:pPr>
          </w:p>
        </w:tc>
        <w:tc>
          <w:tcPr>
            <w:tcW w:w="7011" w:type="dxa"/>
          </w:tcPr>
          <w:p>
            <w:pPr>
              <w:pStyle w:val="TAL"/>
              <w:rPr>
                <w:rFonts w:ascii="Times New Roman" w:hAnsi="Times New Roman"/>
                <w:sz w:val="20"/>
                <w:szCs w:val="20"/>
                <w:lang w:eastAsia="zh-CN"/>
              </w:rPr>
            </w:pPr>
            <w:r>
              <w:rPr>
                <w:rFonts w:ascii="Times New Roman" w:hAnsi="Times New Roman"/>
                <w:sz w:val="20"/>
                <w:szCs w:val="20"/>
                <w:lang w:eastAsia="zh-CN"/>
              </w:rPr>
              <w:t>Core part: Increasing UE power high limit for CA and DC</w:t>
            </w:r>
          </w:p>
        </w:tc>
      </w:tr>
    </w:tbl>
    <w:p>
      <w:pPr>
        <w:ind w:right="-99"/>
        <w:rPr>
          <w:color w:val="0000FF"/>
        </w:rPr>
      </w:pPr>
    </w:p>
    <w:p>
      <w:pPr>
        <w:pStyle w:val="Heading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tc>
          <w:tcPr>
            <w:tcW w:w="10314" w:type="dxa"/>
            <w:gridSpan w:val="4"/>
            <w:shd w:val="clear" w:color="auto" w:fill="E0E0E0"/>
          </w:tcPr>
          <w:p>
            <w:pPr>
              <w:pStyle w:val="TAH"/>
              <w:ind w:right="-99"/>
              <w:jc w:val="left"/>
            </w:pPr>
            <w:r>
              <w:t>Other related Work/Study Items (if any)</w:t>
            </w:r>
          </w:p>
        </w:tc>
      </w:tr>
      <w:tr>
        <w:tc>
          <w:tcPr>
            <w:tcW w:w="1242" w:type="dxa"/>
            <w:shd w:val="clear" w:color="auto" w:fill="E0E0E0"/>
          </w:tcPr>
          <w:p>
            <w:pPr>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pPr>
              <w:pStyle w:val="TAH"/>
              <w:ind w:right="-99"/>
              <w:jc w:val="left"/>
            </w:pPr>
            <w:r>
              <w:t>Unique ID</w:t>
            </w:r>
          </w:p>
        </w:tc>
        <w:tc>
          <w:tcPr>
            <w:tcW w:w="3402" w:type="dxa"/>
            <w:shd w:val="clear" w:color="auto" w:fill="E0E0E0"/>
          </w:tcPr>
          <w:p>
            <w:pPr>
              <w:pStyle w:val="TAH"/>
              <w:ind w:right="-99"/>
              <w:jc w:val="left"/>
            </w:pPr>
            <w:r>
              <w:t>Title</w:t>
            </w:r>
          </w:p>
        </w:tc>
        <w:tc>
          <w:tcPr>
            <w:tcW w:w="4536" w:type="dxa"/>
            <w:shd w:val="clear" w:color="auto" w:fill="E0E0E0"/>
          </w:tcPr>
          <w:p>
            <w:pPr>
              <w:pStyle w:val="TAH"/>
              <w:ind w:right="-99"/>
              <w:jc w:val="left"/>
            </w:pPr>
            <w:r>
              <w:t>Nature of relationship</w:t>
            </w:r>
          </w:p>
        </w:tc>
      </w:tr>
      <w:tr>
        <w:tc>
          <w:tcPr>
            <w:tcW w:w="1242" w:type="dxa"/>
          </w:tcPr>
          <w:p>
            <w:pPr>
              <w:pStyle w:val="TAL"/>
            </w:pPr>
          </w:p>
        </w:tc>
        <w:tc>
          <w:tcPr>
            <w:tcW w:w="1134" w:type="dxa"/>
          </w:tcPr>
          <w:p>
            <w:pPr>
              <w:pStyle w:val="TAL"/>
            </w:pPr>
          </w:p>
        </w:tc>
        <w:tc>
          <w:tcPr>
            <w:tcW w:w="3402" w:type="dxa"/>
          </w:tcPr>
          <w:p>
            <w:pPr>
              <w:pStyle w:val="TAL"/>
            </w:pPr>
          </w:p>
        </w:tc>
        <w:tc>
          <w:tcPr>
            <w:tcW w:w="4536" w:type="dxa"/>
          </w:tcPr>
          <w:p>
            <w:pPr>
              <w:pStyle w:val="tah0"/>
            </w:pPr>
          </w:p>
        </w:tc>
      </w:tr>
    </w:tbl>
    <w:p>
      <w:pPr>
        <w:ind w:right="-96"/>
        <w:rPr>
          <w:color w:val="0000FF"/>
        </w:rPr>
      </w:pPr>
    </w:p>
    <w:p>
      <w:pPr>
        <w:pStyle w:val="Heading2"/>
      </w:pPr>
      <w:r>
        <w:t>3</w:t>
      </w:r>
      <w:r>
        <w:tab/>
        <w:t>Justification</w:t>
      </w:r>
    </w:p>
    <w:p>
      <w:pPr>
        <w:overflowPunct w:val="0"/>
        <w:autoSpaceDE w:val="0"/>
        <w:autoSpaceDN w:val="0"/>
        <w:adjustRightInd w:val="0"/>
        <w:rPr>
          <w:sz w:val="20"/>
          <w:szCs w:val="20"/>
        </w:rPr>
      </w:pPr>
      <w:r>
        <w:rPr>
          <w:sz w:val="20"/>
          <w:szCs w:val="20"/>
        </w:rPr>
        <w:t xml:space="preserve">Coverage is one of the key factors that an operator considers when commercializing cellular communication networks due to its direct impact on service quality.  Higher maximum UE transmit power is nearly universally accepted as a desirable feature for cellular radio systems to enable greater range, capacity, and cell edge user throughput. It is therefore beneficial to introduce methods to unlock the maximum transmit capability of multiple </w:t>
      </w:r>
      <w:proofErr w:type="gramStart"/>
      <w:r>
        <w:rPr>
          <w:sz w:val="20"/>
          <w:szCs w:val="20"/>
        </w:rPr>
        <w:t>PA’s</w:t>
      </w:r>
      <w:proofErr w:type="gramEnd"/>
      <w:r>
        <w:rPr>
          <w:sz w:val="20"/>
          <w:szCs w:val="20"/>
        </w:rPr>
        <w:t xml:space="preserve"> across different bands transmitting at the same time.  </w:t>
      </w:r>
    </w:p>
    <w:p>
      <w:pPr>
        <w:overflowPunct w:val="0"/>
        <w:autoSpaceDE w:val="0"/>
        <w:autoSpaceDN w:val="0"/>
        <w:adjustRightInd w:val="0"/>
        <w:rPr>
          <w:sz w:val="20"/>
          <w:szCs w:val="20"/>
        </w:rPr>
      </w:pPr>
    </w:p>
    <w:p>
      <w:pPr>
        <w:overflowPunct w:val="0"/>
        <w:autoSpaceDE w:val="0"/>
        <w:autoSpaceDN w:val="0"/>
        <w:adjustRightInd w:val="0"/>
        <w:rPr>
          <w:sz w:val="20"/>
          <w:szCs w:val="20"/>
        </w:rPr>
      </w:pPr>
      <w:r>
        <w:rPr>
          <w:sz w:val="20"/>
          <w:szCs w:val="20"/>
        </w:rPr>
        <w:t>In RAN#93e meeting, RAN4 has introduced WI “Increasing UE power high limit for CA and DC” to enable the possibility for a UE supporting PC3 within an NR TDD or FDD band and supporting PC2 within a second NR TDD band to signal a [</w:t>
      </w:r>
      <w:proofErr w:type="spellStart"/>
      <w:r>
        <w:rPr>
          <w:sz w:val="20"/>
          <w:szCs w:val="20"/>
        </w:rPr>
        <w:t>HigherPowerLimitCADC</w:t>
      </w:r>
      <w:proofErr w:type="spellEnd"/>
      <w:r>
        <w:rPr>
          <w:sz w:val="20"/>
          <w:szCs w:val="20"/>
        </w:rPr>
        <w:t xml:space="preserve">] capability whereby the maximum output power indicated by the power class of the CA or DC configuration can be exceeded.  </w:t>
      </w:r>
    </w:p>
    <w:p>
      <w:pPr>
        <w:overflowPunct w:val="0"/>
        <w:autoSpaceDE w:val="0"/>
        <w:autoSpaceDN w:val="0"/>
        <w:adjustRightInd w:val="0"/>
        <w:rPr>
          <w:sz w:val="20"/>
          <w:szCs w:val="20"/>
        </w:rPr>
      </w:pPr>
    </w:p>
    <w:p>
      <w:pPr>
        <w:overflowPunct w:val="0"/>
        <w:autoSpaceDE w:val="0"/>
        <w:autoSpaceDN w:val="0"/>
        <w:adjustRightInd w:val="0"/>
        <w:rPr>
          <w:sz w:val="20"/>
          <w:szCs w:val="20"/>
        </w:rPr>
      </w:pPr>
      <w:r>
        <w:rPr>
          <w:sz w:val="20"/>
          <w:szCs w:val="20"/>
        </w:rPr>
        <w:t>The overall completion of this WI has achieved 100% at RAN #96 (RP-221588).  It is justified to introduce this WI to enable the corresponding UE conformance test specifications in 3GPP RAN WG5 to meet the market requirements in time.</w:t>
      </w:r>
    </w:p>
    <w:p>
      <w:pPr>
        <w:overflowPunct w:val="0"/>
        <w:autoSpaceDE w:val="0"/>
        <w:autoSpaceDN w:val="0"/>
        <w:adjustRightInd w:val="0"/>
        <w:rPr>
          <w:sz w:val="20"/>
          <w:szCs w:val="20"/>
        </w:rPr>
      </w:pPr>
    </w:p>
    <w:p>
      <w:pPr>
        <w:pStyle w:val="Heading2"/>
      </w:pPr>
      <w:r>
        <w:t>4</w:t>
      </w:r>
      <w:r>
        <w:tab/>
        <w:t>Objective</w:t>
      </w:r>
    </w:p>
    <w:p>
      <w:pPr>
        <w:pStyle w:val="Heading3"/>
      </w:pPr>
      <w:r>
        <w:t>4.1</w:t>
      </w:r>
      <w:r>
        <w:tab/>
        <w:t>Objective of SI or Core part WI or Testing part WI</w:t>
      </w:r>
    </w:p>
    <w:p>
      <w:pPr>
        <w:pStyle w:val="tah0"/>
        <w:rPr>
          <w:sz w:val="20"/>
          <w:szCs w:val="20"/>
        </w:rPr>
      </w:pPr>
      <w:r>
        <w:rPr>
          <w:sz w:val="20"/>
          <w:szCs w:val="20"/>
        </w:rPr>
        <w:t xml:space="preserve">The objective of this WI is to specify UE RF conformance testing for the corresponding NR CA and NR DC combo impacted by this new feature listed in clause 2.2. </w:t>
      </w:r>
    </w:p>
    <w:p>
      <w:pPr>
        <w:overflowPunct w:val="0"/>
        <w:autoSpaceDE w:val="0"/>
        <w:autoSpaceDN w:val="0"/>
        <w:adjustRightInd w:val="0"/>
        <w:spacing w:after="100"/>
        <w:ind w:left="720"/>
        <w:textAlignment w:val="baseline"/>
        <w:rPr>
          <w:i/>
          <w:sz w:val="20"/>
          <w:szCs w:val="20"/>
        </w:rPr>
      </w:pPr>
    </w:p>
    <w:p>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1107"/>
        <w:gridCol w:w="1080"/>
        <w:gridCol w:w="2066"/>
      </w:tblGrid>
      <w:tr>
        <w:tc>
          <w:tcPr>
            <w:tcW w:w="9413" w:type="dxa"/>
            <w:gridSpan w:val="6"/>
            <w:shd w:val="clear" w:color="auto" w:fill="D9D9D9"/>
            <w:tcMar>
              <w:left w:w="57" w:type="dxa"/>
              <w:right w:w="57" w:type="dxa"/>
            </w:tcMar>
            <w:vAlign w:val="center"/>
          </w:tcPr>
          <w:p>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tc>
          <w:tcPr>
            <w:tcW w:w="1617" w:type="dxa"/>
            <w:shd w:val="clear" w:color="auto" w:fill="D9D9D9"/>
            <w:tcMar>
              <w:left w:w="57" w:type="dxa"/>
              <w:right w:w="57" w:type="dxa"/>
            </w:tcMar>
            <w:vAlign w:val="center"/>
          </w:tcPr>
          <w:p>
            <w:pPr>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ind w:right="-99"/>
            </w:pPr>
            <w:r>
              <w:rPr>
                <w:sz w:val="16"/>
                <w:szCs w:val="16"/>
              </w:rPr>
              <w:t>TS/TR number</w:t>
            </w:r>
          </w:p>
        </w:tc>
        <w:tc>
          <w:tcPr>
            <w:tcW w:w="2409"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Title</w:t>
            </w:r>
          </w:p>
        </w:tc>
        <w:tc>
          <w:tcPr>
            <w:tcW w:w="1107"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80"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For approval at TSG#</w:t>
            </w:r>
          </w:p>
        </w:tc>
        <w:tc>
          <w:tcPr>
            <w:tcW w:w="2066" w:type="dxa"/>
            <w:shd w:val="clear" w:color="auto" w:fill="D9D9D9"/>
            <w:tcMar>
              <w:left w:w="57" w:type="dxa"/>
              <w:right w:w="57" w:type="dxa"/>
            </w:tcMar>
            <w:vAlign w:val="center"/>
          </w:tcPr>
          <w:p>
            <w:pPr>
              <w:ind w:right="-99"/>
              <w:rPr>
                <w:rFonts w:ascii="Arial" w:hAnsi="Arial"/>
                <w:sz w:val="16"/>
                <w:szCs w:val="16"/>
              </w:rPr>
            </w:pPr>
            <w:r>
              <w:rPr>
                <w:rFonts w:ascii="Arial" w:hAnsi="Arial"/>
                <w:sz w:val="16"/>
                <w:szCs w:val="16"/>
              </w:rPr>
              <w:t>Remarks</w:t>
            </w:r>
          </w:p>
        </w:tc>
      </w:tr>
      <w:tr>
        <w:tc>
          <w:tcPr>
            <w:tcW w:w="1617" w:type="dxa"/>
          </w:tcPr>
          <w:p>
            <w:pPr>
              <w:rPr>
                <w:i/>
                <w:sz w:val="20"/>
                <w:szCs w:val="20"/>
              </w:rPr>
            </w:pPr>
          </w:p>
        </w:tc>
        <w:tc>
          <w:tcPr>
            <w:tcW w:w="1134" w:type="dxa"/>
          </w:tcPr>
          <w:p>
            <w:pPr>
              <w:rPr>
                <w:i/>
                <w:sz w:val="20"/>
                <w:szCs w:val="20"/>
              </w:rPr>
            </w:pPr>
          </w:p>
        </w:tc>
        <w:tc>
          <w:tcPr>
            <w:tcW w:w="2409" w:type="dxa"/>
          </w:tcPr>
          <w:p>
            <w:pPr>
              <w:rPr>
                <w:i/>
                <w:sz w:val="20"/>
                <w:szCs w:val="20"/>
              </w:rPr>
            </w:pPr>
          </w:p>
        </w:tc>
        <w:tc>
          <w:tcPr>
            <w:tcW w:w="1107" w:type="dxa"/>
          </w:tcPr>
          <w:p>
            <w:pPr>
              <w:rPr>
                <w:i/>
                <w:sz w:val="20"/>
                <w:szCs w:val="20"/>
              </w:rPr>
            </w:pPr>
          </w:p>
        </w:tc>
        <w:tc>
          <w:tcPr>
            <w:tcW w:w="1080" w:type="dxa"/>
          </w:tcPr>
          <w:p>
            <w:pPr>
              <w:rPr>
                <w:i/>
                <w:sz w:val="20"/>
                <w:szCs w:val="20"/>
              </w:rPr>
            </w:pPr>
          </w:p>
        </w:tc>
        <w:tc>
          <w:tcPr>
            <w:tcW w:w="2066" w:type="dxa"/>
          </w:tcPr>
          <w:p>
            <w:pPr>
              <w:rPr>
                <w:i/>
              </w:rPr>
            </w:pPr>
          </w:p>
        </w:tc>
      </w:tr>
    </w:tbl>
    <w:p>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1"/>
        <w:gridCol w:w="2107"/>
      </w:tblGrid>
      <w:tr>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pStyle w:val="TAL"/>
              <w:ind w:right="-99"/>
              <w:jc w:val="center"/>
              <w:rPr>
                <w:sz w:val="16"/>
                <w:szCs w:val="16"/>
              </w:rPr>
            </w:pPr>
            <w:bookmarkStart w:id="2" w:name="_Hlk17911028"/>
            <w:r>
              <w:rPr>
                <w:b/>
                <w:sz w:val="16"/>
                <w:szCs w:val="16"/>
              </w:rPr>
              <w:t xml:space="preserve">Impacted existing TS/TR </w:t>
            </w:r>
            <w:r>
              <w:rPr>
                <w:i/>
                <w:sz w:val="16"/>
                <w:szCs w:val="16"/>
              </w:rPr>
              <w:t>{One line per specification. Create/delete lines as needed}</w:t>
            </w:r>
          </w:p>
        </w:tc>
      </w:tr>
      <w:tr>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TAL"/>
              <w:ind w:right="-99"/>
              <w:jc w:val="center"/>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pPr>
              <w:ind w:right="-99"/>
              <w:jc w:val="center"/>
              <w:rPr>
                <w:sz w:val="16"/>
                <w:szCs w:val="16"/>
              </w:rPr>
            </w:pPr>
            <w:r>
              <w:rPr>
                <w:sz w:val="16"/>
                <w:szCs w:val="16"/>
              </w:rPr>
              <w:t>D</w:t>
            </w:r>
            <w:r>
              <w:rPr>
                <w:rFonts w:ascii="Arial" w:hAnsi="Arial"/>
                <w:sz w:val="16"/>
                <w:szCs w:val="16"/>
              </w:rPr>
              <w:t>escription of change</w:t>
            </w:r>
          </w:p>
        </w:tc>
        <w:tc>
          <w:tcPr>
            <w:tcW w:w="1411"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TAL"/>
              <w:ind w:right="-99"/>
              <w:jc w:val="center"/>
              <w:rPr>
                <w:sz w:val="16"/>
                <w:szCs w:val="16"/>
              </w:rPr>
            </w:pPr>
            <w:r>
              <w:rPr>
                <w:sz w:val="16"/>
                <w:szCs w:val="16"/>
              </w:rPr>
              <w:t>Target completion plenary#</w:t>
            </w:r>
          </w:p>
        </w:tc>
        <w:tc>
          <w:tcPr>
            <w:tcW w:w="2107" w:type="dxa"/>
            <w:tcBorders>
              <w:top w:val="single" w:sz="4" w:space="0" w:color="auto"/>
              <w:left w:val="single" w:sz="4" w:space="0" w:color="auto"/>
              <w:bottom w:val="single" w:sz="4" w:space="0" w:color="auto"/>
              <w:right w:val="single" w:sz="4" w:space="0" w:color="auto"/>
            </w:tcBorders>
            <w:shd w:val="clear" w:color="auto" w:fill="E0E0E0"/>
          </w:tcPr>
          <w:p>
            <w:pPr>
              <w:pStyle w:val="TAL"/>
              <w:ind w:right="-99"/>
              <w:jc w:val="center"/>
              <w:rPr>
                <w:sz w:val="16"/>
                <w:szCs w:val="16"/>
              </w:rPr>
            </w:pPr>
            <w:r>
              <w:rPr>
                <w:sz w:val="16"/>
                <w:szCs w:val="16"/>
              </w:rPr>
              <w:t>Remarks</w:t>
            </w:r>
          </w:p>
        </w:tc>
      </w:tr>
      <w:bookmarkEnd w:id="2"/>
      <w:tr>
        <w:trPr>
          <w:cantSplit/>
          <w:trHeight w:val="331"/>
          <w:jc w:val="center"/>
        </w:trPr>
        <w:tc>
          <w:tcPr>
            <w:tcW w:w="1445"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 38.508-1</w:t>
            </w:r>
          </w:p>
        </w:tc>
        <w:tc>
          <w:tcPr>
            <w:tcW w:w="4344" w:type="dxa"/>
            <w:tcBorders>
              <w:top w:val="single" w:sz="4" w:space="0" w:color="auto"/>
              <w:left w:val="single" w:sz="4" w:space="0" w:color="auto"/>
              <w:bottom w:val="single" w:sz="4" w:space="0" w:color="auto"/>
              <w:right w:val="single" w:sz="4" w:space="0" w:color="auto"/>
            </w:tcBorders>
          </w:tcPr>
          <w:p>
            <w:pPr>
              <w:pStyle w:val="TAL"/>
              <w:rPr>
                <w:rFonts w:ascii="Times New Roman" w:hAnsi="Times New Roman"/>
                <w:sz w:val="20"/>
                <w:szCs w:val="20"/>
                <w:lang w:eastAsia="zh-CN"/>
              </w:rPr>
            </w:pPr>
            <w:r>
              <w:rPr>
                <w:rFonts w:cs="Arial"/>
                <w:sz w:val="16"/>
                <w:szCs w:val="16"/>
              </w:rPr>
              <w:t xml:space="preserve">Definition of common environment for </w:t>
            </w:r>
            <w:r>
              <w:rPr>
                <w:sz w:val="16"/>
                <w:szCs w:val="16"/>
              </w:rPr>
              <w:t>Higher Power Limit CA and DC</w:t>
            </w:r>
            <w:r>
              <w:rPr>
                <w:rFonts w:cs="Arial"/>
                <w:sz w:val="16"/>
                <w:szCs w:val="16"/>
              </w:rPr>
              <w:t>.</w:t>
            </w:r>
          </w:p>
        </w:tc>
        <w:tc>
          <w:tcPr>
            <w:tcW w:w="1411"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TSG RAN#101</w:t>
            </w:r>
          </w:p>
          <w:p>
            <w:pPr>
              <w:rPr>
                <w:rFonts w:ascii="Arial" w:hAnsi="Arial" w:cs="Arial"/>
                <w:sz w:val="16"/>
                <w:szCs w:val="16"/>
              </w:rPr>
            </w:pPr>
            <w:r>
              <w:rPr>
                <w:rFonts w:ascii="Arial" w:hAnsi="Arial" w:cs="Arial"/>
                <w:sz w:val="16"/>
                <w:szCs w:val="16"/>
              </w:rPr>
              <w:t>(Sept-23)</w:t>
            </w:r>
          </w:p>
        </w:tc>
        <w:tc>
          <w:tcPr>
            <w:tcW w:w="2107" w:type="dxa"/>
            <w:tcBorders>
              <w:top w:val="single" w:sz="4" w:space="0" w:color="auto"/>
              <w:left w:val="single" w:sz="4" w:space="0" w:color="auto"/>
              <w:bottom w:val="single" w:sz="4" w:space="0" w:color="auto"/>
              <w:right w:val="single" w:sz="4" w:space="0" w:color="auto"/>
            </w:tcBorders>
          </w:tcPr>
          <w:p>
            <w:pPr>
              <w:pStyle w:val="TAL"/>
              <w:jc w:val="center"/>
              <w:rPr>
                <w:rFonts w:cs="Arial"/>
                <w:sz w:val="16"/>
                <w:szCs w:val="16"/>
              </w:rPr>
            </w:pPr>
          </w:p>
        </w:tc>
      </w:tr>
      <w:tr>
        <w:trPr>
          <w:cantSplit/>
          <w:jc w:val="center"/>
        </w:trPr>
        <w:tc>
          <w:tcPr>
            <w:tcW w:w="1445"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 38.508-2</w:t>
            </w:r>
          </w:p>
        </w:tc>
        <w:tc>
          <w:tcPr>
            <w:tcW w:w="4344" w:type="dxa"/>
            <w:tcBorders>
              <w:top w:val="single" w:sz="4" w:space="0" w:color="auto"/>
              <w:left w:val="single" w:sz="4" w:space="0" w:color="auto"/>
              <w:bottom w:val="single" w:sz="4" w:space="0" w:color="auto"/>
              <w:right w:val="single" w:sz="4" w:space="0" w:color="auto"/>
            </w:tcBorders>
          </w:tcPr>
          <w:p>
            <w:pPr>
              <w:pStyle w:val="TAL"/>
              <w:rPr>
                <w:rFonts w:ascii="Times New Roman" w:hAnsi="Times New Roman"/>
                <w:sz w:val="20"/>
                <w:szCs w:val="20"/>
                <w:lang w:eastAsia="zh-CN"/>
              </w:rPr>
            </w:pPr>
            <w:r>
              <w:rPr>
                <w:rFonts w:cs="Arial"/>
                <w:sz w:val="16"/>
                <w:szCs w:val="16"/>
              </w:rPr>
              <w:t xml:space="preserve">Introduction of physical implementation capabilities for </w:t>
            </w:r>
            <w:r>
              <w:rPr>
                <w:sz w:val="16"/>
                <w:szCs w:val="16"/>
              </w:rPr>
              <w:t>Higher Power Limit CA and DC</w:t>
            </w:r>
            <w:r>
              <w:rPr>
                <w:rFonts w:cs="Arial"/>
                <w:sz w:val="16"/>
                <w:szCs w:val="16"/>
              </w:rPr>
              <w:t>.</w:t>
            </w:r>
          </w:p>
        </w:tc>
        <w:tc>
          <w:tcPr>
            <w:tcW w:w="1411"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TSG RAN#101</w:t>
            </w:r>
          </w:p>
          <w:p>
            <w:pPr>
              <w:rPr>
                <w:rFonts w:ascii="Arial" w:hAnsi="Arial" w:cs="Arial"/>
                <w:sz w:val="16"/>
                <w:szCs w:val="16"/>
              </w:rPr>
            </w:pPr>
            <w:r>
              <w:rPr>
                <w:rFonts w:ascii="Arial" w:hAnsi="Arial" w:cs="Arial"/>
                <w:sz w:val="16"/>
                <w:szCs w:val="16"/>
              </w:rPr>
              <w:t>(Sept-23)</w:t>
            </w:r>
          </w:p>
        </w:tc>
        <w:tc>
          <w:tcPr>
            <w:tcW w:w="2107" w:type="dxa"/>
            <w:tcBorders>
              <w:top w:val="single" w:sz="4" w:space="0" w:color="auto"/>
              <w:left w:val="single" w:sz="4" w:space="0" w:color="auto"/>
              <w:bottom w:val="single" w:sz="4" w:space="0" w:color="auto"/>
              <w:right w:val="single" w:sz="4" w:space="0" w:color="auto"/>
            </w:tcBorders>
          </w:tcPr>
          <w:p>
            <w:pPr>
              <w:pStyle w:val="TAL"/>
              <w:jc w:val="center"/>
              <w:rPr>
                <w:rFonts w:cs="Arial"/>
                <w:sz w:val="16"/>
                <w:szCs w:val="16"/>
              </w:rPr>
            </w:pPr>
          </w:p>
        </w:tc>
      </w:tr>
      <w:tr>
        <w:trPr>
          <w:cantSplit/>
          <w:jc w:val="center"/>
        </w:trPr>
        <w:tc>
          <w:tcPr>
            <w:tcW w:w="1445"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 38.521-1</w:t>
            </w:r>
          </w:p>
        </w:tc>
        <w:tc>
          <w:tcPr>
            <w:tcW w:w="4344" w:type="dxa"/>
            <w:tcBorders>
              <w:top w:val="single" w:sz="4" w:space="0" w:color="auto"/>
              <w:left w:val="single" w:sz="4" w:space="0" w:color="auto"/>
              <w:bottom w:val="single" w:sz="4" w:space="0" w:color="auto"/>
              <w:right w:val="single" w:sz="4" w:space="0" w:color="auto"/>
            </w:tcBorders>
          </w:tcPr>
          <w:p>
            <w:pPr>
              <w:pStyle w:val="TAL"/>
              <w:rPr>
                <w:rFonts w:cs="Symbol"/>
                <w:sz w:val="16"/>
                <w:szCs w:val="16"/>
              </w:rPr>
            </w:pPr>
            <w:r>
              <w:rPr>
                <w:rFonts w:cs="Symbol"/>
                <w:sz w:val="16"/>
                <w:szCs w:val="16"/>
              </w:rPr>
              <w:t xml:space="preserve">Introduction of RF testing for </w:t>
            </w:r>
            <w:r>
              <w:rPr>
                <w:sz w:val="16"/>
                <w:szCs w:val="16"/>
              </w:rPr>
              <w:t xml:space="preserve">Higher Power Limit CA </w:t>
            </w:r>
          </w:p>
        </w:tc>
        <w:tc>
          <w:tcPr>
            <w:tcW w:w="1411"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TSG RAN#101</w:t>
            </w:r>
          </w:p>
          <w:p>
            <w:pPr>
              <w:pStyle w:val="TAL"/>
              <w:rPr>
                <w:rFonts w:cs="Symbol"/>
                <w:sz w:val="16"/>
                <w:szCs w:val="16"/>
              </w:rPr>
            </w:pPr>
            <w:r>
              <w:rPr>
                <w:rFonts w:cs="Arial"/>
                <w:sz w:val="16"/>
                <w:szCs w:val="16"/>
              </w:rPr>
              <w:t>(Sept-23)</w:t>
            </w:r>
          </w:p>
        </w:tc>
        <w:tc>
          <w:tcPr>
            <w:tcW w:w="2107" w:type="dxa"/>
            <w:tcBorders>
              <w:top w:val="single" w:sz="4" w:space="0" w:color="auto"/>
              <w:left w:val="single" w:sz="4" w:space="0" w:color="auto"/>
              <w:bottom w:val="single" w:sz="4" w:space="0" w:color="auto"/>
              <w:right w:val="single" w:sz="4" w:space="0" w:color="auto"/>
            </w:tcBorders>
          </w:tcPr>
          <w:p>
            <w:pPr>
              <w:pStyle w:val="TAL"/>
              <w:jc w:val="center"/>
              <w:rPr>
                <w:rFonts w:cs="Arial"/>
                <w:sz w:val="16"/>
                <w:szCs w:val="16"/>
              </w:rPr>
            </w:pPr>
          </w:p>
        </w:tc>
      </w:tr>
      <w:tr>
        <w:trPr>
          <w:cantSplit/>
          <w:jc w:val="center"/>
        </w:trPr>
        <w:tc>
          <w:tcPr>
            <w:tcW w:w="1445"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hint="eastAsia"/>
                <w:sz w:val="16"/>
                <w:szCs w:val="16"/>
              </w:rPr>
              <w:t>T</w:t>
            </w:r>
            <w:r>
              <w:rPr>
                <w:rFonts w:cs="Arial"/>
                <w:sz w:val="16"/>
                <w:szCs w:val="16"/>
              </w:rPr>
              <w:t>S 38.521-3</w:t>
            </w:r>
          </w:p>
        </w:tc>
        <w:tc>
          <w:tcPr>
            <w:tcW w:w="4344" w:type="dxa"/>
            <w:tcBorders>
              <w:top w:val="single" w:sz="4" w:space="0" w:color="auto"/>
              <w:left w:val="single" w:sz="4" w:space="0" w:color="auto"/>
              <w:bottom w:val="single" w:sz="4" w:space="0" w:color="auto"/>
              <w:right w:val="single" w:sz="4" w:space="0" w:color="auto"/>
            </w:tcBorders>
          </w:tcPr>
          <w:p>
            <w:pPr>
              <w:pStyle w:val="TAL"/>
              <w:rPr>
                <w:rFonts w:ascii="Times New Roman" w:hAnsi="Times New Roman"/>
                <w:sz w:val="20"/>
                <w:szCs w:val="20"/>
                <w:lang w:eastAsia="zh-CN"/>
              </w:rPr>
            </w:pPr>
            <w:r>
              <w:rPr>
                <w:rFonts w:eastAsia="DengXian" w:cs="Arial" w:hint="eastAsia"/>
                <w:sz w:val="16"/>
                <w:szCs w:val="16"/>
                <w:lang w:eastAsia="zh-CN"/>
              </w:rPr>
              <w:t>I</w:t>
            </w:r>
            <w:r>
              <w:rPr>
                <w:rFonts w:eastAsia="DengXian" w:cs="Arial"/>
                <w:sz w:val="16"/>
                <w:szCs w:val="16"/>
                <w:lang w:eastAsia="zh-CN"/>
              </w:rPr>
              <w:t xml:space="preserve">ntroduction of RF requirements for </w:t>
            </w:r>
            <w:r>
              <w:rPr>
                <w:sz w:val="16"/>
                <w:szCs w:val="16"/>
              </w:rPr>
              <w:t>Higher Power Limit DC</w:t>
            </w:r>
          </w:p>
        </w:tc>
        <w:tc>
          <w:tcPr>
            <w:tcW w:w="1411"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TSG RAN#101</w:t>
            </w:r>
          </w:p>
          <w:p>
            <w:pPr>
              <w:rPr>
                <w:rFonts w:ascii="Arial" w:hAnsi="Arial" w:cs="Arial"/>
                <w:sz w:val="16"/>
                <w:szCs w:val="16"/>
              </w:rPr>
            </w:pPr>
            <w:r>
              <w:rPr>
                <w:rFonts w:ascii="Arial" w:hAnsi="Arial" w:cs="Arial"/>
                <w:sz w:val="16"/>
                <w:szCs w:val="16"/>
              </w:rPr>
              <w:t>(Sept-23)</w:t>
            </w:r>
          </w:p>
        </w:tc>
        <w:tc>
          <w:tcPr>
            <w:tcW w:w="2107" w:type="dxa"/>
            <w:tcBorders>
              <w:top w:val="single" w:sz="4" w:space="0" w:color="auto"/>
              <w:left w:val="single" w:sz="4" w:space="0" w:color="auto"/>
              <w:bottom w:val="single" w:sz="4" w:space="0" w:color="auto"/>
              <w:right w:val="single" w:sz="4" w:space="0" w:color="auto"/>
            </w:tcBorders>
          </w:tcPr>
          <w:p>
            <w:pPr>
              <w:pStyle w:val="TAL"/>
              <w:jc w:val="center"/>
              <w:rPr>
                <w:rFonts w:cs="Arial"/>
                <w:sz w:val="16"/>
                <w:szCs w:val="16"/>
              </w:rPr>
            </w:pPr>
          </w:p>
        </w:tc>
      </w:tr>
      <w:tr>
        <w:trPr>
          <w:cantSplit/>
          <w:jc w:val="center"/>
        </w:trPr>
        <w:tc>
          <w:tcPr>
            <w:tcW w:w="1445"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 38.522</w:t>
            </w:r>
          </w:p>
        </w:tc>
        <w:tc>
          <w:tcPr>
            <w:tcW w:w="4344" w:type="dxa"/>
            <w:tcBorders>
              <w:top w:val="single" w:sz="4" w:space="0" w:color="auto"/>
              <w:left w:val="single" w:sz="4" w:space="0" w:color="auto"/>
              <w:bottom w:val="single" w:sz="4" w:space="0" w:color="auto"/>
              <w:right w:val="single" w:sz="4" w:space="0" w:color="auto"/>
            </w:tcBorders>
          </w:tcPr>
          <w:p>
            <w:pPr>
              <w:pStyle w:val="TAL"/>
              <w:rPr>
                <w:rFonts w:ascii="Times New Roman" w:hAnsi="Times New Roman"/>
                <w:sz w:val="20"/>
                <w:szCs w:val="20"/>
                <w:lang w:eastAsia="zh-CN"/>
              </w:rPr>
            </w:pPr>
            <w:r>
              <w:rPr>
                <w:rFonts w:cs="Arial"/>
                <w:sz w:val="16"/>
                <w:szCs w:val="16"/>
              </w:rPr>
              <w:t xml:space="preserve">Introduction of test applicability for </w:t>
            </w:r>
            <w:r>
              <w:rPr>
                <w:sz w:val="16"/>
                <w:szCs w:val="16"/>
              </w:rPr>
              <w:t>Higher Power Limit CA and DC</w:t>
            </w:r>
            <w:r>
              <w:rPr>
                <w:rFonts w:cs="Arial"/>
                <w:sz w:val="16"/>
                <w:szCs w:val="16"/>
              </w:rPr>
              <w:t>.</w:t>
            </w:r>
          </w:p>
        </w:tc>
        <w:tc>
          <w:tcPr>
            <w:tcW w:w="1411" w:type="dxa"/>
            <w:tcBorders>
              <w:top w:val="single" w:sz="4" w:space="0" w:color="auto"/>
              <w:left w:val="single" w:sz="4" w:space="0" w:color="auto"/>
              <w:bottom w:val="single" w:sz="4" w:space="0" w:color="auto"/>
              <w:right w:val="single" w:sz="4" w:space="0" w:color="auto"/>
            </w:tcBorders>
          </w:tcPr>
          <w:p>
            <w:pPr>
              <w:pStyle w:val="TAL"/>
              <w:rPr>
                <w:rFonts w:cs="Arial"/>
                <w:sz w:val="16"/>
                <w:szCs w:val="16"/>
              </w:rPr>
            </w:pPr>
            <w:r>
              <w:rPr>
                <w:rFonts w:cs="Arial"/>
                <w:sz w:val="16"/>
                <w:szCs w:val="16"/>
              </w:rPr>
              <w:t>TSG RAN#101</w:t>
            </w:r>
          </w:p>
          <w:p>
            <w:pPr>
              <w:rPr>
                <w:rFonts w:ascii="Arial" w:hAnsi="Arial" w:cs="Arial"/>
                <w:sz w:val="16"/>
                <w:szCs w:val="16"/>
              </w:rPr>
            </w:pPr>
            <w:r>
              <w:rPr>
                <w:rFonts w:ascii="Arial" w:hAnsi="Arial" w:cs="Arial"/>
                <w:sz w:val="16"/>
                <w:szCs w:val="16"/>
              </w:rPr>
              <w:t>(Sept-23)</w:t>
            </w:r>
          </w:p>
        </w:tc>
        <w:tc>
          <w:tcPr>
            <w:tcW w:w="2107" w:type="dxa"/>
            <w:tcBorders>
              <w:top w:val="single" w:sz="4" w:space="0" w:color="auto"/>
              <w:left w:val="single" w:sz="4" w:space="0" w:color="auto"/>
              <w:bottom w:val="single" w:sz="4" w:space="0" w:color="auto"/>
              <w:right w:val="single" w:sz="4" w:space="0" w:color="auto"/>
            </w:tcBorders>
          </w:tcPr>
          <w:p>
            <w:pPr>
              <w:pStyle w:val="TAL"/>
              <w:jc w:val="center"/>
              <w:rPr>
                <w:rFonts w:cs="Arial"/>
                <w:sz w:val="16"/>
                <w:szCs w:val="16"/>
              </w:rPr>
            </w:pPr>
          </w:p>
        </w:tc>
      </w:tr>
      <w:tr>
        <w:trPr>
          <w:cantSplit/>
          <w:jc w:val="center"/>
        </w:trPr>
        <w:tc>
          <w:tcPr>
            <w:tcW w:w="1445" w:type="dxa"/>
            <w:tcBorders>
              <w:top w:val="single" w:sz="4" w:space="0" w:color="auto"/>
              <w:left w:val="single" w:sz="4" w:space="0" w:color="auto"/>
              <w:bottom w:val="single" w:sz="4" w:space="0" w:color="auto"/>
              <w:right w:val="single" w:sz="4" w:space="0" w:color="auto"/>
            </w:tcBorders>
          </w:tcPr>
          <w:p>
            <w:pPr>
              <w:rPr>
                <w:sz w:val="20"/>
                <w:szCs w:val="20"/>
                <w:lang w:eastAsia="zh-CN"/>
              </w:rPr>
            </w:pPr>
          </w:p>
        </w:tc>
        <w:tc>
          <w:tcPr>
            <w:tcW w:w="4344" w:type="dxa"/>
            <w:tcBorders>
              <w:top w:val="single" w:sz="4" w:space="0" w:color="auto"/>
              <w:left w:val="single" w:sz="4" w:space="0" w:color="auto"/>
              <w:bottom w:val="single" w:sz="4" w:space="0" w:color="auto"/>
              <w:right w:val="single" w:sz="4" w:space="0" w:color="auto"/>
            </w:tcBorders>
          </w:tcPr>
          <w:p>
            <w:pPr>
              <w:pStyle w:val="TAL"/>
              <w:rPr>
                <w:rFonts w:ascii="Times New Roman" w:hAnsi="Times New Roman"/>
                <w:sz w:val="20"/>
                <w:szCs w:val="20"/>
                <w:lang w:eastAsia="zh-CN"/>
              </w:rPr>
            </w:pPr>
          </w:p>
        </w:tc>
        <w:tc>
          <w:tcPr>
            <w:tcW w:w="1411" w:type="dxa"/>
            <w:tcBorders>
              <w:top w:val="single" w:sz="4" w:space="0" w:color="auto"/>
              <w:left w:val="single" w:sz="4" w:space="0" w:color="auto"/>
              <w:bottom w:val="single" w:sz="4" w:space="0" w:color="auto"/>
              <w:right w:val="single" w:sz="4" w:space="0" w:color="auto"/>
            </w:tcBorders>
          </w:tcPr>
          <w:p>
            <w:pPr>
              <w:rPr>
                <w:sz w:val="20"/>
                <w:szCs w:val="20"/>
                <w:lang w:eastAsia="zh-CN"/>
              </w:rPr>
            </w:pPr>
          </w:p>
        </w:tc>
        <w:tc>
          <w:tcPr>
            <w:tcW w:w="2107" w:type="dxa"/>
            <w:tcBorders>
              <w:top w:val="single" w:sz="4" w:space="0" w:color="auto"/>
              <w:left w:val="single" w:sz="4" w:space="0" w:color="auto"/>
              <w:bottom w:val="single" w:sz="4" w:space="0" w:color="auto"/>
              <w:right w:val="single" w:sz="4" w:space="0" w:color="auto"/>
            </w:tcBorders>
          </w:tcPr>
          <w:p>
            <w:pPr>
              <w:pStyle w:val="TAL"/>
              <w:jc w:val="center"/>
              <w:rPr>
                <w:rFonts w:cs="Arial"/>
                <w:sz w:val="16"/>
                <w:szCs w:val="16"/>
              </w:rPr>
            </w:pPr>
          </w:p>
        </w:tc>
      </w:tr>
    </w:tbl>
    <w:p/>
    <w:p>
      <w:pPr>
        <w:pStyle w:val="Heading2"/>
        <w:spacing w:before="0"/>
      </w:pPr>
      <w:r>
        <w:lastRenderedPageBreak/>
        <w:t>6</w:t>
      </w:r>
      <w:r>
        <w:tab/>
        <w:t>Work item Rapporteur(s)</w:t>
      </w:r>
    </w:p>
    <w:p>
      <w:pPr>
        <w:rPr>
          <w:sz w:val="20"/>
          <w:szCs w:val="20"/>
        </w:rPr>
      </w:pPr>
      <w:r>
        <w:rPr>
          <w:sz w:val="20"/>
          <w:szCs w:val="20"/>
        </w:rPr>
        <w:t>Wang, Kevin (Qualcomm)</w:t>
      </w:r>
    </w:p>
    <w:p>
      <w:pPr>
        <w:rPr>
          <w:rStyle w:val="Hyperlink"/>
          <w:sz w:val="20"/>
          <w:szCs w:val="20"/>
        </w:rPr>
      </w:pPr>
      <w:hyperlink r:id="rId8" w:history="1">
        <w:r>
          <w:rPr>
            <w:rStyle w:val="Hyperlink"/>
            <w:sz w:val="20"/>
            <w:szCs w:val="20"/>
          </w:rPr>
          <w:t>kevinw@qti.qualcommcom</w:t>
        </w:r>
      </w:hyperlink>
    </w:p>
    <w:p>
      <w:pPr>
        <w:rPr>
          <w:rFonts w:ascii="Arial" w:eastAsia="SimSun" w:hAnsi="Arial" w:cs="Arial"/>
          <w:lang w:eastAsia="zh-CN"/>
        </w:rPr>
      </w:pPr>
    </w:p>
    <w:p>
      <w:pPr>
        <w:rPr>
          <w:sz w:val="20"/>
          <w:szCs w:val="20"/>
        </w:rPr>
      </w:pPr>
      <w:r>
        <w:rPr>
          <w:sz w:val="20"/>
          <w:szCs w:val="20"/>
        </w:rPr>
        <w:t xml:space="preserve">Wu, </w:t>
      </w:r>
      <w:proofErr w:type="spellStart"/>
      <w:r>
        <w:rPr>
          <w:sz w:val="20"/>
          <w:szCs w:val="20"/>
        </w:rPr>
        <w:t>Jingzhou</w:t>
      </w:r>
      <w:proofErr w:type="spellEnd"/>
      <w:r>
        <w:rPr>
          <w:sz w:val="20"/>
          <w:szCs w:val="20"/>
        </w:rPr>
        <w:t xml:space="preserve"> (China Telecom)</w:t>
      </w:r>
    </w:p>
    <w:p>
      <w:pPr>
        <w:rPr>
          <w:rStyle w:val="Hyperlink"/>
          <w:sz w:val="20"/>
          <w:szCs w:val="20"/>
        </w:rPr>
      </w:pPr>
      <w:hyperlink r:id="rId9" w:history="1">
        <w:r>
          <w:rPr>
            <w:rStyle w:val="Hyperlink"/>
            <w:sz w:val="20"/>
            <w:szCs w:val="20"/>
          </w:rPr>
          <w:t>wujingzhou@chinatelecom.cn</w:t>
        </w:r>
      </w:hyperlink>
      <w:r>
        <w:rPr>
          <w:rStyle w:val="Hyperlink"/>
          <w:sz w:val="20"/>
          <w:szCs w:val="20"/>
        </w:rPr>
        <w:t xml:space="preserve"> </w:t>
      </w:r>
    </w:p>
    <w:p>
      <w:pPr>
        <w:rPr>
          <w:rStyle w:val="Hyperlink"/>
          <w:sz w:val="20"/>
          <w:szCs w:val="20"/>
        </w:rPr>
      </w:pPr>
    </w:p>
    <w:p>
      <w:pPr>
        <w:pStyle w:val="Heading2"/>
        <w:spacing w:before="0"/>
      </w:pPr>
      <w:r>
        <w:t>7</w:t>
      </w:r>
      <w:r>
        <w:tab/>
        <w:t>Work item leadership</w:t>
      </w:r>
    </w:p>
    <w:p>
      <w:pPr>
        <w:ind w:right="-99"/>
        <w:rPr>
          <w:i/>
          <w:sz w:val="20"/>
          <w:szCs w:val="20"/>
        </w:rPr>
      </w:pPr>
      <w:r>
        <w:rPr>
          <w:sz w:val="20"/>
          <w:szCs w:val="20"/>
        </w:rPr>
        <w:t xml:space="preserve">RAN5 </w:t>
      </w:r>
    </w:p>
    <w:p>
      <w:pPr>
        <w:ind w:left="1134" w:right="-96"/>
      </w:pPr>
    </w:p>
    <w:p>
      <w:pPr>
        <w:pStyle w:val="Heading2"/>
        <w:spacing w:before="0"/>
      </w:pPr>
      <w:r>
        <w:t>8</w:t>
      </w:r>
      <w:r>
        <w:tab/>
        <w:t>Aspects that involve other WGs</w:t>
      </w:r>
    </w:p>
    <w:p>
      <w:pPr>
        <w:ind w:right="-99"/>
        <w:rPr>
          <w:sz w:val="20"/>
          <w:szCs w:val="20"/>
        </w:rPr>
      </w:pPr>
      <w:r>
        <w:rPr>
          <w:sz w:val="20"/>
          <w:szCs w:val="20"/>
        </w:rPr>
        <w:t>None</w:t>
      </w:r>
    </w:p>
    <w:p>
      <w:pPr>
        <w:ind w:right="-99"/>
        <w:rPr>
          <w:sz w:val="20"/>
          <w:szCs w:val="20"/>
        </w:rPr>
      </w:pPr>
    </w:p>
    <w:p>
      <w:pPr>
        <w:pStyle w:val="Heading2"/>
        <w:spacing w:before="0"/>
      </w:pPr>
      <w:r>
        <w:t>9</w:t>
      </w:r>
      <w:r>
        <w:tab/>
        <w:t>Supporting Individual Members</w:t>
      </w:r>
    </w:p>
    <w:p>
      <w:pPr>
        <w:ind w:right="-99"/>
        <w:rPr>
          <w:i/>
        </w:rPr>
      </w:pPr>
      <w:r>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tblGrid>
      <w:tr>
        <w:trPr>
          <w:jc w:val="center"/>
        </w:trPr>
        <w:tc>
          <w:tcPr>
            <w:tcW w:w="0" w:type="auto"/>
            <w:shd w:val="clear" w:color="auto" w:fill="E0E0E0"/>
          </w:tcPr>
          <w:p>
            <w:pPr>
              <w:pStyle w:val="TAH"/>
            </w:pPr>
            <w:r>
              <w:t>Supporting IM name</w:t>
            </w:r>
          </w:p>
        </w:tc>
      </w:tr>
      <w:tr>
        <w:trPr>
          <w:jc w:val="center"/>
        </w:trPr>
        <w:tc>
          <w:tcPr>
            <w:tcW w:w="0" w:type="auto"/>
          </w:tcPr>
          <w:p>
            <w:pPr>
              <w:pStyle w:val="TAL"/>
              <w:rPr>
                <w:rFonts w:ascii="Times New Roman" w:hAnsi="Times New Roman"/>
                <w:sz w:val="20"/>
                <w:szCs w:val="20"/>
                <w:lang w:val="en-GB" w:eastAsia="zh-CN"/>
              </w:rPr>
            </w:pPr>
            <w:r>
              <w:rPr>
                <w:rFonts w:ascii="Times New Roman" w:hAnsi="Times New Roman"/>
                <w:sz w:val="20"/>
                <w:szCs w:val="20"/>
                <w:lang w:eastAsia="zh-CN"/>
              </w:rPr>
              <w:t>Qualcomm</w:t>
            </w:r>
          </w:p>
        </w:tc>
      </w:tr>
      <w:tr>
        <w:trPr>
          <w:jc w:val="center"/>
        </w:trPr>
        <w:tc>
          <w:tcPr>
            <w:tcW w:w="0" w:type="auto"/>
          </w:tcPr>
          <w:p>
            <w:pPr>
              <w:pStyle w:val="TAL"/>
              <w:rPr>
                <w:rFonts w:ascii="Times New Roman" w:hAnsi="Times New Roman"/>
                <w:sz w:val="20"/>
                <w:szCs w:val="20"/>
                <w:lang w:eastAsia="zh-Hans"/>
              </w:rPr>
            </w:pPr>
            <w:r>
              <w:rPr>
                <w:rFonts w:ascii="Times New Roman" w:hAnsi="Times New Roman"/>
                <w:sz w:val="20"/>
                <w:szCs w:val="20"/>
                <w:lang w:eastAsia="zh-Hans"/>
              </w:rPr>
              <w:t>China Telecom</w:t>
            </w:r>
          </w:p>
        </w:tc>
      </w:tr>
      <w:tr>
        <w:trPr>
          <w:jc w:val="center"/>
        </w:trPr>
        <w:tc>
          <w:tcPr>
            <w:tcW w:w="0" w:type="auto"/>
          </w:tcPr>
          <w:p>
            <w:pPr>
              <w:pStyle w:val="TAL"/>
              <w:rPr>
                <w:rFonts w:ascii="Times New Roman" w:hAnsi="Times New Roman"/>
                <w:sz w:val="20"/>
                <w:szCs w:val="20"/>
                <w:highlight w:val="yellow"/>
                <w:lang w:eastAsia="zh-CN"/>
              </w:rPr>
            </w:pPr>
            <w:r>
              <w:rPr>
                <w:rFonts w:ascii="Times New Roman" w:hAnsi="Times New Roman"/>
                <w:sz w:val="20"/>
                <w:szCs w:val="20"/>
                <w:highlight w:val="yellow"/>
                <w:lang w:eastAsia="zh-CN"/>
              </w:rPr>
              <w:t>AT &amp;T</w:t>
            </w:r>
          </w:p>
        </w:tc>
      </w:tr>
      <w:tr>
        <w:trPr>
          <w:jc w:val="center"/>
        </w:trPr>
        <w:tc>
          <w:tcPr>
            <w:tcW w:w="0" w:type="auto"/>
          </w:tcPr>
          <w:p>
            <w:pPr>
              <w:pStyle w:val="TAL"/>
              <w:rPr>
                <w:rFonts w:ascii="Times New Roman" w:hAnsi="Times New Roman"/>
                <w:sz w:val="20"/>
                <w:szCs w:val="20"/>
                <w:highlight w:val="yellow"/>
                <w:lang w:eastAsia="zh-CN"/>
              </w:rPr>
            </w:pPr>
            <w:r>
              <w:rPr>
                <w:rFonts w:ascii="Times New Roman" w:hAnsi="Times New Roman"/>
                <w:sz w:val="20"/>
                <w:szCs w:val="20"/>
                <w:highlight w:val="yellow"/>
                <w:lang w:eastAsia="zh-CN"/>
              </w:rPr>
              <w:t>Verizon</w:t>
            </w:r>
          </w:p>
        </w:tc>
      </w:tr>
      <w:tr>
        <w:trPr>
          <w:jc w:val="center"/>
        </w:trPr>
        <w:tc>
          <w:tcPr>
            <w:tcW w:w="0" w:type="auto"/>
          </w:tcPr>
          <w:p>
            <w:pPr>
              <w:pStyle w:val="TAL"/>
              <w:rPr>
                <w:rFonts w:ascii="Times New Roman" w:hAnsi="Times New Roman"/>
                <w:sz w:val="20"/>
                <w:szCs w:val="20"/>
                <w:lang w:eastAsia="zh-CN"/>
              </w:rPr>
            </w:pPr>
            <w:r>
              <w:rPr>
                <w:rFonts w:ascii="Times New Roman" w:hAnsi="Times New Roman"/>
                <w:sz w:val="20"/>
                <w:szCs w:val="20"/>
                <w:highlight w:val="yellow"/>
                <w:lang w:eastAsia="zh-CN"/>
              </w:rPr>
              <w:t>NTT DOCOMO</w:t>
            </w:r>
            <w:r>
              <w:rPr>
                <w:rFonts w:ascii="Times New Roman" w:hAnsi="Times New Roman"/>
                <w:sz w:val="20"/>
                <w:szCs w:val="20"/>
                <w:lang w:eastAsia="zh-CN"/>
              </w:rPr>
              <w:t xml:space="preserve"> </w:t>
            </w:r>
          </w:p>
        </w:tc>
      </w:tr>
      <w:tr>
        <w:trPr>
          <w:jc w:val="center"/>
        </w:trPr>
        <w:tc>
          <w:tcPr>
            <w:tcW w:w="0" w:type="auto"/>
          </w:tcPr>
          <w:p>
            <w:pPr>
              <w:pStyle w:val="TAL"/>
              <w:rPr>
                <w:rFonts w:ascii="Times New Roman" w:hAnsi="Times New Roman"/>
                <w:sz w:val="20"/>
                <w:szCs w:val="20"/>
                <w:lang w:eastAsia="zh-CN"/>
              </w:rPr>
            </w:pPr>
          </w:p>
        </w:tc>
      </w:tr>
      <w:tr>
        <w:trPr>
          <w:jc w:val="center"/>
        </w:trPr>
        <w:tc>
          <w:tcPr>
            <w:tcW w:w="0" w:type="auto"/>
          </w:tcPr>
          <w:p>
            <w:pPr>
              <w:pStyle w:val="TAL"/>
              <w:rPr>
                <w:rFonts w:ascii="Times New Roman" w:hAnsi="Times New Roman"/>
                <w:sz w:val="20"/>
                <w:szCs w:val="20"/>
                <w:lang w:eastAsia="zh-CN"/>
              </w:rPr>
            </w:pPr>
          </w:p>
        </w:tc>
      </w:tr>
      <w:tr>
        <w:trPr>
          <w:jc w:val="center"/>
        </w:trPr>
        <w:tc>
          <w:tcPr>
            <w:tcW w:w="0" w:type="auto"/>
          </w:tcPr>
          <w:p>
            <w:pPr>
              <w:pStyle w:val="TAL"/>
              <w:rPr>
                <w:rFonts w:ascii="Times New Roman" w:hAnsi="Times New Roman"/>
                <w:sz w:val="20"/>
                <w:szCs w:val="20"/>
                <w:lang w:eastAsia="zh-CN"/>
              </w:rPr>
            </w:pPr>
          </w:p>
        </w:tc>
      </w:tr>
      <w:tr>
        <w:trPr>
          <w:jc w:val="center"/>
        </w:trPr>
        <w:tc>
          <w:tcPr>
            <w:tcW w:w="0" w:type="auto"/>
          </w:tcPr>
          <w:p>
            <w:pPr>
              <w:pStyle w:val="TAL"/>
              <w:rPr>
                <w:rFonts w:ascii="Times New Roman" w:hAnsi="Times New Roman"/>
                <w:sz w:val="20"/>
                <w:szCs w:val="20"/>
                <w:lang w:eastAsia="zh-CN"/>
              </w:rPr>
            </w:pPr>
          </w:p>
        </w:tc>
      </w:tr>
    </w:tbl>
    <w:p/>
    <w:p/>
    <w:sectPr>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37"/>
    <w:multiLevelType w:val="hybridMultilevel"/>
    <w:tmpl w:val="B80E857A"/>
    <w:lvl w:ilvl="0" w:tplc="5C348F1C">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16ACF"/>
    <w:multiLevelType w:val="hybridMultilevel"/>
    <w:tmpl w:val="CD50EF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2A0955"/>
    <w:multiLevelType w:val="hybridMultilevel"/>
    <w:tmpl w:val="5AF60FAE"/>
    <w:lvl w:ilvl="0" w:tplc="0EDA30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47F57"/>
    <w:multiLevelType w:val="multilevel"/>
    <w:tmpl w:val="12D47F5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num w:numId="1" w16cid:durableId="1313756324">
    <w:abstractNumId w:val="3"/>
  </w:num>
  <w:num w:numId="2" w16cid:durableId="1530609849">
    <w:abstractNumId w:val="2"/>
  </w:num>
  <w:num w:numId="3" w16cid:durableId="557857096">
    <w:abstractNumId w:val="0"/>
  </w:num>
  <w:num w:numId="4" w16cid:durableId="1217474202">
    <w:abstractNumId w:val="4"/>
  </w:num>
  <w:num w:numId="5" w16cid:durableId="155754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oNotUseMarginsForDrawingGridOrigin/>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348C1-6340-CE45-AB37-58FF2401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CommentText">
    <w:name w:val="annotation text"/>
    <w:basedOn w:val="Normal"/>
    <w:semiHidden/>
  </w:style>
  <w:style w:type="paragraph" w:styleId="BodyText">
    <w:name w:val="Body Text"/>
    <w:basedOn w:val="Normal"/>
    <w:pPr>
      <w:widowControl w:val="0"/>
    </w:pPr>
    <w:rPr>
      <w:i/>
    </w:rPr>
  </w:style>
  <w:style w:type="paragraph" w:styleId="ListBullet5">
    <w:name w:val="List Bullet 5"/>
    <w:basedOn w:val="ListBullet4"/>
    <w:pPr>
      <w:ind w:left="1702"/>
    </w:pPr>
  </w:style>
  <w:style w:type="paragraph" w:styleId="TOC8">
    <w:name w:val="toc 8"/>
    <w:basedOn w:val="TOC1"/>
    <w:semiHidden/>
    <w:pPr>
      <w:spacing w:before="180"/>
      <w:ind w:left="2693" w:hanging="2693"/>
    </w:pPr>
    <w:rPr>
      <w:b/>
    </w:rPr>
  </w:style>
  <w:style w:type="paragraph" w:styleId="BodyTextIndent2">
    <w:name w:val="Body Text Indent 2"/>
    <w:basedOn w:val="Normal"/>
    <w:pPr>
      <w:ind w:left="284"/>
      <w:jc w:val="both"/>
    </w:pPr>
    <w:rPr>
      <w:rFonts w:ascii="Arial" w:hAnsi="Arial"/>
      <w:sz w:val="22"/>
    </w:rPr>
  </w:style>
  <w:style w:type="paragraph" w:styleId="EndnoteText">
    <w:name w:val="endnote text"/>
    <w:basedOn w:val="Normal"/>
    <w:semiHidden/>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Index1">
    <w:name w:val="index 1"/>
    <w:basedOn w:val="Normal"/>
    <w:semiHidden/>
    <w:pPr>
      <w:keepLines/>
    </w:p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paragraph" w:customStyle="1" w:styleId="TAL">
    <w:name w:val="TAL"/>
    <w:basedOn w:val="Normal"/>
    <w:link w:val="TAL0"/>
    <w:qFormat/>
    <w:pPr>
      <w:keepNext/>
      <w:keepLines/>
    </w:pPr>
    <w:rPr>
      <w:rFonts w:ascii="Arial" w:hAnsi="Arial"/>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TAC">
    <w:name w:val="TAC"/>
    <w:basedOn w:val="TAL"/>
    <w:pPr>
      <w:jc w:val="center"/>
    </w:pPr>
  </w:style>
  <w:style w:type="paragraph" w:customStyle="1" w:styleId="HE">
    <w:name w:val="HE"/>
    <w:basedOn w:val="Normal"/>
    <w:rPr>
      <w:rFonts w:ascii="Arial" w:hAnsi="Arial"/>
      <w:b/>
    </w:rPr>
  </w:style>
  <w:style w:type="paragraph" w:customStyle="1" w:styleId="CRCoverPage">
    <w:name w:val="CR Cover Page"/>
    <w:pPr>
      <w:spacing w:after="120"/>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tah0">
    <w:name w:val="tah"/>
    <w:basedOn w:val="Normal"/>
    <w:pPr>
      <w:spacing w:before="100" w:beforeAutospacing="1" w:after="100" w:afterAutospacing="1"/>
    </w:pPr>
    <w:rPr>
      <w:rFonts w:eastAsia="Calibri"/>
    </w:rPr>
  </w:style>
  <w:style w:type="paragraph" w:customStyle="1" w:styleId="tal1">
    <w:name w:val="tal"/>
    <w:basedOn w:val="Normal"/>
    <w:pPr>
      <w:spacing w:before="100" w:beforeAutospacing="1" w:after="100" w:afterAutospacing="1"/>
    </w:pPr>
    <w:rPr>
      <w:rFonts w:eastAsia="Calibri"/>
    </w:rPr>
  </w:style>
  <w:style w:type="character" w:styleId="UnresolvedMention">
    <w:name w:val="Unresolved Mention"/>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TAL0">
    <w:name w:val="TAL (文字)"/>
    <w:link w:val="TAL"/>
    <w:qFormat/>
    <w:locked/>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887">
      <w:bodyDiv w:val="1"/>
      <w:marLeft w:val="0"/>
      <w:marRight w:val="0"/>
      <w:marTop w:val="0"/>
      <w:marBottom w:val="0"/>
      <w:divBdr>
        <w:top w:val="none" w:sz="0" w:space="0" w:color="auto"/>
        <w:left w:val="none" w:sz="0" w:space="0" w:color="auto"/>
        <w:bottom w:val="none" w:sz="0" w:space="0" w:color="auto"/>
        <w:right w:val="none" w:sz="0" w:space="0" w:color="auto"/>
      </w:divBdr>
    </w:div>
    <w:div w:id="596213561">
      <w:bodyDiv w:val="1"/>
      <w:marLeft w:val="0"/>
      <w:marRight w:val="0"/>
      <w:marTop w:val="0"/>
      <w:marBottom w:val="0"/>
      <w:divBdr>
        <w:top w:val="none" w:sz="0" w:space="0" w:color="auto"/>
        <w:left w:val="none" w:sz="0" w:space="0" w:color="auto"/>
        <w:bottom w:val="none" w:sz="0" w:space="0" w:color="auto"/>
        <w:right w:val="none" w:sz="0" w:space="0" w:color="auto"/>
      </w:divBdr>
    </w:div>
    <w:div w:id="638460364">
      <w:bodyDiv w:val="1"/>
      <w:marLeft w:val="0"/>
      <w:marRight w:val="0"/>
      <w:marTop w:val="0"/>
      <w:marBottom w:val="0"/>
      <w:divBdr>
        <w:top w:val="none" w:sz="0" w:space="0" w:color="auto"/>
        <w:left w:val="none" w:sz="0" w:space="0" w:color="auto"/>
        <w:bottom w:val="none" w:sz="0" w:space="0" w:color="auto"/>
        <w:right w:val="none" w:sz="0" w:space="0" w:color="auto"/>
      </w:divBdr>
    </w:div>
    <w:div w:id="718239255">
      <w:bodyDiv w:val="1"/>
      <w:marLeft w:val="0"/>
      <w:marRight w:val="0"/>
      <w:marTop w:val="0"/>
      <w:marBottom w:val="0"/>
      <w:divBdr>
        <w:top w:val="none" w:sz="0" w:space="0" w:color="auto"/>
        <w:left w:val="none" w:sz="0" w:space="0" w:color="auto"/>
        <w:bottom w:val="none" w:sz="0" w:space="0" w:color="auto"/>
        <w:right w:val="none" w:sz="0" w:space="0" w:color="auto"/>
      </w:divBdr>
    </w:div>
    <w:div w:id="767652961">
      <w:bodyDiv w:val="1"/>
      <w:marLeft w:val="0"/>
      <w:marRight w:val="0"/>
      <w:marTop w:val="0"/>
      <w:marBottom w:val="0"/>
      <w:divBdr>
        <w:top w:val="none" w:sz="0" w:space="0" w:color="auto"/>
        <w:left w:val="none" w:sz="0" w:space="0" w:color="auto"/>
        <w:bottom w:val="none" w:sz="0" w:space="0" w:color="auto"/>
        <w:right w:val="none" w:sz="0" w:space="0" w:color="auto"/>
      </w:divBdr>
    </w:div>
    <w:div w:id="1054547811">
      <w:bodyDiv w:val="1"/>
      <w:marLeft w:val="0"/>
      <w:marRight w:val="0"/>
      <w:marTop w:val="0"/>
      <w:marBottom w:val="0"/>
      <w:divBdr>
        <w:top w:val="none" w:sz="0" w:space="0" w:color="auto"/>
        <w:left w:val="none" w:sz="0" w:space="0" w:color="auto"/>
        <w:bottom w:val="none" w:sz="0" w:space="0" w:color="auto"/>
        <w:right w:val="none" w:sz="0" w:space="0" w:color="auto"/>
      </w:divBdr>
    </w:div>
    <w:div w:id="1070805991">
      <w:bodyDiv w:val="1"/>
      <w:marLeft w:val="0"/>
      <w:marRight w:val="0"/>
      <w:marTop w:val="0"/>
      <w:marBottom w:val="0"/>
      <w:divBdr>
        <w:top w:val="none" w:sz="0" w:space="0" w:color="auto"/>
        <w:left w:val="none" w:sz="0" w:space="0" w:color="auto"/>
        <w:bottom w:val="none" w:sz="0" w:space="0" w:color="auto"/>
        <w:right w:val="none" w:sz="0" w:space="0" w:color="auto"/>
      </w:divBdr>
    </w:div>
    <w:div w:id="1106729385">
      <w:bodyDiv w:val="1"/>
      <w:marLeft w:val="0"/>
      <w:marRight w:val="0"/>
      <w:marTop w:val="0"/>
      <w:marBottom w:val="0"/>
      <w:divBdr>
        <w:top w:val="none" w:sz="0" w:space="0" w:color="auto"/>
        <w:left w:val="none" w:sz="0" w:space="0" w:color="auto"/>
        <w:bottom w:val="none" w:sz="0" w:space="0" w:color="auto"/>
        <w:right w:val="none" w:sz="0" w:space="0" w:color="auto"/>
      </w:divBdr>
    </w:div>
    <w:div w:id="1187912724">
      <w:bodyDiv w:val="1"/>
      <w:marLeft w:val="0"/>
      <w:marRight w:val="0"/>
      <w:marTop w:val="0"/>
      <w:marBottom w:val="0"/>
      <w:divBdr>
        <w:top w:val="none" w:sz="0" w:space="0" w:color="auto"/>
        <w:left w:val="none" w:sz="0" w:space="0" w:color="auto"/>
        <w:bottom w:val="none" w:sz="0" w:space="0" w:color="auto"/>
        <w:right w:val="none" w:sz="0" w:space="0" w:color="auto"/>
      </w:divBdr>
    </w:div>
    <w:div w:id="1230536045">
      <w:bodyDiv w:val="1"/>
      <w:marLeft w:val="0"/>
      <w:marRight w:val="0"/>
      <w:marTop w:val="0"/>
      <w:marBottom w:val="0"/>
      <w:divBdr>
        <w:top w:val="none" w:sz="0" w:space="0" w:color="auto"/>
        <w:left w:val="none" w:sz="0" w:space="0" w:color="auto"/>
        <w:bottom w:val="none" w:sz="0" w:space="0" w:color="auto"/>
        <w:right w:val="none" w:sz="0" w:space="0" w:color="auto"/>
      </w:divBdr>
    </w:div>
    <w:div w:id="1426657429">
      <w:bodyDiv w:val="1"/>
      <w:marLeft w:val="0"/>
      <w:marRight w:val="0"/>
      <w:marTop w:val="0"/>
      <w:marBottom w:val="0"/>
      <w:divBdr>
        <w:top w:val="none" w:sz="0" w:space="0" w:color="auto"/>
        <w:left w:val="none" w:sz="0" w:space="0" w:color="auto"/>
        <w:bottom w:val="none" w:sz="0" w:space="0" w:color="auto"/>
        <w:right w:val="none" w:sz="0" w:space="0" w:color="auto"/>
      </w:divBdr>
    </w:div>
    <w:div w:id="1505976995">
      <w:bodyDiv w:val="1"/>
      <w:marLeft w:val="0"/>
      <w:marRight w:val="0"/>
      <w:marTop w:val="0"/>
      <w:marBottom w:val="0"/>
      <w:divBdr>
        <w:top w:val="none" w:sz="0" w:space="0" w:color="auto"/>
        <w:left w:val="none" w:sz="0" w:space="0" w:color="auto"/>
        <w:bottom w:val="none" w:sz="0" w:space="0" w:color="auto"/>
        <w:right w:val="none" w:sz="0" w:space="0" w:color="auto"/>
      </w:divBdr>
    </w:div>
    <w:div w:id="1507404019">
      <w:bodyDiv w:val="1"/>
      <w:marLeft w:val="0"/>
      <w:marRight w:val="0"/>
      <w:marTop w:val="0"/>
      <w:marBottom w:val="0"/>
      <w:divBdr>
        <w:top w:val="none" w:sz="0" w:space="0" w:color="auto"/>
        <w:left w:val="none" w:sz="0" w:space="0" w:color="auto"/>
        <w:bottom w:val="none" w:sz="0" w:space="0" w:color="auto"/>
        <w:right w:val="none" w:sz="0" w:space="0" w:color="auto"/>
      </w:divBdr>
    </w:div>
    <w:div w:id="1644892180">
      <w:bodyDiv w:val="1"/>
      <w:marLeft w:val="0"/>
      <w:marRight w:val="0"/>
      <w:marTop w:val="0"/>
      <w:marBottom w:val="0"/>
      <w:divBdr>
        <w:top w:val="none" w:sz="0" w:space="0" w:color="auto"/>
        <w:left w:val="none" w:sz="0" w:space="0" w:color="auto"/>
        <w:bottom w:val="none" w:sz="0" w:space="0" w:color="auto"/>
        <w:right w:val="none" w:sz="0" w:space="0" w:color="auto"/>
      </w:divBdr>
    </w:div>
    <w:div w:id="1755662058">
      <w:bodyDiv w:val="1"/>
      <w:marLeft w:val="0"/>
      <w:marRight w:val="0"/>
      <w:marTop w:val="0"/>
      <w:marBottom w:val="0"/>
      <w:divBdr>
        <w:top w:val="none" w:sz="0" w:space="0" w:color="auto"/>
        <w:left w:val="none" w:sz="0" w:space="0" w:color="auto"/>
        <w:bottom w:val="none" w:sz="0" w:space="0" w:color="auto"/>
        <w:right w:val="none" w:sz="0" w:space="0" w:color="auto"/>
      </w:divBdr>
    </w:div>
    <w:div w:id="1963415607">
      <w:bodyDiv w:val="1"/>
      <w:marLeft w:val="0"/>
      <w:marRight w:val="0"/>
      <w:marTop w:val="0"/>
      <w:marBottom w:val="0"/>
      <w:divBdr>
        <w:top w:val="none" w:sz="0" w:space="0" w:color="auto"/>
        <w:left w:val="none" w:sz="0" w:space="0" w:color="auto"/>
        <w:bottom w:val="none" w:sz="0" w:space="0" w:color="auto"/>
        <w:right w:val="none" w:sz="0" w:space="0" w:color="auto"/>
      </w:divBdr>
    </w:div>
    <w:div w:id="2071269408">
      <w:bodyDiv w:val="1"/>
      <w:marLeft w:val="0"/>
      <w:marRight w:val="0"/>
      <w:marTop w:val="0"/>
      <w:marBottom w:val="0"/>
      <w:divBdr>
        <w:top w:val="none" w:sz="0" w:space="0" w:color="auto"/>
        <w:left w:val="none" w:sz="0" w:space="0" w:color="auto"/>
        <w:bottom w:val="none" w:sz="0" w:space="0" w:color="auto"/>
        <w:right w:val="none" w:sz="0" w:space="0" w:color="auto"/>
      </w:divBdr>
    </w:div>
    <w:div w:id="2095122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evinw@qti.qualcommcom"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specifications-groups/working-procedures" TargetMode="External"/><Relationship Id="rId11" Type="http://schemas.openxmlformats.org/officeDocument/2006/relationships/theme" Target="theme/theme1.xml"/><Relationship Id="rId5" Type="http://schemas.openxmlformats.org/officeDocument/2006/relationships/hyperlink" Target="http://www.3gpp.org/Work-Ite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ujingzhou@chinatel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1421</TotalTime>
  <Pages>3</Pages>
  <Words>608</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4210</CharactersWithSpaces>
  <SharedDoc>false</SharedDoc>
  <HLinks>
    <vt:vector size="36" baseType="variant">
      <vt:variant>
        <vt:i4>7929877</vt:i4>
      </vt:variant>
      <vt:variant>
        <vt:i4>21</vt:i4>
      </vt:variant>
      <vt:variant>
        <vt:i4>0</vt:i4>
      </vt:variant>
      <vt:variant>
        <vt:i4>5</vt:i4>
      </vt:variant>
      <vt:variant>
        <vt:lpwstr>mailto:ruixin.wang@vivo.com</vt:lpwstr>
      </vt:variant>
      <vt:variant>
        <vt:lpwstr/>
      </vt:variant>
      <vt:variant>
        <vt:i4>4980848</vt:i4>
      </vt:variant>
      <vt:variant>
        <vt:i4>18</vt:i4>
      </vt:variant>
      <vt:variant>
        <vt:i4>0</vt:i4>
      </vt:variant>
      <vt:variant>
        <vt:i4>5</vt:i4>
      </vt:variant>
      <vt:variant>
        <vt:lpwstr>mailto:Jose.Fortes@rohde-schwarz.com</vt:lpwstr>
      </vt:variant>
      <vt:variant>
        <vt:lpwstr/>
      </vt:variant>
      <vt:variant>
        <vt:i4>5111900</vt:i4>
      </vt:variant>
      <vt:variant>
        <vt:i4>15</vt:i4>
      </vt:variant>
      <vt:variant>
        <vt:i4>0</vt:i4>
      </vt:variant>
      <vt:variant>
        <vt:i4>5</vt:i4>
      </vt:variant>
      <vt:variant>
        <vt:lpwstr>mailto:ashwin_mohan@apple.com</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65543</vt:i4>
      </vt:variant>
      <vt:variant>
        <vt:i4>9</vt:i4>
      </vt:variant>
      <vt:variant>
        <vt:i4>0</vt:i4>
      </vt:variant>
      <vt:variant>
        <vt:i4>5</vt:i4>
      </vt:variant>
      <vt:variant>
        <vt:lpwstr>http://www.3gpp.org/specifications-groups/working-procedures</vt:lpwstr>
      </vt:variant>
      <vt:variant>
        <vt:lpwstr/>
      </vt:variant>
      <vt:variant>
        <vt:i4>6291582</vt:i4>
      </vt:variant>
      <vt:variant>
        <vt:i4>6</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Kevin Wang (QMC)</cp:lastModifiedBy>
  <cp:revision>19</cp:revision>
  <cp:lastPrinted>2000-03-06T18:31:00Z</cp:lastPrinted>
  <dcterms:created xsi:type="dcterms:W3CDTF">2022-08-08T05:16:00Z</dcterms:created>
  <dcterms:modified xsi:type="dcterms:W3CDTF">2022-11-11T07:01:00Z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2052-3.9.4.6398</vt:lpwstr>
  </property>
</Properties>
</file>