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702F8" w14:textId="77777777" w:rsidR="00BD30FD" w:rsidRDefault="00BD30FD"/>
    <w:p w14:paraId="39C9B5D7" w14:textId="77777777" w:rsidR="00BD30FD" w:rsidRDefault="005213FB">
      <w:pPr>
        <w:pStyle w:val="Header"/>
        <w:tabs>
          <w:tab w:val="right" w:pos="9356"/>
          <w:tab w:val="right" w:pos="10206"/>
        </w:tabs>
        <w:rPr>
          <w:rFonts w:cs="Arial"/>
          <w:i/>
          <w:sz w:val="24"/>
        </w:rPr>
      </w:pPr>
      <w:r>
        <w:rPr>
          <w:rFonts w:cs="Arial"/>
          <w:sz w:val="24"/>
        </w:rPr>
        <w:t>TSG-RAN Working Group 4 (Radio) meeting #99-E</w:t>
      </w:r>
      <w:r>
        <w:rPr>
          <w:rFonts w:cs="Arial"/>
          <w:i/>
          <w:sz w:val="24"/>
        </w:rPr>
        <w:tab/>
      </w:r>
      <w:r>
        <w:rPr>
          <w:rFonts w:cs="Arial"/>
          <w:iCs/>
          <w:sz w:val="24"/>
        </w:rPr>
        <w:t>R4-2108650</w:t>
      </w:r>
    </w:p>
    <w:p w14:paraId="0A51D978" w14:textId="77777777" w:rsidR="00BD30FD" w:rsidRDefault="005213FB">
      <w:pPr>
        <w:pStyle w:val="Header"/>
        <w:tabs>
          <w:tab w:val="right" w:pos="10206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>Electronic Meeting, 19</w:t>
      </w:r>
      <w:r>
        <w:rPr>
          <w:rFonts w:cs="Arial"/>
          <w:sz w:val="24"/>
          <w:vertAlign w:val="superscript"/>
        </w:rPr>
        <w:t xml:space="preserve">th </w:t>
      </w:r>
      <w:r>
        <w:rPr>
          <w:rFonts w:cs="Arial"/>
          <w:sz w:val="24"/>
        </w:rPr>
        <w:t>– 27</w:t>
      </w:r>
      <w:r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 xml:space="preserve"> May 2021</w:t>
      </w:r>
    </w:p>
    <w:p w14:paraId="01107457" w14:textId="77777777" w:rsidR="00BD30FD" w:rsidRDefault="00BD30FD">
      <w:pPr>
        <w:rPr>
          <w:rFonts w:ascii="Arial" w:hAnsi="Arial" w:cs="Arial"/>
        </w:rPr>
      </w:pPr>
    </w:p>
    <w:p w14:paraId="6F4BD35E" w14:textId="77777777" w:rsidR="00BD30FD" w:rsidRDefault="005213F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>LS to ITU-R and CEPT on extension of IMT array antenna model to support sub-array structures</w:t>
      </w:r>
    </w:p>
    <w:p w14:paraId="4AF8ABF8" w14:textId="77777777" w:rsidR="00BD30FD" w:rsidRDefault="005213FB">
      <w:pPr>
        <w:spacing w:after="60"/>
        <w:ind w:left="1985" w:hanging="1985"/>
        <w:rPr>
          <w:rFonts w:ascii="Arial" w:hAnsi="Arial" w:cs="Arial"/>
          <w:b/>
          <w:sz w:val="24"/>
          <w:szCs w:val="24"/>
        </w:rPr>
      </w:pPr>
      <w:bookmarkStart w:id="0" w:name="OLE_LINK57"/>
      <w:bookmarkStart w:id="1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sz w:val="22"/>
          <w:szCs w:val="22"/>
        </w:rPr>
        <w:tab/>
        <w:t>LS RP-200042 on Parameters of terrestrial component of IMT for sharing and compatibility studies in preparation for WRC-23 from ITU-R Working Party 5D</w:t>
      </w:r>
    </w:p>
    <w:p w14:paraId="40EA20FC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-</w:t>
      </w:r>
    </w:p>
    <w:bookmarkEnd w:id="2"/>
    <w:bookmarkEnd w:id="3"/>
    <w:bookmarkEnd w:id="4"/>
    <w:p w14:paraId="71003FDB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  <w:t>-</w:t>
      </w:r>
    </w:p>
    <w:p w14:paraId="319EAC5F" w14:textId="77777777" w:rsidR="00BD30FD" w:rsidRDefault="00BD30F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F477D13" w14:textId="77777777" w:rsidR="00BD30FD" w:rsidRDefault="005213F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TSG RAN WG4</w:t>
      </w:r>
    </w:p>
    <w:p w14:paraId="6495FD18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  <w:t>ITU-R WP 5D and ECC PT1</w:t>
      </w:r>
    </w:p>
    <w:p w14:paraId="691B6E96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bookmarkStart w:id="5" w:name="OLE_LINK46"/>
      <w:bookmarkStart w:id="6" w:name="OLE_LINK45"/>
      <w:r>
        <w:rPr>
          <w:rFonts w:ascii="Arial" w:hAnsi="Arial" w:cs="Arial"/>
          <w:b/>
          <w:sz w:val="22"/>
          <w:szCs w:val="22"/>
          <w:lang w:val="en-US"/>
        </w:rPr>
        <w:t>Cc: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  <w:t>TSG RAN</w:t>
      </w:r>
    </w:p>
    <w:bookmarkEnd w:id="5"/>
    <w:bookmarkEnd w:id="6"/>
    <w:p w14:paraId="5C6E6DC5" w14:textId="77777777" w:rsidR="00BD30FD" w:rsidRDefault="00BD30FD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13761362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Contact person: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  <w:t>Torbjörn Elfström</w:t>
      </w:r>
    </w:p>
    <w:p w14:paraId="33D250E6" w14:textId="77777777" w:rsidR="00BD30FD" w:rsidRDefault="005213FB">
      <w:pPr>
        <w:spacing w:after="60"/>
        <w:ind w:left="1985" w:hanging="54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      </w:t>
      </w:r>
      <w:r>
        <w:rPr>
          <w:noProof/>
          <w:lang w:val="en-US" w:eastAsia="zh-CN"/>
        </w:rPr>
        <w:drawing>
          <wp:inline distT="0" distB="0" distL="0" distR="0" wp14:anchorId="35B109E1" wp14:editId="63D4CD6F">
            <wp:extent cx="2371725" cy="257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2676472C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14:paraId="22951EA1" w14:textId="77777777" w:rsidR="00BD30FD" w:rsidRDefault="005213F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3" w:history="1">
        <w:r>
          <w:rPr>
            <w:rStyle w:val="Hyperlink"/>
            <w:rFonts w:cs="Arial"/>
            <w:b/>
            <w:sz w:val="22"/>
            <w:szCs w:val="22"/>
          </w:rPr>
          <w:t>mailto:3GPPLiaison@etsi.org</w:t>
        </w:r>
      </w:hyperlink>
    </w:p>
    <w:p w14:paraId="4DC4D071" w14:textId="77777777" w:rsidR="00BD30FD" w:rsidRDefault="00BD30FD">
      <w:pPr>
        <w:spacing w:after="60"/>
        <w:ind w:left="1985" w:hanging="1985"/>
        <w:rPr>
          <w:rFonts w:ascii="Arial" w:hAnsi="Arial" w:cs="Arial"/>
          <w:b/>
        </w:rPr>
      </w:pPr>
    </w:p>
    <w:p w14:paraId="127D639C" w14:textId="77777777" w:rsidR="00BD30FD" w:rsidRDefault="005213F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F630201" w14:textId="77777777" w:rsidR="00BD30FD" w:rsidRDefault="005213FB">
      <w:pPr>
        <w:ind w:left="564" w:hanging="564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4450D241" w14:textId="77777777" w:rsidR="00BD30FD" w:rsidRDefault="00BD30FD">
      <w:pPr>
        <w:rPr>
          <w:rFonts w:asciiTheme="minorBidi" w:hAnsiTheme="minorBidi" w:cstheme="minorBidi"/>
        </w:rPr>
      </w:pPr>
    </w:p>
    <w:p w14:paraId="6B9EE50C" w14:textId="77777777" w:rsidR="00BD30FD" w:rsidRDefault="00BD30FD">
      <w:pPr>
        <w:rPr>
          <w:rFonts w:asciiTheme="minorBidi" w:hAnsiTheme="minorBidi" w:cstheme="minorBidi"/>
        </w:rPr>
      </w:pPr>
    </w:p>
    <w:p w14:paraId="49C5EA9B" w14:textId="77777777" w:rsidR="00BD30FD" w:rsidRDefault="00BD30FD">
      <w:pPr>
        <w:rPr>
          <w:rFonts w:asciiTheme="minorBidi" w:hAnsiTheme="minorBidi" w:cstheme="minorBidi"/>
        </w:rPr>
      </w:pPr>
    </w:p>
    <w:p w14:paraId="48C60FDA" w14:textId="77777777" w:rsidR="00BD30FD" w:rsidRDefault="00BD30FD">
      <w:pPr>
        <w:rPr>
          <w:rFonts w:asciiTheme="minorBidi" w:hAnsiTheme="minorBidi" w:cstheme="minorBidi"/>
        </w:rPr>
      </w:pPr>
    </w:p>
    <w:p w14:paraId="715B0C56" w14:textId="77777777" w:rsidR="00BD30FD" w:rsidRDefault="00BD30FD">
      <w:pPr>
        <w:rPr>
          <w:rFonts w:asciiTheme="minorBidi" w:hAnsiTheme="minorBidi" w:cstheme="minorBidi"/>
        </w:rPr>
      </w:pPr>
    </w:p>
    <w:p w14:paraId="4CF53FE5" w14:textId="77777777" w:rsidR="00BD30FD" w:rsidRDefault="00BD30FD">
      <w:pPr>
        <w:rPr>
          <w:rFonts w:asciiTheme="minorBidi" w:hAnsiTheme="minorBidi" w:cstheme="minorBidi"/>
        </w:rPr>
      </w:pPr>
    </w:p>
    <w:p w14:paraId="77A10962" w14:textId="77777777" w:rsidR="00BD30FD" w:rsidRDefault="00BD30FD">
      <w:pPr>
        <w:rPr>
          <w:rFonts w:asciiTheme="minorBidi" w:hAnsiTheme="minorBidi" w:cstheme="minorBidi"/>
        </w:rPr>
      </w:pPr>
    </w:p>
    <w:p w14:paraId="77F1E298" w14:textId="77777777" w:rsidR="00BD30FD" w:rsidRDefault="00BD30FD">
      <w:pPr>
        <w:rPr>
          <w:rFonts w:asciiTheme="minorBidi" w:hAnsiTheme="minorBidi" w:cstheme="minorBidi"/>
        </w:rPr>
      </w:pPr>
    </w:p>
    <w:p w14:paraId="158ED3F0" w14:textId="77777777" w:rsidR="00BD30FD" w:rsidRDefault="00BD30FD">
      <w:pPr>
        <w:rPr>
          <w:rFonts w:asciiTheme="minorBidi" w:hAnsiTheme="minorBidi" w:cstheme="minorBidi"/>
        </w:rPr>
      </w:pPr>
    </w:p>
    <w:p w14:paraId="23655543" w14:textId="77777777" w:rsidR="00BD30FD" w:rsidRDefault="00BD30FD">
      <w:pPr>
        <w:rPr>
          <w:rFonts w:asciiTheme="minorBidi" w:hAnsiTheme="minorBidi" w:cstheme="minorBidi"/>
        </w:rPr>
      </w:pPr>
    </w:p>
    <w:p w14:paraId="0184B23A" w14:textId="77777777" w:rsidR="00BD30FD" w:rsidRDefault="00BD30FD">
      <w:pPr>
        <w:rPr>
          <w:rFonts w:asciiTheme="minorBidi" w:hAnsiTheme="minorBidi" w:cstheme="minorBidi"/>
        </w:rPr>
      </w:pPr>
    </w:p>
    <w:p w14:paraId="5AB6081A" w14:textId="77777777" w:rsidR="00BD30FD" w:rsidRDefault="00BD30FD">
      <w:pPr>
        <w:rPr>
          <w:rFonts w:asciiTheme="minorBidi" w:hAnsiTheme="minorBidi" w:cstheme="minorBidi"/>
        </w:rPr>
      </w:pPr>
    </w:p>
    <w:p w14:paraId="1461ADA8" w14:textId="77777777" w:rsidR="00BD30FD" w:rsidRDefault="00BD30FD">
      <w:pPr>
        <w:rPr>
          <w:rFonts w:asciiTheme="minorBidi" w:hAnsiTheme="minorBidi" w:cstheme="minorBidi"/>
        </w:rPr>
      </w:pPr>
    </w:p>
    <w:p w14:paraId="024FCDAB" w14:textId="77777777" w:rsidR="00BD30FD" w:rsidRDefault="00BD30FD">
      <w:pPr>
        <w:rPr>
          <w:rFonts w:asciiTheme="minorBidi" w:hAnsiTheme="minorBidi" w:cstheme="minorBidi"/>
        </w:rPr>
      </w:pPr>
    </w:p>
    <w:p w14:paraId="4A91BF1C" w14:textId="77777777" w:rsidR="00BD30FD" w:rsidRDefault="005213FB">
      <w:pPr>
        <w:pStyle w:val="Heading1"/>
      </w:pPr>
      <w:r>
        <w:lastRenderedPageBreak/>
        <w:t>1</w:t>
      </w:r>
      <w:r>
        <w:tab/>
        <w:t>Overall description</w:t>
      </w:r>
    </w:p>
    <w:p w14:paraId="545D7289" w14:textId="195EB433" w:rsidR="00BD30FD" w:rsidRPr="00DC277A" w:rsidRDefault="005213FB">
      <w:pPr>
        <w:rPr>
          <w:sz w:val="15"/>
          <w:szCs w:val="15"/>
        </w:rPr>
      </w:pPr>
      <w:r>
        <w:t xml:space="preserve">RAN WG4 received the incoming LS from ITU-R Working Party 5D on </w:t>
      </w:r>
      <w:r>
        <w:rPr>
          <w:bCs/>
        </w:rPr>
        <w:t>Parameters of terrestrial component of IMT for sharing and compatibility studies in preparation for WRC-23 (</w:t>
      </w:r>
      <w:hyperlink r:id="rId14" w:history="1">
        <w:r>
          <w:rPr>
            <w:rStyle w:val="Hyperlink"/>
            <w:bCs/>
          </w:rPr>
          <w:t>Att. 7.4 to 5D/134</w:t>
        </w:r>
      </w:hyperlink>
      <w:r>
        <w:rPr>
          <w:bCs/>
        </w:rPr>
        <w:t>)</w:t>
      </w:r>
      <w:r>
        <w:t>. In R4-2103104 information was updated. As an addition, RAN4 has discussed an extension to the AAS array antenna model to support sub-arrays</w:t>
      </w:r>
      <w:r w:rsidR="00540DBD" w:rsidRPr="00540DBD">
        <w:t xml:space="preserve"> </w:t>
      </w:r>
      <w:r w:rsidR="00540DBD">
        <w:t xml:space="preserve">with fixed </w:t>
      </w:r>
      <w:r w:rsidR="00540DBD" w:rsidRPr="00D51E6B">
        <w:t>sub-array down-tilt</w:t>
      </w:r>
      <w:r>
        <w:t xml:space="preserve">. A sub-array is a radiating element constituted by multiple elements passively combined to a single RF transmission line, which is connected to a single transceiver branch. </w:t>
      </w:r>
    </w:p>
    <w:p w14:paraId="1FFFC8B0" w14:textId="2EB6D9D8" w:rsidR="00BD30FD" w:rsidRDefault="005213FB">
      <w:pPr>
        <w:rPr>
          <w:lang w:val="en-US"/>
        </w:rPr>
      </w:pPr>
      <w:r>
        <w:t xml:space="preserve">The intention with the AAS model extension is to provide a tool to better represent and adapt radiation pattern characteristics for base station with AAS sub-array antenna geometries commonly used for operating </w:t>
      </w:r>
      <w:r>
        <w:rPr>
          <w:lang w:val="en-US"/>
        </w:rPr>
        <w:t>within 1710 to 4990 MHz</w:t>
      </w:r>
      <w:r>
        <w:t xml:space="preserve">. </w:t>
      </w:r>
      <w:r w:rsidR="00540DBD" w:rsidRPr="006849AD">
        <w:rPr>
          <w:highlight w:val="yellow"/>
          <w:rPrChange w:id="7" w:author="Torbjörn Elfström" w:date="2021-05-25T15:16:00Z">
            <w:rPr/>
          </w:rPrChange>
        </w:rPr>
        <w:t xml:space="preserve">For AAS </w:t>
      </w:r>
      <w:del w:id="8" w:author="Torbjörn Elfström" w:date="2021-05-25T18:20:00Z">
        <w:r w:rsidR="00540DBD" w:rsidRPr="006849AD" w:rsidDel="00A000BC">
          <w:rPr>
            <w:highlight w:val="yellow"/>
            <w:rPrChange w:id="9" w:author="Torbjörn Elfström" w:date="2021-05-25T15:16:00Z">
              <w:rPr/>
            </w:rPrChange>
          </w:rPr>
          <w:delText xml:space="preserve">sub-array </w:delText>
        </w:r>
      </w:del>
      <w:r w:rsidR="00540DBD" w:rsidRPr="006849AD">
        <w:rPr>
          <w:highlight w:val="yellow"/>
          <w:rPrChange w:id="10" w:author="Torbjörn Elfström" w:date="2021-05-25T15:16:00Z">
            <w:rPr/>
          </w:rPrChange>
        </w:rPr>
        <w:t xml:space="preserve">antenna geometries with </w:t>
      </w:r>
      <w:commentRangeStart w:id="11"/>
      <w:commentRangeStart w:id="12"/>
      <w:del w:id="13" w:author="Torbjörn Elfström" w:date="2021-05-25T18:19:00Z">
        <w:r w:rsidR="00540DBD" w:rsidRPr="006849AD" w:rsidDel="00C976F2">
          <w:rPr>
            <w:highlight w:val="yellow"/>
            <w:rPrChange w:id="14" w:author="Torbjörn Elfström" w:date="2021-05-25T15:16:00Z">
              <w:rPr/>
            </w:rPrChange>
          </w:rPr>
          <w:delText xml:space="preserve">adjustable </w:delText>
        </w:r>
      </w:del>
      <w:ins w:id="15" w:author="Torbjörn Elfström" w:date="2021-05-25T18:19:00Z">
        <w:del w:id="16" w:author="Nokia" w:date="2021-05-25T14:38:00Z">
          <w:r w:rsidR="00C976F2" w:rsidDel="003244AD">
            <w:rPr>
              <w:highlight w:val="yellow"/>
            </w:rPr>
            <w:delText>induvial</w:delText>
          </w:r>
        </w:del>
      </w:ins>
      <w:ins w:id="17" w:author="Nokia" w:date="2021-05-25T14:38:00Z">
        <w:r w:rsidR="003244AD">
          <w:rPr>
            <w:highlight w:val="yellow"/>
          </w:rPr>
          <w:t>individual</w:t>
        </w:r>
      </w:ins>
      <w:ins w:id="18" w:author="Torbjörn Elfström" w:date="2021-05-25T18:19:00Z">
        <w:r w:rsidR="00C976F2">
          <w:rPr>
            <w:highlight w:val="yellow"/>
          </w:rPr>
          <w:t xml:space="preserve"> </w:t>
        </w:r>
        <w:r w:rsidR="00A000BC">
          <w:rPr>
            <w:highlight w:val="yellow"/>
          </w:rPr>
          <w:t>element excitation</w:t>
        </w:r>
      </w:ins>
      <w:del w:id="19" w:author="Torbjörn Elfström" w:date="2021-05-25T18:19:00Z">
        <w:r w:rsidR="00540DBD" w:rsidRPr="006849AD" w:rsidDel="00A000BC">
          <w:rPr>
            <w:highlight w:val="yellow"/>
            <w:rPrChange w:id="20" w:author="Torbjörn Elfström" w:date="2021-05-25T15:16:00Z">
              <w:rPr/>
            </w:rPrChange>
          </w:rPr>
          <w:delText>sub-array down-tilt</w:delText>
        </w:r>
        <w:commentRangeEnd w:id="11"/>
        <w:r w:rsidR="00CD2496" w:rsidRPr="006849AD" w:rsidDel="00A000BC">
          <w:rPr>
            <w:rStyle w:val="CommentReference"/>
            <w:highlight w:val="yellow"/>
            <w:rPrChange w:id="21" w:author="Torbjörn Elfström" w:date="2021-05-25T15:16:00Z">
              <w:rPr>
                <w:rStyle w:val="CommentReference"/>
              </w:rPr>
            </w:rPrChange>
          </w:rPr>
          <w:commentReference w:id="11"/>
        </w:r>
      </w:del>
      <w:commentRangeEnd w:id="12"/>
      <w:r w:rsidR="00D07723">
        <w:rPr>
          <w:rStyle w:val="CommentReference"/>
        </w:rPr>
        <w:commentReference w:id="12"/>
      </w:r>
      <w:r w:rsidR="00540DBD" w:rsidRPr="006849AD">
        <w:rPr>
          <w:highlight w:val="yellow"/>
          <w:lang w:eastAsia="zh-CN"/>
          <w:rPrChange w:id="22" w:author="Torbjörn Elfström" w:date="2021-05-25T15:16:00Z">
            <w:rPr>
              <w:lang w:eastAsia="zh-CN"/>
            </w:rPr>
          </w:rPrChange>
        </w:rPr>
        <w:t xml:space="preserve">, </w:t>
      </w:r>
      <w:r w:rsidR="00540DBD" w:rsidRPr="006849AD">
        <w:rPr>
          <w:highlight w:val="yellow"/>
          <w:rPrChange w:id="23" w:author="Torbjörn Elfström" w:date="2021-05-25T15:16:00Z">
            <w:rPr/>
          </w:rPrChange>
        </w:rPr>
        <w:t xml:space="preserve">the existing AAS model defined in </w:t>
      </w:r>
      <w:r w:rsidR="00540DBD" w:rsidRPr="006849AD">
        <w:rPr>
          <w:rStyle w:val="Hyperlink"/>
          <w:highlight w:val="yellow"/>
          <w:rPrChange w:id="24" w:author="Torbjörn Elfström" w:date="2021-05-25T15:16:00Z">
            <w:rPr>
              <w:rStyle w:val="Hyperlink"/>
            </w:rPr>
          </w:rPrChange>
        </w:rPr>
        <w:fldChar w:fldCharType="begin"/>
      </w:r>
      <w:r w:rsidR="00540DBD" w:rsidRPr="006849AD">
        <w:rPr>
          <w:rStyle w:val="Hyperlink"/>
          <w:highlight w:val="yellow"/>
          <w:rPrChange w:id="25" w:author="Torbjörn Elfström" w:date="2021-05-25T15:16:00Z">
            <w:rPr>
              <w:rStyle w:val="Hyperlink"/>
            </w:rPr>
          </w:rPrChange>
        </w:rPr>
        <w:instrText xml:space="preserve"> HYPERLINK "https://www.itu.int/dms_pubrec/itu-r/rec/m/R-REC-M.2101-0-201702-I!!PDF-E.pdf" </w:instrText>
      </w:r>
      <w:r w:rsidR="00540DBD" w:rsidRPr="006849AD">
        <w:rPr>
          <w:rStyle w:val="Hyperlink"/>
          <w:highlight w:val="yellow"/>
          <w:rPrChange w:id="26" w:author="Torbjörn Elfström" w:date="2021-05-25T15:16:00Z">
            <w:rPr>
              <w:rStyle w:val="Hyperlink"/>
            </w:rPr>
          </w:rPrChange>
        </w:rPr>
        <w:fldChar w:fldCharType="separate"/>
      </w:r>
      <w:r w:rsidR="00540DBD" w:rsidRPr="006849AD">
        <w:rPr>
          <w:rStyle w:val="Hyperlink"/>
          <w:highlight w:val="yellow"/>
          <w:rPrChange w:id="27" w:author="Torbjörn Elfström" w:date="2021-05-25T15:16:00Z">
            <w:rPr>
              <w:rStyle w:val="Hyperlink"/>
            </w:rPr>
          </w:rPrChange>
        </w:rPr>
        <w:t>ITU-R M.2101</w:t>
      </w:r>
      <w:r w:rsidR="00540DBD" w:rsidRPr="006849AD">
        <w:rPr>
          <w:rStyle w:val="Hyperlink"/>
          <w:highlight w:val="yellow"/>
          <w:rPrChange w:id="28" w:author="Torbjörn Elfström" w:date="2021-05-25T15:16:00Z">
            <w:rPr>
              <w:rStyle w:val="Hyperlink"/>
            </w:rPr>
          </w:rPrChange>
        </w:rPr>
        <w:fldChar w:fldCharType="end"/>
      </w:r>
      <w:r w:rsidR="00540DBD" w:rsidRPr="006849AD">
        <w:rPr>
          <w:highlight w:val="yellow"/>
          <w:rPrChange w:id="29" w:author="Torbjörn Elfström" w:date="2021-05-25T15:16:00Z">
            <w:rPr/>
          </w:rPrChange>
        </w:rPr>
        <w:t xml:space="preserve"> and parameters in previously communicated LS apply.</w:t>
      </w:r>
      <w:r w:rsidR="00540DBD">
        <w:t xml:space="preserve"> </w:t>
      </w:r>
      <w:r>
        <w:t xml:space="preserve"> </w:t>
      </w:r>
    </w:p>
    <w:p w14:paraId="32C2D663" w14:textId="77777777" w:rsidR="00BD30FD" w:rsidRDefault="005213FB">
      <w:pPr>
        <w:rPr>
          <w:lang w:val="en-US"/>
        </w:rPr>
      </w:pPr>
      <w:r>
        <w:rPr>
          <w:lang w:val="en-US"/>
        </w:rPr>
        <w:t>An extended version of the AAS array antenna model is created to support vertical sub-array geometries</w:t>
      </w:r>
      <w:r w:rsidR="00540DBD" w:rsidRPr="00540DBD">
        <w:t xml:space="preserve"> </w:t>
      </w:r>
      <w:r w:rsidR="00540DBD">
        <w:t xml:space="preserve">with fixed </w:t>
      </w:r>
      <w:r w:rsidR="00540DBD" w:rsidRPr="00D51E6B">
        <w:t>sub-array down-tilt</w:t>
      </w:r>
      <w:r>
        <w:rPr>
          <w:lang w:val="en-US"/>
        </w:rPr>
        <w:t xml:space="preserve">. The model equations are summarized in Table 1-1. </w:t>
      </w:r>
    </w:p>
    <w:p w14:paraId="77A7749F" w14:textId="77777777" w:rsidR="00BD30FD" w:rsidRDefault="005213FB">
      <w:pPr>
        <w:keepNext/>
        <w:keepLines/>
        <w:spacing w:after="0"/>
        <w:jc w:val="center"/>
        <w:rPr>
          <w:rFonts w:ascii="Arial" w:eastAsia="SimSun" w:hAnsi="Arial"/>
          <w:b/>
        </w:rPr>
      </w:pPr>
      <w:r>
        <w:rPr>
          <w:rFonts w:ascii="Arial" w:eastAsia="SimSun" w:hAnsi="Arial"/>
          <w:b/>
        </w:rPr>
        <w:t xml:space="preserve">Table 1-1: Extended AAS model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38"/>
        <w:gridCol w:w="7796"/>
      </w:tblGrid>
      <w:tr w:rsidR="00BD30FD" w14:paraId="4F28B305" w14:textId="77777777">
        <w:trPr>
          <w:tblHeader/>
          <w:jc w:val="center"/>
        </w:trPr>
        <w:tc>
          <w:tcPr>
            <w:tcW w:w="1838" w:type="dxa"/>
          </w:tcPr>
          <w:p w14:paraId="6E31DDBD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7796" w:type="dxa"/>
            <w:shd w:val="clear" w:color="auto" w:fill="auto"/>
          </w:tcPr>
          <w:p w14:paraId="0A147DBF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Equation</w:t>
            </w:r>
          </w:p>
        </w:tc>
      </w:tr>
      <w:tr w:rsidR="00BD30FD" w14:paraId="38285395" w14:textId="77777777">
        <w:trPr>
          <w:jc w:val="center"/>
        </w:trPr>
        <w:tc>
          <w:tcPr>
            <w:tcW w:w="1838" w:type="dxa"/>
          </w:tcPr>
          <w:p w14:paraId="6768AE37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Peak normalized element radiation pattern</w:t>
            </w:r>
          </w:p>
        </w:tc>
        <w:tc>
          <w:tcPr>
            <w:tcW w:w="7796" w:type="dxa"/>
            <w:shd w:val="clear" w:color="auto" w:fill="auto"/>
          </w:tcPr>
          <w:p w14:paraId="35F0674C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en-US" w:eastAsia="zh-CN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=-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min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φ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φ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m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θ-90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θ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SLA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v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 </m:t>
                        </m:r>
                      </m:e>
                    </m:d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</m:t>
                        </m:r>
                      </m:sub>
                    </m:sSub>
                  </m:e>
                </m:d>
              </m:oMath>
            </m:oMathPara>
          </w:p>
          <w:p w14:paraId="62B796FD" w14:textId="77777777" w:rsidR="00BD30FD" w:rsidRDefault="00BD30F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</w:tr>
      <w:tr w:rsidR="00BD30FD" w14:paraId="248714AF" w14:textId="77777777">
        <w:trPr>
          <w:jc w:val="center"/>
        </w:trPr>
        <w:tc>
          <w:tcPr>
            <w:tcW w:w="1838" w:type="dxa"/>
          </w:tcPr>
          <w:p w14:paraId="7E1B55A4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Peak gain normalized element radiation pattern</w:t>
            </w:r>
          </w:p>
        </w:tc>
        <w:tc>
          <w:tcPr>
            <w:tcW w:w="7796" w:type="dxa"/>
            <w:shd w:val="clear" w:color="auto" w:fill="auto"/>
          </w:tcPr>
          <w:p w14:paraId="79B15E99" w14:textId="77777777" w:rsidR="00BD30FD" w:rsidRDefault="000708C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E,max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zh-CN"/>
                  </w:rPr>
                  <m:t>+A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</m:oMath>
            </m:oMathPara>
          </w:p>
        </w:tc>
      </w:tr>
      <w:tr w:rsidR="00BD30FD" w14:paraId="64CAD2FF" w14:textId="77777777">
        <w:trPr>
          <w:jc w:val="center"/>
        </w:trPr>
        <w:tc>
          <w:tcPr>
            <w:tcW w:w="1838" w:type="dxa"/>
          </w:tcPr>
          <w:p w14:paraId="6D315636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Sub-array excitation</w:t>
            </w:r>
          </w:p>
        </w:tc>
        <w:tc>
          <w:tcPr>
            <w:tcW w:w="7796" w:type="dxa"/>
            <w:shd w:val="clear" w:color="auto" w:fill="auto"/>
          </w:tcPr>
          <w:p w14:paraId="18C55140" w14:textId="77777777" w:rsidR="00BD30FD" w:rsidRDefault="000708CA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sub</m:t>
                            </m:r>
                          </m:sub>
                        </m:sSub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m-1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v,sub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subtilt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</w:tr>
      <w:tr w:rsidR="00BD30FD" w14:paraId="17C7C626" w14:textId="77777777">
        <w:trPr>
          <w:jc w:val="center"/>
        </w:trPr>
        <w:tc>
          <w:tcPr>
            <w:tcW w:w="1838" w:type="dxa"/>
          </w:tcPr>
          <w:p w14:paraId="540D7D2B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Sub-array radiation pattern</w:t>
            </w:r>
          </w:p>
        </w:tc>
        <w:tc>
          <w:tcPr>
            <w:tcW w:w="7796" w:type="dxa"/>
            <w:shd w:val="clear" w:color="auto" w:fill="auto"/>
          </w:tcPr>
          <w:p w14:paraId="2487B01E" w14:textId="77777777" w:rsidR="00BD30FD" w:rsidRDefault="000708CA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m=1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sub</m:t>
                                    </m:r>
                                  </m:sub>
                                </m:sSub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m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m</m:t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047C2C0B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w:r>
              <w:rPr>
                <w:rFonts w:ascii="Arial" w:hAnsi="Arial"/>
                <w:iCs/>
                <w:sz w:val="18"/>
                <w:lang w:eastAsia="zh-CN"/>
              </w:rPr>
              <w:t>, where</w:t>
            </w:r>
          </w:p>
          <w:p w14:paraId="2AB25DDE" w14:textId="77777777" w:rsidR="00BD30FD" w:rsidRDefault="000708CA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m-1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v,sub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θ</m:t>
                        </m:r>
                      </m:e>
                    </m:d>
                  </m:e>
                </m:d>
              </m:oMath>
            </m:oMathPara>
          </w:p>
        </w:tc>
      </w:tr>
      <w:tr w:rsidR="00BD30FD" w14:paraId="5935378B" w14:textId="77777777">
        <w:trPr>
          <w:jc w:val="center"/>
        </w:trPr>
        <w:tc>
          <w:tcPr>
            <w:tcW w:w="1838" w:type="dxa"/>
          </w:tcPr>
          <w:p w14:paraId="660951A1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Array excitation</w:t>
            </w:r>
          </w:p>
        </w:tc>
        <w:tc>
          <w:tcPr>
            <w:tcW w:w="7796" w:type="dxa"/>
            <w:shd w:val="clear" w:color="auto" w:fill="auto"/>
          </w:tcPr>
          <w:p w14:paraId="0E8D85AD" w14:textId="77777777" w:rsidR="00BD30FD" w:rsidRDefault="000708CA">
            <w:pPr>
              <w:keepNext/>
              <w:keepLines/>
              <w:spacing w:after="0"/>
              <w:jc w:val="center"/>
              <w:rPr>
                <w:rFonts w:ascii="Cambria Math" w:hAnsi="Cambria Math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m</m:t>
                    </m:r>
                    <m:r>
                      <w:rPr>
                        <w:rFonts w:ascii="Cambria Math" w:hAnsi="Cambria Math"/>
                        <w:sz w:val="18"/>
                        <w:lang w:val="sv-SE" w:eastAsia="zh-CN"/>
                      </w:rPr>
                      <m:t>,</m:t>
                    </m:r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val="sv-SE" w:eastAsia="zh-C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MN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val="sv-SE"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j</m:t>
                    </m:r>
                    <m:r>
                      <w:rPr>
                        <w:rFonts w:ascii="Cambria Math" w:hAnsi="Cambria Math"/>
                        <w:sz w:val="18"/>
                        <w:lang w:val="sv-SE" w:eastAsia="zh-CN"/>
                      </w:rPr>
                      <m:t>2</m:t>
                    </m:r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m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zh-CN"/>
                              </w:rPr>
                              <m:t>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v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etilt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val="sv-SE" w:eastAsia="zh-CN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zh-CN"/>
                              </w:rPr>
                              <m:t>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val="sv-SE" w:eastAsia="zh-CN"/>
                                  </w:rPr>
                                  <m:t>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zh-CN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etilt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escan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</m:d>
              </m:oMath>
            </m:oMathPara>
          </w:p>
          <w:p w14:paraId="664DFECF" w14:textId="6133D76D" w:rsidR="00BD30FD" w:rsidRPr="00DC277A" w:rsidRDefault="005213FB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iCs/>
                <w:sz w:val="18"/>
                <w:szCs w:val="18"/>
                <w:lang w:val="en-US" w:eastAsia="zh-CN"/>
              </w:rPr>
            </w:pP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Where </w:t>
            </w:r>
            <w:r w:rsidRPr="00DC277A">
              <w:rPr>
                <w:rFonts w:ascii="Cambria Math" w:hAnsi="Cambria Math" w:cs="Arial"/>
                <w:i/>
                <w:sz w:val="18"/>
                <w:szCs w:val="18"/>
                <w:lang w:val="en-US" w:eastAsia="zh-CN"/>
              </w:rPr>
              <w:t>M</w:t>
            </w: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 and </w:t>
            </w:r>
            <w:r w:rsidRPr="00DC277A">
              <w:rPr>
                <w:rFonts w:ascii="Cambria Math" w:hAnsi="Cambria Math" w:cs="Arial"/>
                <w:i/>
                <w:sz w:val="18"/>
                <w:szCs w:val="18"/>
                <w:lang w:val="en-US" w:eastAsia="zh-CN"/>
              </w:rPr>
              <w:t>N</w:t>
            </w: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 is corresponding to </w:t>
            </w:r>
            <w:r w:rsidRPr="00DC277A">
              <w:rPr>
                <w:rFonts w:ascii="Arial" w:eastAsia="Calibri" w:hAnsi="Arial" w:cs="Arial"/>
                <w:sz w:val="18"/>
                <w:szCs w:val="18"/>
              </w:rPr>
              <w:t>(Row × Column)</w:t>
            </w:r>
            <w:r w:rsidRPr="00DC277A">
              <w:rPr>
                <w:rFonts w:ascii="Arial" w:eastAsia="Calibri" w:hAnsi="Arial" w:cs="Arial"/>
                <w:sz w:val="18"/>
                <w:szCs w:val="18"/>
                <w:lang w:eastAsia="ko-KR"/>
              </w:rPr>
              <w:t xml:space="preserve"> </w:t>
            </w:r>
            <w:r w:rsidRPr="00DC27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in Table 1-2</w:t>
            </w:r>
            <w:r w:rsidR="00D81CC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,</w:t>
            </w:r>
            <w:r w:rsidRPr="00DC27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</w:t>
            </w:r>
            <w:r w:rsidR="00D81CC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r</w:t>
            </w:r>
            <w:r w:rsidRPr="00DC27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ow 1.6.</w:t>
            </w:r>
          </w:p>
        </w:tc>
      </w:tr>
      <w:tr w:rsidR="00BD30FD" w14:paraId="07532C60" w14:textId="77777777">
        <w:trPr>
          <w:jc w:val="center"/>
        </w:trPr>
        <w:tc>
          <w:tcPr>
            <w:tcW w:w="1838" w:type="dxa"/>
          </w:tcPr>
          <w:p w14:paraId="69A0C25C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Composite array radiation pattern</w:t>
            </w:r>
          </w:p>
        </w:tc>
        <w:tc>
          <w:tcPr>
            <w:tcW w:w="7796" w:type="dxa"/>
            <w:shd w:val="clear" w:color="auto" w:fill="auto"/>
          </w:tcPr>
          <w:p w14:paraId="574D2EB8" w14:textId="77777777" w:rsidR="00BD30FD" w:rsidRDefault="000708CA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m=1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M</m:t>
                                </m:r>
                              </m:sup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n=1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N</m:t>
                                    </m:r>
                                  </m:sup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zh-CN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zh-CN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zh-CN"/>
                                          </w:rPr>
                                          <m:t>m,n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zh-CN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zh-CN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zh-CN"/>
                                          </w:rPr>
                                          <m:t>m,n</m:t>
                                        </m:r>
                                      </m:sub>
                                    </m:sSub>
                                  </m:e>
                                </m:nary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470626E1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w:r>
              <w:rPr>
                <w:rFonts w:ascii="Arial" w:hAnsi="Arial"/>
                <w:iCs/>
                <w:sz w:val="18"/>
                <w:lang w:eastAsia="zh-CN"/>
              </w:rPr>
              <w:t>, where</w:t>
            </w:r>
          </w:p>
          <w:p w14:paraId="520E5E01" w14:textId="77777777" w:rsidR="00BD30FD" w:rsidRDefault="000708CA">
            <w:pPr>
              <w:keepNext/>
              <w:keepLines/>
              <w:spacing w:after="0"/>
              <w:jc w:val="center"/>
              <w:rPr>
                <w:rFonts w:ascii="Cambria Math" w:hAnsi="Cambria Math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m-1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v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θ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n-1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θ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φ</m:t>
                            </m:r>
                          </m:e>
                        </m:d>
                      </m:e>
                    </m:d>
                  </m:e>
                </m:d>
              </m:oMath>
            </m:oMathPara>
          </w:p>
          <w:p w14:paraId="0C392528" w14:textId="4BAA4AA4" w:rsidR="00BD30FD" w:rsidRPr="00DC277A" w:rsidRDefault="005213FB">
            <w:pPr>
              <w:keepNext/>
              <w:keepLines/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Where </w:t>
            </w:r>
            <w:r w:rsidRPr="00DC277A">
              <w:rPr>
                <w:rFonts w:ascii="Cambria Math" w:hAnsi="Cambria Math" w:cs="Arial"/>
                <w:i/>
                <w:sz w:val="18"/>
                <w:szCs w:val="18"/>
                <w:lang w:val="en-US" w:eastAsia="zh-CN"/>
              </w:rPr>
              <w:t>M</w:t>
            </w: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 and </w:t>
            </w:r>
            <w:r w:rsidRPr="00DC277A">
              <w:rPr>
                <w:rFonts w:ascii="Cambria Math" w:hAnsi="Cambria Math" w:cs="Arial"/>
                <w:i/>
                <w:sz w:val="18"/>
                <w:szCs w:val="18"/>
                <w:lang w:val="en-US" w:eastAsia="zh-CN"/>
              </w:rPr>
              <w:t>N</w:t>
            </w: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 is corresponding to </w:t>
            </w:r>
            <w:r w:rsidRPr="00DC277A">
              <w:rPr>
                <w:rFonts w:ascii="Arial" w:eastAsia="Calibri" w:hAnsi="Arial" w:cs="Arial"/>
                <w:sz w:val="18"/>
                <w:szCs w:val="18"/>
              </w:rPr>
              <w:t>(Row × Column)</w:t>
            </w:r>
            <w:r w:rsidRPr="00DC277A">
              <w:rPr>
                <w:rFonts w:ascii="Arial" w:eastAsia="Calibri" w:hAnsi="Arial" w:cs="Arial"/>
                <w:sz w:val="18"/>
                <w:szCs w:val="18"/>
                <w:lang w:eastAsia="ko-KR"/>
              </w:rPr>
              <w:t xml:space="preserve"> </w:t>
            </w:r>
            <w:r w:rsidRPr="00DC27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in Table 1-2</w:t>
            </w:r>
            <w:r w:rsidR="00D81CC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,</w:t>
            </w:r>
            <w:r w:rsidRPr="00DC27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</w:t>
            </w:r>
            <w:r w:rsidR="00D81CC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r</w:t>
            </w:r>
            <w:r w:rsidRPr="00DC27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ow 1.6.</w:t>
            </w:r>
          </w:p>
        </w:tc>
      </w:tr>
    </w:tbl>
    <w:p w14:paraId="1CDA253C" w14:textId="77777777" w:rsidR="00BD30FD" w:rsidRDefault="00BD30FD">
      <w:pPr>
        <w:rPr>
          <w:lang w:val="en-US"/>
        </w:rPr>
      </w:pPr>
    </w:p>
    <w:p w14:paraId="77D337C6" w14:textId="77777777" w:rsidR="00BD30FD" w:rsidRDefault="005213FB">
      <w:pPr>
        <w:rPr>
          <w:lang w:val="en-US"/>
        </w:rPr>
      </w:pPr>
      <w:r>
        <w:rPr>
          <w:lang w:val="en-US"/>
        </w:rPr>
        <w:t xml:space="preserve">In Table 1-2, representable parameter sets relevant for an AAS base station operating within 1710 to 4990 MHz are provided. </w:t>
      </w:r>
    </w:p>
    <w:p w14:paraId="7D0FA3FB" w14:textId="77777777" w:rsidR="00BD30FD" w:rsidRDefault="00BD30FD">
      <w:pPr>
        <w:rPr>
          <w:lang w:val="en-US"/>
        </w:rPr>
      </w:pPr>
    </w:p>
    <w:p w14:paraId="5C12DA87" w14:textId="77777777" w:rsidR="00BD30FD" w:rsidRDefault="00BD30FD">
      <w:pPr>
        <w:rPr>
          <w:lang w:val="en-US"/>
        </w:rPr>
      </w:pPr>
    </w:p>
    <w:p w14:paraId="5A56611B" w14:textId="77777777" w:rsidR="00BD30FD" w:rsidRDefault="00BD30FD">
      <w:pPr>
        <w:rPr>
          <w:lang w:val="en-US"/>
        </w:rPr>
      </w:pPr>
    </w:p>
    <w:p w14:paraId="3ED83082" w14:textId="77777777" w:rsidR="00BD30FD" w:rsidRDefault="00BD30FD">
      <w:pPr>
        <w:rPr>
          <w:lang w:val="en-US"/>
        </w:rPr>
      </w:pPr>
    </w:p>
    <w:p w14:paraId="06C9D40E" w14:textId="77777777" w:rsidR="00BD30FD" w:rsidRDefault="00BD30FD">
      <w:pPr>
        <w:rPr>
          <w:lang w:val="en-US"/>
        </w:rPr>
      </w:pPr>
    </w:p>
    <w:p w14:paraId="07D8D4FC" w14:textId="77777777" w:rsidR="00BD30FD" w:rsidRDefault="005213FB">
      <w:pPr>
        <w:keepNext/>
        <w:keepLines/>
        <w:spacing w:after="12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Table 1-2: Beamforming antenna characteristics supporting subarray structures for IMT in 1710 – 4990 MHz </w:t>
      </w:r>
    </w:p>
    <w:tbl>
      <w:tblPr>
        <w:tblW w:w="4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921"/>
        <w:gridCol w:w="1773"/>
        <w:gridCol w:w="1751"/>
        <w:gridCol w:w="1753"/>
      </w:tblGrid>
      <w:tr w:rsidR="00BD30FD" w14:paraId="120CAF6D" w14:textId="77777777">
        <w:trPr>
          <w:trHeight w:val="44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8E5B" w14:textId="77777777" w:rsidR="00BD30FD" w:rsidRDefault="00BD30FD">
            <w:pPr>
              <w:pStyle w:val="Tablehead"/>
              <w:rPr>
                <w:rFonts w:eastAsia="Calibri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057C" w14:textId="77777777" w:rsidR="00BD30FD" w:rsidRDefault="00BD30FD">
            <w:pPr>
              <w:pStyle w:val="Tablehead"/>
              <w:rPr>
                <w:rFonts w:eastAsia="Calibri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4A60" w14:textId="77777777" w:rsidR="00BD30FD" w:rsidRDefault="005213FB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Macro Rural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2708" w14:textId="77777777" w:rsidR="00BD30FD" w:rsidRDefault="005213FB">
            <w:pPr>
              <w:pStyle w:val="Tablehead"/>
              <w:rPr>
                <w:rFonts w:eastAsia="Calibri" w:cs="Arial"/>
                <w:bCs/>
              </w:rPr>
            </w:pPr>
            <w:r>
              <w:rPr>
                <w:rFonts w:eastAsia="Calibri"/>
                <w:bCs/>
              </w:rPr>
              <w:t>Macro suburban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35CC" w14:textId="77777777" w:rsidR="00BD30FD" w:rsidRDefault="005213FB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Macro urban</w:t>
            </w:r>
          </w:p>
        </w:tc>
      </w:tr>
      <w:tr w:rsidR="00BD30FD" w14:paraId="74A9CB09" w14:textId="77777777">
        <w:trPr>
          <w:trHeight w:val="314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93AF" w14:textId="77777777" w:rsidR="00BD30FD" w:rsidRDefault="005213FB">
            <w:pPr>
              <w:keepNext/>
              <w:keepLines/>
              <w:spacing w:before="40" w:after="20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1</w:t>
            </w: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650F" w14:textId="77777777" w:rsidR="00BD30FD" w:rsidRDefault="005213FB">
            <w:pPr>
              <w:keepNext/>
              <w:keepLines/>
              <w:spacing w:before="40" w:after="20"/>
              <w:jc w:val="center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 w:hint="eastAsia"/>
                <w:b/>
                <w:bCs/>
                <w:szCs w:val="22"/>
              </w:rPr>
              <w:t xml:space="preserve">Base station </w:t>
            </w:r>
            <w:r>
              <w:rPr>
                <w:rFonts w:eastAsia="Calibri"/>
                <w:b/>
                <w:bCs/>
                <w:szCs w:val="22"/>
              </w:rPr>
              <w:t>Antenna Characteristics</w:t>
            </w:r>
          </w:p>
        </w:tc>
      </w:tr>
      <w:tr w:rsidR="00BD30FD" w14:paraId="4FDEA4F3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0943" w14:textId="77777777" w:rsidR="00BD30FD" w:rsidRDefault="005213FB">
            <w:pPr>
              <w:keepNext/>
              <w:keepLines/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25E1" w14:textId="77777777" w:rsidR="00BD30FD" w:rsidRDefault="005213FB">
            <w:pPr>
              <w:keepNext/>
              <w:keepLines/>
              <w:spacing w:before="40" w:after="2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ja-JP"/>
              </w:rPr>
              <w:t>A</w:t>
            </w:r>
            <w:r>
              <w:rPr>
                <w:rFonts w:eastAsia="Calibri"/>
                <w:szCs w:val="22"/>
                <w:lang w:eastAsia="ko-KR"/>
              </w:rPr>
              <w:t>ntenna pattern</w:t>
            </w:r>
            <w:r>
              <w:rPr>
                <w:rFonts w:eastAsia="Calibri"/>
                <w:szCs w:val="22"/>
                <w:lang w:eastAsia="ja-JP"/>
              </w:rPr>
              <w:t xml:space="preserve"> </w:t>
            </w:r>
          </w:p>
        </w:tc>
        <w:tc>
          <w:tcPr>
            <w:tcW w:w="3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2113" w14:textId="643365B0" w:rsidR="00BD30FD" w:rsidRDefault="005213FB">
            <w:pPr>
              <w:keepNext/>
              <w:keepLines/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 xml:space="preserve">Refer to </w:t>
            </w:r>
            <w:r w:rsidR="00540DBD" w:rsidRPr="006A13C1">
              <w:t>Table 1-1</w:t>
            </w:r>
          </w:p>
        </w:tc>
      </w:tr>
      <w:tr w:rsidR="00BD30FD" w14:paraId="61667B8F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F052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3ECC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>
              <w:rPr>
                <w:rFonts w:eastAsia="Calibri"/>
                <w:szCs w:val="22"/>
                <w:lang w:eastAsia="ja-JP"/>
              </w:rPr>
              <w:t xml:space="preserve">Element gain </w:t>
            </w:r>
            <w:r>
              <w:rPr>
                <w:rFonts w:eastAsia="Calibri"/>
                <w:szCs w:val="22"/>
                <w:lang w:eastAsia="zh-CN"/>
              </w:rPr>
              <w:t>(</w:t>
            </w:r>
            <w:proofErr w:type="spellStart"/>
            <w:r>
              <w:rPr>
                <w:rFonts w:eastAsia="Calibri"/>
                <w:szCs w:val="22"/>
                <w:lang w:eastAsia="zh-CN"/>
              </w:rPr>
              <w:t>dBi</w:t>
            </w:r>
            <w:proofErr w:type="spellEnd"/>
            <w:r>
              <w:rPr>
                <w:rFonts w:eastAsia="Calibri"/>
                <w:szCs w:val="22"/>
                <w:lang w:eastAsia="zh-CN"/>
              </w:rPr>
              <w:t xml:space="preserve">)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2)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FD1D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15AE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8D60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6.4</w:t>
            </w:r>
          </w:p>
        </w:tc>
      </w:tr>
      <w:tr w:rsidR="00BD30FD" w14:paraId="476B96F2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F511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5807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ja-JP"/>
              </w:rPr>
            </w:pPr>
            <w:r>
              <w:rPr>
                <w:rFonts w:eastAsia="Calibri"/>
                <w:szCs w:val="22"/>
                <w:lang w:eastAsia="ja-JP"/>
              </w:rPr>
              <w:t>Horizontal/vertical 3 dB beam width of single element (degree)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EFFD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90</w:t>
            </w:r>
            <w:r>
              <w:rPr>
                <w:lang w:eastAsia="ko-KR"/>
              </w:rPr>
              <w:t xml:space="preserve">º </w:t>
            </w:r>
            <w:r>
              <w:t xml:space="preserve">for </w:t>
            </w:r>
            <w:r>
              <w:rPr>
                <w:lang w:eastAsia="ko-KR"/>
              </w:rPr>
              <w:t>H</w:t>
            </w:r>
            <w:r>
              <w:rPr>
                <w:lang w:eastAsia="ko-KR"/>
              </w:rPr>
              <w:br/>
              <w:t>65º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t xml:space="preserve">for </w:t>
            </w:r>
            <w:r>
              <w:rPr>
                <w:lang w:eastAsia="ko-KR"/>
              </w:rPr>
              <w:t>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A909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90</w:t>
            </w:r>
            <w:r>
              <w:rPr>
                <w:lang w:eastAsia="ko-KR"/>
              </w:rPr>
              <w:t xml:space="preserve">º </w:t>
            </w:r>
            <w:r>
              <w:t xml:space="preserve">for </w:t>
            </w:r>
            <w:r>
              <w:rPr>
                <w:lang w:eastAsia="ko-KR"/>
              </w:rPr>
              <w:t>H</w:t>
            </w:r>
            <w:r>
              <w:rPr>
                <w:lang w:eastAsia="ko-KR"/>
              </w:rPr>
              <w:br/>
              <w:t>65º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t xml:space="preserve">for </w:t>
            </w:r>
            <w:r>
              <w:rPr>
                <w:lang w:eastAsia="ko-KR"/>
              </w:rPr>
              <w:t>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75DE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90</w:t>
            </w:r>
            <w:r>
              <w:rPr>
                <w:lang w:eastAsia="ko-KR"/>
              </w:rPr>
              <w:t xml:space="preserve">º </w:t>
            </w:r>
            <w:r>
              <w:t xml:space="preserve">for </w:t>
            </w:r>
            <w:r>
              <w:rPr>
                <w:lang w:eastAsia="ko-KR"/>
              </w:rPr>
              <w:t>H</w:t>
            </w:r>
            <w:r>
              <w:rPr>
                <w:lang w:eastAsia="ko-KR"/>
              </w:rPr>
              <w:br/>
              <w:t>65º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t xml:space="preserve">for </w:t>
            </w:r>
            <w:r>
              <w:rPr>
                <w:lang w:eastAsia="ko-KR"/>
              </w:rPr>
              <w:t>V</w:t>
            </w:r>
          </w:p>
        </w:tc>
      </w:tr>
      <w:tr w:rsidR="00BD30FD" w14:paraId="3F9E99D8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9ED4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E77C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>
              <w:rPr>
                <w:rFonts w:eastAsia="Calibri"/>
                <w:szCs w:val="22"/>
                <w:lang w:eastAsia="zh-CN"/>
              </w:rPr>
              <w:t>Horizontal/vertical front</w:t>
            </w:r>
            <w:r>
              <w:rPr>
                <w:rFonts w:eastAsia="Calibri"/>
                <w:szCs w:val="22"/>
                <w:lang w:eastAsia="zh-CN"/>
              </w:rPr>
              <w:noBreakHyphen/>
              <w:t>to</w:t>
            </w:r>
            <w:r>
              <w:rPr>
                <w:rFonts w:eastAsia="Calibri"/>
                <w:szCs w:val="22"/>
                <w:lang w:eastAsia="zh-CN"/>
              </w:rPr>
              <w:noBreakHyphen/>
              <w:t>back ratio (dB)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49EE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30 for both H/V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E6AF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30 for both H/V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9C64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30 for both H/V</w:t>
            </w:r>
          </w:p>
        </w:tc>
      </w:tr>
      <w:tr w:rsidR="00BD30FD" w14:paraId="466B223C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D480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14F4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>
              <w:rPr>
                <w:rFonts w:eastAsia="Calibri"/>
                <w:szCs w:val="22"/>
                <w:lang w:eastAsia="ja-JP"/>
              </w:rPr>
              <w:t xml:space="preserve">Antenna polarization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C868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Linear ±45</w:t>
            </w:r>
            <w:r>
              <w:rPr>
                <w:lang w:eastAsia="ko-KR"/>
              </w:rPr>
              <w:t>º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099B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Linear ±45</w:t>
            </w:r>
            <w:r>
              <w:rPr>
                <w:lang w:eastAsia="ko-KR"/>
              </w:rPr>
              <w:t>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789D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Linear ±45</w:t>
            </w:r>
            <w:r>
              <w:rPr>
                <w:lang w:eastAsia="ko-KR"/>
              </w:rPr>
              <w:t>º</w:t>
            </w:r>
          </w:p>
        </w:tc>
      </w:tr>
      <w:tr w:rsidR="00BD30FD" w14:paraId="5E49380D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33BD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8843" w14:textId="77777777" w:rsidR="00BD30FD" w:rsidRDefault="005213FB">
            <w:pPr>
              <w:spacing w:before="40" w:after="2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Antenna sub-array configuration (Row × Column)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  <w:r>
              <w:rPr>
                <w:rFonts w:eastAsia="Calibri"/>
                <w:szCs w:val="22"/>
                <w:lang w:eastAsia="ko-KR"/>
              </w:rPr>
              <w:br/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4)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71CA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 × 8 elements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518A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 × 8 elements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D80D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t>4 × 8 elements</w:t>
            </w:r>
          </w:p>
        </w:tc>
      </w:tr>
      <w:tr w:rsidR="00BD30FD" w14:paraId="4F989CCA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2696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167D" w14:textId="77777777" w:rsidR="00BD30FD" w:rsidRDefault="005213FB">
            <w:pPr>
              <w:spacing w:before="40" w:after="2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Horizontal/Vertical radiating sub-array spacing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BCFC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0.5 of wavelength for H, 2.1 of wavelength for 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E7E4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0.5 of wavelength for H, 2.1 of wavelength for 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CF39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0.5 of wavelength for H, 2.1 of wavelength for V</w:t>
            </w:r>
          </w:p>
        </w:tc>
      </w:tr>
      <w:tr w:rsidR="00BD30FD" w14:paraId="3CD3D362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DE7B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1.7a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DA24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Number of element rows in sub-array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7F86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3FFA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1CE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</w:tr>
      <w:tr w:rsidR="00BD30FD" w14:paraId="0DCFBE76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22F5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1.7b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C801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Vertical element separation in sub-array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v,sub</m:t>
                  </m:r>
                </m:sub>
              </m:sSub>
            </m:oMath>
            <w:r>
              <w:rPr>
                <w:rFonts w:eastAsia="Calibri"/>
                <w:szCs w:val="22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8E47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114F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E388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</w:tr>
      <w:tr w:rsidR="00BD30FD" w14:paraId="788B89AE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77A0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1.7c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2F41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Pre-set sub-array down-tilt (degrees)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D3D0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AE8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3978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</w:tr>
      <w:tr w:rsidR="00BD30FD" w14:paraId="62C93B8A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D74B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1.8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0E1F" w14:textId="77777777" w:rsidR="00BD30FD" w:rsidRDefault="005213FB">
            <w:pPr>
              <w:spacing w:before="40" w:after="2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Array Ohmic loss (dB)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2)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85BD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92A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04B3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</w:tr>
      <w:tr w:rsidR="00BD30FD" w14:paraId="605FB4C8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0847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1.9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8242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Conducted power (before Ohmic loss) per sub-array</w:t>
            </w:r>
            <w:r>
              <w:rPr>
                <w:rFonts w:eastAsia="Calibri"/>
                <w:szCs w:val="22"/>
                <w:lang w:eastAsia="zh-CN"/>
              </w:rPr>
              <w:t xml:space="preserve"> (dBm)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3)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D81E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t>28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F54D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t>28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754B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28</w:t>
            </w:r>
          </w:p>
        </w:tc>
      </w:tr>
      <w:tr w:rsidR="00BD30FD" w14:paraId="5E7AA771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4422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A045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Base station horizontal coverage range (degrees)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61B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890F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E26A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</w:tr>
      <w:tr w:rsidR="00BD30FD" w14:paraId="037C461F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76F7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9E33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Base station vertical coverage range (degrees)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1)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D467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90-100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775E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90-100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260B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rPr>
                <w:lang w:val="en-US" w:eastAsia="zh-CN"/>
              </w:rPr>
              <w:t>90-100</w:t>
            </w:r>
          </w:p>
        </w:tc>
      </w:tr>
      <w:tr w:rsidR="00BD30FD" w14:paraId="7509323B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C9BC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0D29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Mechanical down-tilt (degrees)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ABE5" w14:textId="77777777" w:rsidR="00BD30FD" w:rsidRDefault="005213FB"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4D68" w14:textId="77777777" w:rsidR="00BD30FD" w:rsidRDefault="005213FB"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40C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6</w:t>
            </w:r>
          </w:p>
        </w:tc>
      </w:tr>
    </w:tbl>
    <w:p w14:paraId="7CD90707" w14:textId="77777777" w:rsidR="00BD30FD" w:rsidRDefault="00BD30FD">
      <w:pPr>
        <w:rPr>
          <w:lang w:val="en-US"/>
        </w:rPr>
      </w:pPr>
    </w:p>
    <w:p w14:paraId="2CEF92A7" w14:textId="77777777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1:</w:t>
      </w:r>
      <w:r>
        <w:rPr>
          <w:lang w:val="en-US" w:eastAsia="zh-CN"/>
        </w:rPr>
        <w:tab/>
        <w:t>The vertical coverage range is given for the elevation angle θ, defined</w:t>
      </w:r>
      <w:r>
        <w:t xml:space="preserve"> </w:t>
      </w:r>
      <w:r>
        <w:rPr>
          <w:lang w:val="en-US" w:eastAsia="zh-CN"/>
        </w:rPr>
        <w:t xml:space="preserve">between 0° and 180° as </w:t>
      </w:r>
      <w:r>
        <w:rPr>
          <w:lang w:val="en-US" w:eastAsia="zh-CN"/>
        </w:rPr>
        <w:br/>
        <w:t xml:space="preserve">in </w:t>
      </w:r>
      <w:hyperlink r:id="rId19" w:history="1">
        <w:r>
          <w:rPr>
            <w:rStyle w:val="Hyperlink"/>
            <w:lang w:val="en-US" w:eastAsia="zh-CN"/>
          </w:rPr>
          <w:t>ITU-R M.2101</w:t>
        </w:r>
      </w:hyperlink>
      <w:r>
        <w:rPr>
          <w:lang w:val="en-US" w:eastAsia="zh-CN"/>
        </w:rPr>
        <w:t>.</w:t>
      </w:r>
    </w:p>
    <w:p w14:paraId="7DD9D4ED" w14:textId="22D0ECE0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2:</w:t>
      </w:r>
      <w:r>
        <w:rPr>
          <w:lang w:val="en-US" w:eastAsia="zh-CN"/>
        </w:rPr>
        <w:tab/>
        <w:t xml:space="preserve">The element </w:t>
      </w:r>
      <w:proofErr w:type="gramStart"/>
      <w:r>
        <w:rPr>
          <w:lang w:val="en-US" w:eastAsia="zh-CN"/>
        </w:rPr>
        <w:t>gain</w:t>
      </w:r>
      <w:proofErr w:type="gramEnd"/>
      <w:r>
        <w:rPr>
          <w:lang w:val="en-US" w:eastAsia="zh-CN"/>
        </w:rPr>
        <w:t xml:space="preserve"> in row 1.2 includes the loss given in row 1.8 and is per polarization.</w:t>
      </w:r>
    </w:p>
    <w:p w14:paraId="28CA7425" w14:textId="77777777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3:</w:t>
      </w:r>
      <w:r>
        <w:rPr>
          <w:lang w:val="en-US" w:eastAsia="zh-CN"/>
        </w:rPr>
        <w:tab/>
        <w:t>The conducted power per sub-array assumes 4x8x2 sub-arrays (i.e. power per H/V polarized element).</w:t>
      </w:r>
    </w:p>
    <w:p w14:paraId="79D68694" w14:textId="77777777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4:</w:t>
      </w:r>
      <w:r>
        <w:rPr>
          <w:lang w:val="en-US" w:eastAsia="zh-CN"/>
        </w:rPr>
        <w:tab/>
        <w:t xml:space="preserve">4 </w:t>
      </w:r>
      <w:r>
        <w:t>×</w:t>
      </w:r>
      <w:r>
        <w:rPr>
          <w:lang w:val="en-US" w:eastAsia="zh-CN"/>
        </w:rPr>
        <w:t xml:space="preserve"> 8 means there are 4 vertical and 8 horizontal radiating sub-arrays. </w:t>
      </w:r>
    </w:p>
    <w:p w14:paraId="35F5E57C" w14:textId="0AA0C4B2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5:   For the case of 3 elements per sub array, d</w:t>
      </w:r>
      <w:r>
        <w:rPr>
          <w:vertAlign w:val="subscript"/>
          <w:lang w:val="en-US" w:eastAsia="zh-CN"/>
        </w:rPr>
        <w:t>v</w:t>
      </w:r>
      <w:r>
        <w:rPr>
          <w:lang w:val="en-US" w:eastAsia="zh-CN"/>
        </w:rPr>
        <w:t xml:space="preserve"> will be 2.1 wavelengths. </w:t>
      </w:r>
      <w:commentRangeStart w:id="30"/>
      <w:r>
        <w:rPr>
          <w:lang w:val="en-US" w:eastAsia="zh-CN"/>
        </w:rPr>
        <w:t>The use of sub-arrays will result in grating lobes either side of the main lobe.</w:t>
      </w:r>
      <w:commentRangeEnd w:id="30"/>
      <w:r w:rsidR="003244AD">
        <w:rPr>
          <w:rStyle w:val="CommentReference"/>
        </w:rPr>
        <w:commentReference w:id="30"/>
      </w:r>
      <w:r>
        <w:rPr>
          <w:lang w:val="en-US" w:eastAsia="zh-CN"/>
        </w:rPr>
        <w:t xml:space="preserve"> </w:t>
      </w:r>
    </w:p>
    <w:p w14:paraId="35719A7E" w14:textId="77777777" w:rsidR="00BD30FD" w:rsidRDefault="00BD30FD"/>
    <w:p w14:paraId="64A4E4FA" w14:textId="3349C633" w:rsidR="00BD30FD" w:rsidRDefault="005213FB">
      <w:pPr>
        <w:rPr>
          <w:lang w:val="en-US"/>
        </w:rPr>
      </w:pPr>
      <w:r>
        <w:t xml:space="preserve">For urban small cell and micro cell deployments only </w:t>
      </w:r>
      <w:del w:id="31" w:author="Nokia" w:date="2021-05-25T15:00:00Z">
        <w:r w:rsidDel="000708CA">
          <w:delText xml:space="preserve">single element </w:delText>
        </w:r>
      </w:del>
      <w:r>
        <w:t xml:space="preserve">parameters </w:t>
      </w:r>
      <w:ins w:id="32" w:author="Nokia" w:date="2021-05-25T15:01:00Z">
        <w:r w:rsidR="000708CA">
          <w:t xml:space="preserve">for </w:t>
        </w:r>
      </w:ins>
      <w:ins w:id="33" w:author="Nokia" w:date="2021-05-25T15:00:00Z">
        <w:r w:rsidR="000708CA">
          <w:t xml:space="preserve">antennas with </w:t>
        </w:r>
        <w:r w:rsidR="000708CA">
          <w:t>single element</w:t>
        </w:r>
      </w:ins>
      <w:ins w:id="34" w:author="Nokia" w:date="2021-05-25T15:01:00Z">
        <w:r w:rsidR="000708CA">
          <w:t xml:space="preserve"> structures</w:t>
        </w:r>
      </w:ins>
      <w:ins w:id="35" w:author="Nokia" w:date="2021-05-25T15:00:00Z">
        <w:r w:rsidR="000708CA">
          <w:t xml:space="preserve"> </w:t>
        </w:r>
      </w:ins>
      <w:r>
        <w:t>should be considered, as previously communicated LS on IMT parameters.</w:t>
      </w:r>
    </w:p>
    <w:p w14:paraId="24F12470" w14:textId="77777777" w:rsidR="00BD30FD" w:rsidRDefault="005213FB">
      <w:pPr>
        <w:rPr>
          <w:lang w:val="en-US"/>
        </w:rPr>
      </w:pPr>
      <w:r>
        <w:rPr>
          <w:lang w:val="en-US"/>
        </w:rPr>
        <w:t xml:space="preserve">The antenna </w:t>
      </w:r>
      <w:r w:rsidR="00540DBD">
        <w:rPr>
          <w:lang w:val="en-US"/>
        </w:rPr>
        <w:t xml:space="preserve">model and </w:t>
      </w:r>
      <w:r>
        <w:rPr>
          <w:lang w:val="en-US"/>
        </w:rPr>
        <w:t xml:space="preserve">parameters presented above holds complementary information to previously communicated LS on IMT parameters. </w:t>
      </w:r>
    </w:p>
    <w:p w14:paraId="520F9974" w14:textId="77777777" w:rsidR="00BD30FD" w:rsidRDefault="005213FB">
      <w:pPr>
        <w:pStyle w:val="Heading1"/>
      </w:pPr>
      <w:r>
        <w:t>2</w:t>
      </w:r>
      <w:r>
        <w:tab/>
        <w:t>Actions</w:t>
      </w:r>
    </w:p>
    <w:p w14:paraId="3B7EDCE5" w14:textId="77777777" w:rsidR="00BD30FD" w:rsidRDefault="005213F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ITU-R WP 5D and ECC PT1</w:t>
      </w:r>
    </w:p>
    <w:p w14:paraId="0CED0A4C" w14:textId="77777777" w:rsidR="00BD30FD" w:rsidRDefault="005213FB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t xml:space="preserve">3GPP TSG RAN asks ITU-R WP 5D and ECC PT1 to </w:t>
      </w:r>
      <w:proofErr w:type="gramStart"/>
      <w:r>
        <w:t>take into account</w:t>
      </w:r>
      <w:proofErr w:type="gramEnd"/>
      <w:r>
        <w:t xml:space="preserve"> the above information concerning AAS array antenna modelling and IMT AAS array antenna parameters for consideration. </w:t>
      </w:r>
    </w:p>
    <w:p w14:paraId="7CB0B58F" w14:textId="77777777" w:rsidR="00BD30FD" w:rsidRDefault="00BD30FD">
      <w:pPr>
        <w:spacing w:after="120"/>
        <w:ind w:left="993" w:hanging="993"/>
        <w:rPr>
          <w:rFonts w:ascii="Arial" w:hAnsi="Arial" w:cs="Arial"/>
        </w:rPr>
      </w:pPr>
    </w:p>
    <w:p w14:paraId="223238BF" w14:textId="77777777" w:rsidR="00BD30FD" w:rsidRDefault="005213FB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 4</w:t>
      </w:r>
      <w:r>
        <w:rPr>
          <w:szCs w:val="36"/>
        </w:rPr>
        <w:t xml:space="preserve"> meetings</w:t>
      </w:r>
    </w:p>
    <w:p w14:paraId="7BB7AC5C" w14:textId="77777777" w:rsidR="00BD30FD" w:rsidRDefault="005213FB">
      <w:pPr>
        <w:rPr>
          <w:lang w:val="en-US"/>
        </w:rPr>
      </w:pPr>
      <w:r>
        <w:rPr>
          <w:lang w:val="en-US"/>
        </w:rPr>
        <w:t>TSG RAN4 Meeting #100-E</w:t>
      </w:r>
      <w:r>
        <w:rPr>
          <w:lang w:val="en-US"/>
        </w:rPr>
        <w:tab/>
        <w:t xml:space="preserve">16 – 27 </w:t>
      </w:r>
      <w:proofErr w:type="gramStart"/>
      <w:r>
        <w:rPr>
          <w:lang w:val="en-US"/>
        </w:rPr>
        <w:t>August,</w:t>
      </w:r>
      <w:proofErr w:type="gramEnd"/>
      <w:r>
        <w:rPr>
          <w:lang w:val="en-US"/>
        </w:rPr>
        <w:t xml:space="preserve"> 2021</w:t>
      </w:r>
      <w:r>
        <w:rPr>
          <w:lang w:val="en-US"/>
        </w:rPr>
        <w:tab/>
      </w:r>
      <w:r>
        <w:rPr>
          <w:lang w:val="en-US"/>
        </w:rPr>
        <w:tab/>
        <w:t>Online</w:t>
      </w:r>
    </w:p>
    <w:p w14:paraId="505C2F5F" w14:textId="77777777" w:rsidR="00BD30FD" w:rsidRDefault="005213FB">
      <w:pPr>
        <w:rPr>
          <w:lang w:val="en-US"/>
        </w:rPr>
      </w:pPr>
      <w:r>
        <w:rPr>
          <w:lang w:val="en-US"/>
        </w:rPr>
        <w:t>TSG RAN4 Meeting #101-E</w:t>
      </w:r>
      <w:r>
        <w:rPr>
          <w:lang w:val="en-US"/>
        </w:rPr>
        <w:tab/>
        <w:t xml:space="preserve">1 – 12 </w:t>
      </w:r>
      <w:proofErr w:type="gramStart"/>
      <w:r>
        <w:rPr>
          <w:lang w:val="en-US"/>
        </w:rPr>
        <w:t>November,</w:t>
      </w:r>
      <w:proofErr w:type="gramEnd"/>
      <w:r>
        <w:rPr>
          <w:lang w:val="en-US"/>
        </w:rPr>
        <w:t xml:space="preserve"> 2021</w:t>
      </w:r>
      <w:r>
        <w:rPr>
          <w:lang w:val="en-US"/>
        </w:rPr>
        <w:tab/>
      </w:r>
      <w:r>
        <w:rPr>
          <w:lang w:val="en-US"/>
        </w:rPr>
        <w:tab/>
        <w:t>Online</w:t>
      </w:r>
    </w:p>
    <w:p w14:paraId="7B92235A" w14:textId="77777777" w:rsidR="00BD30FD" w:rsidRDefault="00BD30FD">
      <w:pPr>
        <w:rPr>
          <w:lang w:val="en-US"/>
        </w:rPr>
      </w:pPr>
    </w:p>
    <w:p w14:paraId="30633DB7" w14:textId="77777777" w:rsidR="00BD30FD" w:rsidRDefault="00BD30FD"/>
    <w:p w14:paraId="6A435F6F" w14:textId="77777777" w:rsidR="00BD30FD" w:rsidRDefault="00BD30FD"/>
    <w:sectPr w:rsidR="00BD30FD">
      <w:headerReference w:type="default" r:id="rId20"/>
      <w:footerReference w:type="default" r:id="rId2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1" w:author="Torbjörn Elfström" w:date="2021-05-25T15:11:00Z" w:initials="TE">
    <w:p w14:paraId="0A5EC6D9" w14:textId="77777777" w:rsidR="00CD2496" w:rsidRDefault="00CD2496">
      <w:pPr>
        <w:pStyle w:val="CommentText"/>
      </w:pPr>
      <w:r>
        <w:rPr>
          <w:rStyle w:val="CommentReference"/>
        </w:rPr>
        <w:annotationRef/>
      </w:r>
      <w:r w:rsidR="00D923B4">
        <w:t>I understand the intention here. But I</w:t>
      </w:r>
      <w:r w:rsidR="00D9384D">
        <w:t>’</w:t>
      </w:r>
      <w:r w:rsidR="00D923B4">
        <w:t xml:space="preserve">m worried that this statement would cause a lot of confusion. Remember that we have </w:t>
      </w:r>
      <w:r w:rsidR="00E57159">
        <w:t>systems with RET functionality and the current model will not deal with RET in a good way. RET is remote tilt</w:t>
      </w:r>
      <w:r w:rsidR="00D9384D">
        <w:t xml:space="preserve">, used to optimize coverage at deployment. </w:t>
      </w:r>
      <w:r w:rsidR="00D7334B">
        <w:t>According to the reference architecture in 37.842</w:t>
      </w:r>
      <w:r w:rsidR="00A36670">
        <w:t xml:space="preserve">, the case with having adjustable phase shifter would mean 1 to 1 mapping hence no sub-arrays are used. Which would lead to that the current model without support for sub-arrays </w:t>
      </w:r>
      <w:r w:rsidR="00284B72">
        <w:t>should</w:t>
      </w:r>
      <w:r w:rsidR="00A36670">
        <w:t xml:space="preserve"> be used.</w:t>
      </w:r>
    </w:p>
    <w:p w14:paraId="09E5D9EC" w14:textId="77777777" w:rsidR="006849AD" w:rsidRDefault="006849AD">
      <w:pPr>
        <w:pStyle w:val="CommentText"/>
      </w:pPr>
    </w:p>
    <w:p w14:paraId="49131DB9" w14:textId="4D4551F6" w:rsidR="006849AD" w:rsidRDefault="006849AD">
      <w:pPr>
        <w:pStyle w:val="CommentText"/>
      </w:pPr>
      <w:r>
        <w:t>We need to improve the text here!!</w:t>
      </w:r>
    </w:p>
  </w:comment>
  <w:comment w:id="12" w:author="Nokia" w:date="2021-05-25T14:24:00Z" w:initials="Nokia">
    <w:p w14:paraId="7533AFFB" w14:textId="06F1E2BF" w:rsidR="00D07723" w:rsidRDefault="00D07723">
      <w:pPr>
        <w:pStyle w:val="CommentText"/>
      </w:pPr>
      <w:r>
        <w:rPr>
          <w:rStyle w:val="CommentReference"/>
        </w:rPr>
        <w:annotationRef/>
      </w:r>
      <w:r>
        <w:t>Agree and support the change.</w:t>
      </w:r>
    </w:p>
  </w:comment>
  <w:comment w:id="30" w:author="Nokia" w:date="2021-05-25T14:43:00Z" w:initials="Nokia">
    <w:p w14:paraId="37D00D29" w14:textId="5C41C723" w:rsidR="003244AD" w:rsidRDefault="003244AD">
      <w:pPr>
        <w:pStyle w:val="CommentText"/>
      </w:pPr>
      <w:r>
        <w:rPr>
          <w:rStyle w:val="CommentReference"/>
        </w:rPr>
        <w:annotationRef/>
      </w:r>
      <w:r>
        <w:t>Is this needed or helpful as guidance to the use of the model and parameters?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9131DB9" w15:done="0"/>
  <w15:commentEx w15:paraId="7533AFFB" w15:paraIdParent="49131DB9" w15:done="0"/>
  <w15:commentEx w15:paraId="37D00D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7920E" w16cex:dateUtc="2021-05-25T13:11:00Z"/>
  <w16cex:commentExtensible w16cex:durableId="2457872C" w16cex:dateUtc="2021-05-25T18:24:00Z"/>
  <w16cex:commentExtensible w16cex:durableId="24578B88" w16cex:dateUtc="2021-05-25T1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131DB9" w16cid:durableId="2457920E"/>
  <w16cid:commentId w16cid:paraId="7533AFFB" w16cid:durableId="2457872C"/>
  <w16cid:commentId w16cid:paraId="37D00D29" w16cid:durableId="24578B8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4B49E" w14:textId="77777777" w:rsidR="001F252E" w:rsidRDefault="001F252E">
      <w:pPr>
        <w:spacing w:after="0"/>
      </w:pPr>
      <w:r>
        <w:separator/>
      </w:r>
    </w:p>
  </w:endnote>
  <w:endnote w:type="continuationSeparator" w:id="0">
    <w:p w14:paraId="431CEE3D" w14:textId="77777777" w:rsidR="001F252E" w:rsidRDefault="001F25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63D8B" w14:textId="77777777" w:rsidR="00BD30FD" w:rsidRDefault="005213F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B6468" w14:textId="77777777" w:rsidR="001F252E" w:rsidRDefault="001F252E">
      <w:pPr>
        <w:spacing w:after="0"/>
      </w:pPr>
      <w:r>
        <w:separator/>
      </w:r>
    </w:p>
  </w:footnote>
  <w:footnote w:type="continuationSeparator" w:id="0">
    <w:p w14:paraId="125DC5F3" w14:textId="77777777" w:rsidR="001F252E" w:rsidRDefault="001F25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068C2" w14:textId="77777777" w:rsidR="00BD30FD" w:rsidRDefault="00BD30FD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10CFC9F9" w14:textId="77777777" w:rsidR="00BD30FD" w:rsidRDefault="005213F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41110C">
      <w:rPr>
        <w:rFonts w:ascii="Arial" w:hAnsi="Arial" w:cs="Arial"/>
        <w:b/>
        <w:noProof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14:paraId="0E8413BA" w14:textId="77777777" w:rsidR="00BD30FD" w:rsidRDefault="00BD30FD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7BF577DF" w14:textId="77777777" w:rsidR="00BD30FD" w:rsidRDefault="00BD30F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orbjörn Elfström">
    <w15:presenceInfo w15:providerId="AD" w15:userId="S::torbjorn.elfstrom@ericsson.com::35983d28-740d-4b8c-b6f2-a2caa74c9900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11C1E"/>
    <w:rsid w:val="00032D70"/>
    <w:rsid w:val="00033397"/>
    <w:rsid w:val="00040095"/>
    <w:rsid w:val="00051834"/>
    <w:rsid w:val="00054A22"/>
    <w:rsid w:val="000560CC"/>
    <w:rsid w:val="00057331"/>
    <w:rsid w:val="000655A6"/>
    <w:rsid w:val="00070795"/>
    <w:rsid w:val="000708CA"/>
    <w:rsid w:val="00080512"/>
    <w:rsid w:val="00094D53"/>
    <w:rsid w:val="00096009"/>
    <w:rsid w:val="000A1E6F"/>
    <w:rsid w:val="000A42B8"/>
    <w:rsid w:val="000B5D21"/>
    <w:rsid w:val="000C4F59"/>
    <w:rsid w:val="000D58AB"/>
    <w:rsid w:val="000D5922"/>
    <w:rsid w:val="000D696C"/>
    <w:rsid w:val="000E1DEA"/>
    <w:rsid w:val="000E632F"/>
    <w:rsid w:val="000F0805"/>
    <w:rsid w:val="000F6C54"/>
    <w:rsid w:val="00105DC0"/>
    <w:rsid w:val="00106F91"/>
    <w:rsid w:val="00110A47"/>
    <w:rsid w:val="00147B38"/>
    <w:rsid w:val="00155B44"/>
    <w:rsid w:val="00176C71"/>
    <w:rsid w:val="001862BC"/>
    <w:rsid w:val="00196273"/>
    <w:rsid w:val="001B0597"/>
    <w:rsid w:val="001B653C"/>
    <w:rsid w:val="001C1DF4"/>
    <w:rsid w:val="001C3AA8"/>
    <w:rsid w:val="001D02C2"/>
    <w:rsid w:val="001E1ABE"/>
    <w:rsid w:val="001E62AA"/>
    <w:rsid w:val="001F168B"/>
    <w:rsid w:val="001F252E"/>
    <w:rsid w:val="001F33FD"/>
    <w:rsid w:val="001F5881"/>
    <w:rsid w:val="0020561B"/>
    <w:rsid w:val="00215585"/>
    <w:rsid w:val="002267F9"/>
    <w:rsid w:val="00231DE5"/>
    <w:rsid w:val="0023254C"/>
    <w:rsid w:val="002347A2"/>
    <w:rsid w:val="00241D8F"/>
    <w:rsid w:val="00243290"/>
    <w:rsid w:val="00252CA3"/>
    <w:rsid w:val="00267DF3"/>
    <w:rsid w:val="002777DE"/>
    <w:rsid w:val="0027787D"/>
    <w:rsid w:val="00280377"/>
    <w:rsid w:val="00280CDB"/>
    <w:rsid w:val="00281EB0"/>
    <w:rsid w:val="00284944"/>
    <w:rsid w:val="00284B72"/>
    <w:rsid w:val="00292609"/>
    <w:rsid w:val="002A0978"/>
    <w:rsid w:val="002A682D"/>
    <w:rsid w:val="002B067D"/>
    <w:rsid w:val="002B0AA9"/>
    <w:rsid w:val="002B0B48"/>
    <w:rsid w:val="002E017C"/>
    <w:rsid w:val="002E2D39"/>
    <w:rsid w:val="002F1E03"/>
    <w:rsid w:val="003172DC"/>
    <w:rsid w:val="003244AD"/>
    <w:rsid w:val="003348D7"/>
    <w:rsid w:val="00351B5C"/>
    <w:rsid w:val="0035462D"/>
    <w:rsid w:val="00361E87"/>
    <w:rsid w:val="003743A7"/>
    <w:rsid w:val="003925B6"/>
    <w:rsid w:val="0039663C"/>
    <w:rsid w:val="003A2576"/>
    <w:rsid w:val="003B1D4A"/>
    <w:rsid w:val="003B61A8"/>
    <w:rsid w:val="003C0B2F"/>
    <w:rsid w:val="003C3971"/>
    <w:rsid w:val="003F0950"/>
    <w:rsid w:val="003F17A2"/>
    <w:rsid w:val="00401A01"/>
    <w:rsid w:val="0041110C"/>
    <w:rsid w:val="00412AD6"/>
    <w:rsid w:val="004239C7"/>
    <w:rsid w:val="00424BFB"/>
    <w:rsid w:val="00460E9A"/>
    <w:rsid w:val="004A4210"/>
    <w:rsid w:val="004B0AED"/>
    <w:rsid w:val="004B372C"/>
    <w:rsid w:val="004B5078"/>
    <w:rsid w:val="004B6CC1"/>
    <w:rsid w:val="004C2E45"/>
    <w:rsid w:val="004C43A9"/>
    <w:rsid w:val="004D0FDF"/>
    <w:rsid w:val="004D3578"/>
    <w:rsid w:val="004E0C1D"/>
    <w:rsid w:val="004E213A"/>
    <w:rsid w:val="004E29CC"/>
    <w:rsid w:val="004E7C40"/>
    <w:rsid w:val="004F4D5A"/>
    <w:rsid w:val="0051045F"/>
    <w:rsid w:val="005147B1"/>
    <w:rsid w:val="00516D11"/>
    <w:rsid w:val="005213FB"/>
    <w:rsid w:val="00540DBD"/>
    <w:rsid w:val="00543E6C"/>
    <w:rsid w:val="00554EEA"/>
    <w:rsid w:val="00562810"/>
    <w:rsid w:val="00565087"/>
    <w:rsid w:val="00567D27"/>
    <w:rsid w:val="00592A9D"/>
    <w:rsid w:val="00594E26"/>
    <w:rsid w:val="005A013A"/>
    <w:rsid w:val="005A4124"/>
    <w:rsid w:val="005B3C73"/>
    <w:rsid w:val="005B4A0A"/>
    <w:rsid w:val="005C2897"/>
    <w:rsid w:val="005C2998"/>
    <w:rsid w:val="005C7173"/>
    <w:rsid w:val="005D2E01"/>
    <w:rsid w:val="005D3EE8"/>
    <w:rsid w:val="005D73D8"/>
    <w:rsid w:val="005E4645"/>
    <w:rsid w:val="005E6535"/>
    <w:rsid w:val="005F4287"/>
    <w:rsid w:val="00604D7C"/>
    <w:rsid w:val="00612061"/>
    <w:rsid w:val="00614FDF"/>
    <w:rsid w:val="006250A4"/>
    <w:rsid w:val="00625621"/>
    <w:rsid w:val="0062641D"/>
    <w:rsid w:val="0062745C"/>
    <w:rsid w:val="00637892"/>
    <w:rsid w:val="006437A9"/>
    <w:rsid w:val="00652641"/>
    <w:rsid w:val="006639DB"/>
    <w:rsid w:val="00665D2C"/>
    <w:rsid w:val="00674E7D"/>
    <w:rsid w:val="00680F49"/>
    <w:rsid w:val="006849AD"/>
    <w:rsid w:val="00696BF6"/>
    <w:rsid w:val="006B087F"/>
    <w:rsid w:val="006C2116"/>
    <w:rsid w:val="006C3654"/>
    <w:rsid w:val="006C7986"/>
    <w:rsid w:val="006D1100"/>
    <w:rsid w:val="006D506E"/>
    <w:rsid w:val="006E1685"/>
    <w:rsid w:val="006E5C86"/>
    <w:rsid w:val="00712421"/>
    <w:rsid w:val="007148E4"/>
    <w:rsid w:val="00714AEA"/>
    <w:rsid w:val="007170B2"/>
    <w:rsid w:val="00734A5B"/>
    <w:rsid w:val="00741AE8"/>
    <w:rsid w:val="00744E76"/>
    <w:rsid w:val="00746964"/>
    <w:rsid w:val="00747CA1"/>
    <w:rsid w:val="007577CB"/>
    <w:rsid w:val="00771315"/>
    <w:rsid w:val="007718F8"/>
    <w:rsid w:val="00781F0F"/>
    <w:rsid w:val="00796576"/>
    <w:rsid w:val="007A0F21"/>
    <w:rsid w:val="007A2E78"/>
    <w:rsid w:val="007B08D9"/>
    <w:rsid w:val="007B4A73"/>
    <w:rsid w:val="007C4C45"/>
    <w:rsid w:val="007E0B83"/>
    <w:rsid w:val="007F3919"/>
    <w:rsid w:val="007F52D4"/>
    <w:rsid w:val="008028A4"/>
    <w:rsid w:val="00805820"/>
    <w:rsid w:val="0081671B"/>
    <w:rsid w:val="008258A5"/>
    <w:rsid w:val="00826F97"/>
    <w:rsid w:val="008304B6"/>
    <w:rsid w:val="00843454"/>
    <w:rsid w:val="0084368C"/>
    <w:rsid w:val="00844519"/>
    <w:rsid w:val="008456C5"/>
    <w:rsid w:val="00860E1C"/>
    <w:rsid w:val="00867C28"/>
    <w:rsid w:val="00872E34"/>
    <w:rsid w:val="008768CA"/>
    <w:rsid w:val="0088737A"/>
    <w:rsid w:val="008877E6"/>
    <w:rsid w:val="00891FB9"/>
    <w:rsid w:val="008A02FF"/>
    <w:rsid w:val="008B735F"/>
    <w:rsid w:val="008C0085"/>
    <w:rsid w:val="008C2529"/>
    <w:rsid w:val="008C252F"/>
    <w:rsid w:val="008D0AC8"/>
    <w:rsid w:val="008F6912"/>
    <w:rsid w:val="0090271F"/>
    <w:rsid w:val="00902E23"/>
    <w:rsid w:val="0090598A"/>
    <w:rsid w:val="00907978"/>
    <w:rsid w:val="0091348E"/>
    <w:rsid w:val="00917CCB"/>
    <w:rsid w:val="009228DF"/>
    <w:rsid w:val="00925495"/>
    <w:rsid w:val="0092774C"/>
    <w:rsid w:val="00931D45"/>
    <w:rsid w:val="00934A54"/>
    <w:rsid w:val="00942EC2"/>
    <w:rsid w:val="00944C13"/>
    <w:rsid w:val="0095359E"/>
    <w:rsid w:val="009572BA"/>
    <w:rsid w:val="00973CE7"/>
    <w:rsid w:val="00974355"/>
    <w:rsid w:val="009748BE"/>
    <w:rsid w:val="009978E0"/>
    <w:rsid w:val="009A2D2D"/>
    <w:rsid w:val="009B13F6"/>
    <w:rsid w:val="009B5100"/>
    <w:rsid w:val="009B5837"/>
    <w:rsid w:val="009D3C53"/>
    <w:rsid w:val="009D7470"/>
    <w:rsid w:val="009E18F4"/>
    <w:rsid w:val="009F37B7"/>
    <w:rsid w:val="009F5720"/>
    <w:rsid w:val="00A000BC"/>
    <w:rsid w:val="00A10F02"/>
    <w:rsid w:val="00A164B4"/>
    <w:rsid w:val="00A21B85"/>
    <w:rsid w:val="00A2287C"/>
    <w:rsid w:val="00A3496F"/>
    <w:rsid w:val="00A36670"/>
    <w:rsid w:val="00A4657F"/>
    <w:rsid w:val="00A51FE6"/>
    <w:rsid w:val="00A53724"/>
    <w:rsid w:val="00A6396C"/>
    <w:rsid w:val="00A6421D"/>
    <w:rsid w:val="00A74D1F"/>
    <w:rsid w:val="00A82346"/>
    <w:rsid w:val="00A95C48"/>
    <w:rsid w:val="00AB0B6C"/>
    <w:rsid w:val="00AC17A1"/>
    <w:rsid w:val="00AD29A5"/>
    <w:rsid w:val="00AE3339"/>
    <w:rsid w:val="00AF09C5"/>
    <w:rsid w:val="00AF7ECC"/>
    <w:rsid w:val="00B0143A"/>
    <w:rsid w:val="00B06CF4"/>
    <w:rsid w:val="00B1355D"/>
    <w:rsid w:val="00B14246"/>
    <w:rsid w:val="00B15449"/>
    <w:rsid w:val="00B25403"/>
    <w:rsid w:val="00B476B7"/>
    <w:rsid w:val="00B57386"/>
    <w:rsid w:val="00B70338"/>
    <w:rsid w:val="00B96C0C"/>
    <w:rsid w:val="00BC0F7D"/>
    <w:rsid w:val="00BD30FD"/>
    <w:rsid w:val="00BD5C61"/>
    <w:rsid w:val="00BF1095"/>
    <w:rsid w:val="00BF1C81"/>
    <w:rsid w:val="00BF2811"/>
    <w:rsid w:val="00C1023D"/>
    <w:rsid w:val="00C17A60"/>
    <w:rsid w:val="00C22739"/>
    <w:rsid w:val="00C316CA"/>
    <w:rsid w:val="00C33079"/>
    <w:rsid w:val="00C371B3"/>
    <w:rsid w:val="00C45231"/>
    <w:rsid w:val="00C52970"/>
    <w:rsid w:val="00C6035E"/>
    <w:rsid w:val="00C628DE"/>
    <w:rsid w:val="00C72833"/>
    <w:rsid w:val="00C76E82"/>
    <w:rsid w:val="00C92C8B"/>
    <w:rsid w:val="00C93F40"/>
    <w:rsid w:val="00C976F2"/>
    <w:rsid w:val="00CA3B1D"/>
    <w:rsid w:val="00CA3D0C"/>
    <w:rsid w:val="00CA3D41"/>
    <w:rsid w:val="00CA47BF"/>
    <w:rsid w:val="00CB1375"/>
    <w:rsid w:val="00CB380A"/>
    <w:rsid w:val="00CC3F7F"/>
    <w:rsid w:val="00CD110C"/>
    <w:rsid w:val="00CD2496"/>
    <w:rsid w:val="00CD2E52"/>
    <w:rsid w:val="00CE0E21"/>
    <w:rsid w:val="00CF65F2"/>
    <w:rsid w:val="00D05729"/>
    <w:rsid w:val="00D07723"/>
    <w:rsid w:val="00D11B3A"/>
    <w:rsid w:val="00D15384"/>
    <w:rsid w:val="00D2535F"/>
    <w:rsid w:val="00D2544C"/>
    <w:rsid w:val="00D353FD"/>
    <w:rsid w:val="00D42B89"/>
    <w:rsid w:val="00D45EF5"/>
    <w:rsid w:val="00D4682F"/>
    <w:rsid w:val="00D47902"/>
    <w:rsid w:val="00D56778"/>
    <w:rsid w:val="00D6041C"/>
    <w:rsid w:val="00D67DCC"/>
    <w:rsid w:val="00D7334B"/>
    <w:rsid w:val="00D738D6"/>
    <w:rsid w:val="00D755EB"/>
    <w:rsid w:val="00D81CCE"/>
    <w:rsid w:val="00D8697C"/>
    <w:rsid w:val="00D878CB"/>
    <w:rsid w:val="00D87E00"/>
    <w:rsid w:val="00D9134D"/>
    <w:rsid w:val="00D923B4"/>
    <w:rsid w:val="00D9384D"/>
    <w:rsid w:val="00D9546E"/>
    <w:rsid w:val="00D96451"/>
    <w:rsid w:val="00DA2DBA"/>
    <w:rsid w:val="00DA7A03"/>
    <w:rsid w:val="00DB1818"/>
    <w:rsid w:val="00DB3515"/>
    <w:rsid w:val="00DC277A"/>
    <w:rsid w:val="00DC309B"/>
    <w:rsid w:val="00DC4DA2"/>
    <w:rsid w:val="00DC61CF"/>
    <w:rsid w:val="00DC6F95"/>
    <w:rsid w:val="00DF2B1F"/>
    <w:rsid w:val="00DF4AD9"/>
    <w:rsid w:val="00DF62CD"/>
    <w:rsid w:val="00E13370"/>
    <w:rsid w:val="00E1689C"/>
    <w:rsid w:val="00E20B05"/>
    <w:rsid w:val="00E35921"/>
    <w:rsid w:val="00E41C4A"/>
    <w:rsid w:val="00E438A1"/>
    <w:rsid w:val="00E448DE"/>
    <w:rsid w:val="00E57159"/>
    <w:rsid w:val="00E65CB4"/>
    <w:rsid w:val="00E72121"/>
    <w:rsid w:val="00E73B83"/>
    <w:rsid w:val="00E73EBA"/>
    <w:rsid w:val="00E77645"/>
    <w:rsid w:val="00E91386"/>
    <w:rsid w:val="00EA7C61"/>
    <w:rsid w:val="00EB0FC7"/>
    <w:rsid w:val="00EC4A25"/>
    <w:rsid w:val="00EE129C"/>
    <w:rsid w:val="00EF1994"/>
    <w:rsid w:val="00EF1FC5"/>
    <w:rsid w:val="00F00D5B"/>
    <w:rsid w:val="00F025A2"/>
    <w:rsid w:val="00F03195"/>
    <w:rsid w:val="00F04712"/>
    <w:rsid w:val="00F22EC7"/>
    <w:rsid w:val="00F264EF"/>
    <w:rsid w:val="00F26CEE"/>
    <w:rsid w:val="00F3729C"/>
    <w:rsid w:val="00F47FC0"/>
    <w:rsid w:val="00F51300"/>
    <w:rsid w:val="00F653B8"/>
    <w:rsid w:val="00FA1266"/>
    <w:rsid w:val="00FA5947"/>
    <w:rsid w:val="00FC1192"/>
    <w:rsid w:val="00FE0775"/>
    <w:rsid w:val="00FE11B9"/>
    <w:rsid w:val="00FE181B"/>
    <w:rsid w:val="00FE79ED"/>
    <w:rsid w:val="00FF1F52"/>
    <w:rsid w:val="62F8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D215DFE"/>
  <w15:docId w15:val="{A0B1D42C-5D94-42C6-8026-F5BF38C3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semiHidden="1" w:qFormat="1"/>
    <w:lsdException w:name="toc 6" w:semiHidden="1" w:qFormat="1"/>
    <w:lsdException w:name="toc 7" w:semiHidden="1" w:qFormat="1"/>
    <w:lsdException w:name="toc 8" w:uiPriority="39"/>
    <w:lsdException w:name="toc 9" w:semiHidden="1"/>
    <w:lsdException w:name="header" w:qFormat="1"/>
    <w:lsdException w:name="caption" w:uiPriority="99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Typewriter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Caption">
    <w:name w:val="caption"/>
    <w:basedOn w:val="Normal"/>
    <w:next w:val="Normal"/>
    <w:link w:val="CaptionChar"/>
    <w:uiPriority w:val="99"/>
    <w:unhideWhenUsed/>
    <w:qFormat/>
    <w:rPr>
      <w:b/>
      <w:bCs/>
    </w:rPr>
  </w:style>
  <w:style w:type="paragraph" w:styleId="CommentText">
    <w:name w:val="annotation text"/>
    <w:basedOn w:val="Normal"/>
    <w:link w:val="CommentTextChar"/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ms Rmn" w:eastAsia="SimSu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BodyTextChar">
    <w:name w:val="Body Text Char"/>
    <w:link w:val="BodyText"/>
    <w:uiPriority w:val="99"/>
    <w:qFormat/>
    <w:rPr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val="en-GB" w:eastAsia="ja-JP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val="en-GB" w:eastAsia="en-US"/>
    </w:rPr>
  </w:style>
  <w:style w:type="character" w:customStyle="1" w:styleId="CaptionChar">
    <w:name w:val="Caption Char"/>
    <w:link w:val="Caption"/>
    <w:uiPriority w:val="99"/>
    <w:qFormat/>
    <w:locked/>
    <w:rPr>
      <w:b/>
      <w:bCs/>
      <w:lang w:val="en-GB" w:eastAsia="en-US"/>
    </w:rPr>
  </w:style>
  <w:style w:type="paragraph" w:customStyle="1" w:styleId="Tablehead">
    <w:name w:val="Table_head"/>
    <w:basedOn w:val="Normal"/>
    <w:link w:val="Tablehead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</w:rPr>
  </w:style>
  <w:style w:type="character" w:customStyle="1" w:styleId="TableheadChar">
    <w:name w:val="Table_head Char"/>
    <w:link w:val="Tablehead"/>
    <w:qFormat/>
    <w:locked/>
    <w:rPr>
      <w:rFonts w:ascii="Times New Roman Bold" w:hAnsi="Times New Roman Bold" w:cs="Times New Roman Bold"/>
      <w:b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https://www.itu.int/dms_pubrec/itu-r/rec/m/R-REC-M.2101-0-201702-I!!PDF-E.pdf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dms_ties/itu-r/md/19/wp5d/c/R19-WP5D-C-0134!H07!MSW-E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5" ma:contentTypeDescription="Create a new document." ma:contentTypeScope="" ma:versionID="19d111d3659960ef4db38e41c34f1749">
  <xsd:schema xmlns:xsd="http://www.w3.org/2001/XMLSchema" xmlns:xs="http://www.w3.org/2001/XMLSchema" xmlns:p="http://schemas.microsoft.com/office/2006/metadata/properties" xmlns:ns1="http://schemas.microsoft.com/sharepoint/v3" xmlns:ns3="6f846979-0e6f-42ff-8b87-e1893efeda99" xmlns:ns4="db33437f-65a5-48c5-b537-19efd290f967" targetNamespace="http://schemas.microsoft.com/office/2006/metadata/properties" ma:root="true" ma:fieldsID="da7544cf8ed286db38da9fefc551393c" ns1:_="" ns3:_="" ns4:_="">
    <xsd:import namespace="http://schemas.microsoft.com/sharepoint/v3"/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B091E-022E-43D7-9A16-A31159595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C76A870-D44E-4F1A-860E-FD9BCA6FD6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029A8CF-0B86-4F63-A42E-B9B3963B841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A7A1877-650D-449A-8E2B-34074962C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</TotalTime>
  <Pages>4</Pages>
  <Words>813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Nokia</cp:lastModifiedBy>
  <cp:revision>16</cp:revision>
  <dcterms:created xsi:type="dcterms:W3CDTF">2021-05-25T10:21:00Z</dcterms:created>
  <dcterms:modified xsi:type="dcterms:W3CDTF">2021-05-25T19:01:00Z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KSOProductBuildVer">
    <vt:lpwstr>2052-11.8.2.9022</vt:lpwstr>
  </property>
  <property fmtid="{D5CDD505-2E9C-101B-9397-08002B2CF9AE}" pid="4" name="_2015_ms_pID_725343">
    <vt:lpwstr>(2)2sBMeTbTAPBvZ5aLY2PGfbr070uhfDZSv5bij86C1C80hQQ0opqDhPlow9HOzL5UtfVcMzJW
FIOMLk7XNmTTsyFud6L6EbQMf4RcAyxUM18gIdY12KyDU2TSciteQDgXvXfvkhiaoXbN5x+/
CeifL5jm3b7Jd2oCn3srtoxf/6aSTLxn1AfaEWGOvTDARgOvDnFxZvNaOieyiNzaiARRt3ir
Ea1VyaUvHqw6C+wc4r</vt:lpwstr>
  </property>
  <property fmtid="{D5CDD505-2E9C-101B-9397-08002B2CF9AE}" pid="5" name="_2015_ms_pID_7253431">
    <vt:lpwstr>BKP3wlHGcv1wljD1XlYaixi0MIyPAEUPl+9eJs8osc4nvVdb18Qjfl
0WSXZ8bce4j9RBhSAC0/DzEP2C8HUwnH+5BVEYaxJf5UIFnu6wPrqXUJdRc346eYjg6AufU+
7FQ7nqh9iw+Kzmd8DgK5m/7OyFd/tAJJpl21XWP8FK7RSDmX4toPC9cQsYTM9dH21JI=</vt:lpwstr>
  </property>
</Properties>
</file>