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A54B41" w:rsidRPr="00A54B41">
        <w:rPr>
          <w:rFonts w:ascii="Arial" w:hAnsi="Arial" w:cs="Arial"/>
          <w:b/>
          <w:sz w:val="24"/>
          <w:lang w:val="en-US" w:eastAsia="zh-CN"/>
        </w:rPr>
        <w:t>R4-2102784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876DB">
        <w:rPr>
          <w:rFonts w:cs="Arial"/>
          <w:noProof w:val="0"/>
          <w:sz w:val="24"/>
          <w:lang w:val="en-GB"/>
        </w:rPr>
        <w:t>25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876DB">
        <w:rPr>
          <w:rFonts w:cs="Arial"/>
          <w:noProof w:val="0"/>
          <w:sz w:val="24"/>
          <w:lang w:val="en-GB"/>
        </w:rPr>
        <w:t>January – 5 February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C10A7" w:rsidRPr="009C10A7">
        <w:rPr>
          <w:rFonts w:ascii="Arial" w:eastAsia="宋体" w:hAnsi="Arial"/>
          <w:b/>
          <w:sz w:val="24"/>
          <w:lang w:val="en-US" w:eastAsia="zh-CN"/>
        </w:rPr>
        <w:t xml:space="preserve">Link level simulation results for </w:t>
      </w:r>
      <w:r w:rsidR="0047144A">
        <w:rPr>
          <w:rFonts w:ascii="Arial" w:eastAsia="宋体" w:hAnsi="Arial"/>
          <w:b/>
          <w:sz w:val="24"/>
          <w:lang w:val="en-US" w:eastAsia="zh-CN"/>
        </w:rPr>
        <w:t>SRS-RSRP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A1AF5">
        <w:rPr>
          <w:rFonts w:ascii="Arial" w:eastAsia="宋体" w:hAnsi="Arial"/>
          <w:b/>
          <w:sz w:val="24"/>
          <w:lang w:val="en-US" w:eastAsia="zh-CN"/>
        </w:rPr>
        <w:t>7.7.</w:t>
      </w:r>
      <w:r w:rsidR="0080299A">
        <w:rPr>
          <w:rFonts w:ascii="Arial" w:eastAsia="宋体" w:hAnsi="Arial"/>
          <w:b/>
          <w:sz w:val="24"/>
          <w:lang w:val="en-US" w:eastAsia="zh-CN"/>
        </w:rPr>
        <w:t>2.</w:t>
      </w:r>
      <w:r w:rsidR="00000FC6">
        <w:rPr>
          <w:rFonts w:ascii="Arial" w:eastAsia="宋体" w:hAnsi="Arial"/>
          <w:b/>
          <w:sz w:val="24"/>
          <w:lang w:val="en-US" w:eastAsia="zh-CN"/>
        </w:rPr>
        <w:t>3.</w:t>
      </w:r>
      <w:r w:rsidR="0047144A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C1B70" w:rsidRPr="009C10A7" w:rsidRDefault="00D20EE0" w:rsidP="009C10A7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RAN4#97, </w:t>
      </w:r>
      <w:r w:rsidR="0080299A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 w:rsidR="00DC1B70">
        <w:rPr>
          <w:rFonts w:eastAsia="宋体"/>
          <w:lang w:eastAsia="zh-CN"/>
        </w:rPr>
        <w:t xml:space="preserve">RRM </w:t>
      </w:r>
      <w:r w:rsidR="00000FC6">
        <w:rPr>
          <w:rFonts w:eastAsia="宋体"/>
          <w:lang w:eastAsia="zh-CN"/>
        </w:rPr>
        <w:t>requirements</w:t>
      </w:r>
      <w:r w:rsidR="00DC1B70">
        <w:rPr>
          <w:rFonts w:eastAsia="宋体"/>
          <w:lang w:eastAsia="zh-CN"/>
        </w:rPr>
        <w:t xml:space="preserve"> for </w:t>
      </w:r>
      <w:r w:rsidR="00000FC6">
        <w:rPr>
          <w:rFonts w:eastAsia="宋体"/>
          <w:lang w:eastAsia="zh-CN"/>
        </w:rPr>
        <w:t xml:space="preserve">gNB </w:t>
      </w:r>
      <w:r w:rsidR="00DC1B70">
        <w:rPr>
          <w:rFonts w:eastAsia="宋体"/>
          <w:lang w:eastAsia="zh-CN"/>
        </w:rPr>
        <w:t xml:space="preserve">positioning </w:t>
      </w:r>
      <w:r>
        <w:rPr>
          <w:rFonts w:eastAsia="宋体"/>
          <w:lang w:eastAsia="zh-CN"/>
        </w:rPr>
        <w:t xml:space="preserve">are discussed, and the outcomes are captured in [1]. </w:t>
      </w:r>
      <w:r w:rsidR="009C10A7">
        <w:rPr>
          <w:rFonts w:eastAsia="宋体"/>
          <w:lang w:eastAsia="zh-CN"/>
        </w:rPr>
        <w:t xml:space="preserve">It is agreed to derive the Es/Iot side condition based on system level simulation. Once the side condition is agreed, the accuracy numbers and the related SRS configurations can be derived from link level simulations. RAN4# has agreed the link level simulation assumption in [2]. 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9C10A7">
        <w:rPr>
          <w:rFonts w:eastAsia="宋体"/>
          <w:lang w:eastAsia="zh-CN"/>
        </w:rPr>
        <w:t xml:space="preserve">simulation results for gNB </w:t>
      </w:r>
      <w:r w:rsidR="0047144A">
        <w:rPr>
          <w:rFonts w:eastAsia="宋体"/>
          <w:lang w:eastAsia="zh-CN"/>
        </w:rPr>
        <w:t>SRS-RSRP</w:t>
      </w:r>
      <w:r w:rsidR="009C10A7">
        <w:rPr>
          <w:rFonts w:eastAsia="宋体"/>
          <w:lang w:eastAsia="zh-CN"/>
        </w:rPr>
        <w:t xml:space="preserve"> measurement performance.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9C10A7" w:rsidRPr="009C10A7" w:rsidRDefault="009C10A7" w:rsidP="009C10A7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assumption </w:t>
      </w:r>
    </w:p>
    <w:p w:rsidR="009C10A7" w:rsidRDefault="009C10A7" w:rsidP="009C10A7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simulation assumption is same as in [2]. </w:t>
      </w:r>
    </w:p>
    <w:p w:rsidR="009C10A7" w:rsidRPr="009C10A7" w:rsidRDefault="009C10A7" w:rsidP="009C10A7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results </w:t>
      </w:r>
    </w:p>
    <w:p w:rsidR="009C10A7" w:rsidRDefault="009C10A7" w:rsidP="009C10A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Table 1-3, we show the </w:t>
      </w:r>
      <w:r w:rsidR="0047144A">
        <w:rPr>
          <w:rFonts w:eastAsiaTheme="minorEastAsia"/>
          <w:lang w:eastAsia="zh-CN"/>
        </w:rPr>
        <w:t>SRS-PSRP</w:t>
      </w:r>
      <w:r>
        <w:rPr>
          <w:rFonts w:eastAsiaTheme="minorEastAsia"/>
          <w:lang w:eastAsia="zh-CN"/>
        </w:rPr>
        <w:t xml:space="preserve"> estimation accuracy for 3 different SNR level with different SCS, where SNR1=-6dB, SNR2=-13dB and SNR3=-17dB.</w:t>
      </w:r>
      <w:r w:rsidR="0047144A">
        <w:rPr>
          <w:rFonts w:eastAsiaTheme="minorEastAsia"/>
          <w:lang w:eastAsia="zh-CN"/>
        </w:rPr>
        <w:t xml:space="preserve"> The results are for absolute SRS-RSRP accuracy, which is derived as the max(5%, 95%) value on the CDF curve for delta-RSRP.</w:t>
      </w:r>
      <w:r w:rsidR="00995C56">
        <w:rPr>
          <w:rFonts w:eastAsiaTheme="minorEastAsia"/>
          <w:lang w:eastAsia="zh-CN"/>
        </w:rPr>
        <w:t xml:space="preserve"> “n/a” in the table means the resource is not measurable.  </w:t>
      </w:r>
    </w:p>
    <w:p w:rsidR="009C10A7" w:rsidRDefault="009C10A7" w:rsidP="009C10A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Link level simulation results for </w:t>
      </w:r>
      <w:r w:rsidR="0047144A">
        <w:rPr>
          <w:rFonts w:eastAsiaTheme="minorEastAsia"/>
          <w:b/>
          <w:lang w:eastAsia="zh-CN"/>
        </w:rPr>
        <w:t>SRS-RSRP</w:t>
      </w:r>
      <w:r>
        <w:rPr>
          <w:rFonts w:eastAsiaTheme="minorEastAsia"/>
          <w:b/>
          <w:lang w:eastAsia="zh-CN"/>
        </w:rPr>
        <w:t xml:space="preserve"> estimation with 15kHz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131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9C10A7" w:rsidRPr="00995C56" w:rsidTr="00995C56"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</w:p>
        </w:tc>
        <w:tc>
          <w:tcPr>
            <w:tcW w:w="0" w:type="auto"/>
            <w:gridSpan w:val="12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9C10A7" w:rsidRPr="00995C56" w:rsidTr="00995C56"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9C10A7" w:rsidRPr="00995C56" w:rsidTr="00995C56"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47144A" w:rsidRPr="00995C56" w:rsidTr="00995C56">
        <w:tc>
          <w:tcPr>
            <w:tcW w:w="0" w:type="auto"/>
            <w:vMerge w:val="restart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10.1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 w:val="restart"/>
            <w:vAlign w:val="center"/>
            <w:hideMark/>
          </w:tcPr>
          <w:p w:rsidR="0047144A" w:rsidRPr="00995C56" w:rsidRDefault="0047144A" w:rsidP="0047144A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 w:val="restart"/>
            <w:vAlign w:val="center"/>
            <w:hideMark/>
          </w:tcPr>
          <w:p w:rsidR="0047144A" w:rsidRPr="00995C56" w:rsidRDefault="0047144A" w:rsidP="0047144A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13.9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7.8 </w:t>
            </w:r>
          </w:p>
        </w:tc>
      </w:tr>
      <w:tr w:rsidR="0047144A" w:rsidRPr="00995C56" w:rsidTr="00995C56">
        <w:tc>
          <w:tcPr>
            <w:tcW w:w="0" w:type="auto"/>
            <w:vMerge w:val="restart"/>
            <w:vAlign w:val="center"/>
            <w:hideMark/>
          </w:tcPr>
          <w:p w:rsidR="0047144A" w:rsidRPr="00995C56" w:rsidRDefault="0047144A" w:rsidP="0047144A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</w:tr>
    </w:tbl>
    <w:p w:rsidR="009C10A7" w:rsidRDefault="009C10A7" w:rsidP="009C10A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Link level simulation results for </w:t>
      </w:r>
      <w:r w:rsidR="0047144A">
        <w:rPr>
          <w:rFonts w:eastAsiaTheme="minorEastAsia"/>
          <w:b/>
          <w:lang w:eastAsia="zh-CN"/>
        </w:rPr>
        <w:t>SRS-RSRP</w:t>
      </w:r>
      <w:r>
        <w:rPr>
          <w:rFonts w:eastAsiaTheme="minorEastAsia"/>
          <w:b/>
          <w:lang w:eastAsia="zh-CN"/>
        </w:rPr>
        <w:t xml:space="preserve"> estimation with for 30kHz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131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9C10A7" w:rsidRPr="00995C56" w:rsidTr="00995C56"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</w:p>
        </w:tc>
        <w:tc>
          <w:tcPr>
            <w:tcW w:w="0" w:type="auto"/>
            <w:gridSpan w:val="12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9C10A7" w:rsidRPr="00995C56" w:rsidTr="00995C56"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9C10A7" w:rsidRPr="00995C56" w:rsidTr="00995C56"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47144A" w:rsidRPr="00995C56" w:rsidTr="00995C56">
        <w:tc>
          <w:tcPr>
            <w:tcW w:w="0" w:type="auto"/>
            <w:vMerge w:val="restart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 w:val="restart"/>
            <w:vAlign w:val="center"/>
            <w:hideMark/>
          </w:tcPr>
          <w:p w:rsidR="0047144A" w:rsidRPr="00995C56" w:rsidRDefault="0047144A" w:rsidP="0047144A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11.7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995C56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="0047144A"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15.5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7.3 </w:t>
            </w:r>
          </w:p>
        </w:tc>
      </w:tr>
      <w:tr w:rsidR="0047144A" w:rsidRPr="00995C56" w:rsidTr="00995C56">
        <w:tc>
          <w:tcPr>
            <w:tcW w:w="0" w:type="auto"/>
            <w:vMerge w:val="restart"/>
            <w:vAlign w:val="center"/>
            <w:hideMark/>
          </w:tcPr>
          <w:p w:rsidR="0047144A" w:rsidRPr="00995C56" w:rsidRDefault="0047144A" w:rsidP="0047144A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3.9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</w:tr>
      <w:tr w:rsidR="0047144A" w:rsidRPr="00995C56" w:rsidTr="00995C56">
        <w:tc>
          <w:tcPr>
            <w:tcW w:w="0" w:type="auto"/>
            <w:vMerge/>
            <w:vAlign w:val="center"/>
            <w:hideMark/>
          </w:tcPr>
          <w:p w:rsidR="0047144A" w:rsidRPr="00995C56" w:rsidRDefault="0047144A" w:rsidP="0047144A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47144A" w:rsidRPr="00995C56" w:rsidRDefault="0047144A" w:rsidP="0047144A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44A" w:rsidRPr="00995C56" w:rsidRDefault="0047144A" w:rsidP="0047144A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3.6 </w:t>
            </w:r>
          </w:p>
        </w:tc>
      </w:tr>
    </w:tbl>
    <w:p w:rsidR="009C10A7" w:rsidRDefault="009C10A7" w:rsidP="009C10A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3: Link level simulation results for </w:t>
      </w:r>
      <w:r w:rsidR="0047144A">
        <w:rPr>
          <w:rFonts w:eastAsiaTheme="minorEastAsia"/>
          <w:b/>
          <w:lang w:eastAsia="zh-CN"/>
        </w:rPr>
        <w:t>SRS-RSRP</w:t>
      </w:r>
      <w:r>
        <w:rPr>
          <w:rFonts w:eastAsiaTheme="minorEastAsia"/>
          <w:b/>
          <w:lang w:eastAsia="zh-CN"/>
        </w:rPr>
        <w:t xml:space="preserve"> estimation with for 120kHz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82"/>
        <w:gridCol w:w="682"/>
        <w:gridCol w:w="682"/>
        <w:gridCol w:w="682"/>
        <w:gridCol w:w="682"/>
        <w:gridCol w:w="682"/>
      </w:tblGrid>
      <w:tr w:rsidR="009C10A7" w:rsidRPr="00995C56" w:rsidTr="00995C56">
        <w:trPr>
          <w:trHeight w:val="207"/>
          <w:jc w:val="center"/>
        </w:trPr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Comb and Symb</w:t>
            </w:r>
          </w:p>
        </w:tc>
        <w:tc>
          <w:tcPr>
            <w:tcW w:w="4090" w:type="dxa"/>
            <w:gridSpan w:val="6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ascii="Tms Rmn" w:hAnsi="Tms Rmn"/>
                <w:sz w:val="18"/>
                <w:szCs w:val="18"/>
                <w:lang w:val="en-US"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Channel</w:t>
            </w:r>
          </w:p>
        </w:tc>
      </w:tr>
      <w:tr w:rsidR="009C10A7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9C10A7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0A7" w:rsidRPr="00995C56" w:rsidRDefault="009C10A7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  <w:tc>
          <w:tcPr>
            <w:tcW w:w="0" w:type="auto"/>
            <w:hideMark/>
          </w:tcPr>
          <w:p w:rsidR="009C10A7" w:rsidRPr="00995C56" w:rsidRDefault="009C10A7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SNR3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 w:val="restart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95C56" w:rsidRPr="00995C56" w:rsidRDefault="00995C56" w:rsidP="00995C56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lastRenderedPageBreak/>
              <w:t>64</w:t>
            </w: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n/a</w:t>
            </w: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9.5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95C56" w:rsidRPr="00995C56" w:rsidRDefault="00995C56" w:rsidP="00995C56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7.4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7.6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8.9 </w:t>
            </w:r>
          </w:p>
        </w:tc>
      </w:tr>
      <w:tr w:rsidR="00995C56" w:rsidRPr="00995C56" w:rsidTr="00995C5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95C56" w:rsidRPr="00995C56" w:rsidRDefault="00995C56" w:rsidP="00995C5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995C56" w:rsidRPr="00995C56" w:rsidRDefault="00995C56" w:rsidP="00995C5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995C56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95C56" w:rsidRPr="00995C56" w:rsidRDefault="00995C56" w:rsidP="00995C56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95C56">
              <w:rPr>
                <w:rFonts w:hint="eastAsia"/>
                <w:color w:val="000000"/>
                <w:sz w:val="18"/>
                <w:szCs w:val="18"/>
              </w:rPr>
              <w:t xml:space="preserve">6.3 </w:t>
            </w:r>
          </w:p>
        </w:tc>
      </w:tr>
    </w:tbl>
    <w:p w:rsidR="009C10A7" w:rsidRDefault="009C10A7" w:rsidP="009C10A7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From the tables, we can observe that</w:t>
      </w:r>
    </w:p>
    <w:p w:rsidR="009C10A7" w:rsidRDefault="009C10A7" w:rsidP="009C10A7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1D0AD2">
        <w:rPr>
          <w:rFonts w:eastAsia="宋体"/>
          <w:b/>
          <w:lang w:eastAsia="zh-CN"/>
        </w:rPr>
        <w:t>1</w:t>
      </w:r>
      <w:r>
        <w:rPr>
          <w:rFonts w:eastAsia="宋体"/>
          <w:b/>
          <w:lang w:eastAsia="zh-CN"/>
        </w:rPr>
        <w:t>: The performance is very dependent on SNR conditions.</w:t>
      </w:r>
    </w:p>
    <w:p w:rsidR="009C10A7" w:rsidRDefault="009C10A7" w:rsidP="009C10A7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example, with same SRS configuration </w:t>
      </w:r>
      <w:r w:rsidR="00722965">
        <w:rPr>
          <w:rFonts w:eastAsia="宋体"/>
          <w:lang w:eastAsia="zh-CN"/>
        </w:rPr>
        <w:t>with small BW like</w:t>
      </w:r>
      <w:r>
        <w:rPr>
          <w:rFonts w:eastAsia="宋体"/>
          <w:lang w:eastAsia="zh-CN"/>
        </w:rPr>
        <w:t xml:space="preserve"> 24RB BW</w:t>
      </w:r>
      <w:r w:rsidR="00722965">
        <w:rPr>
          <w:rFonts w:eastAsia="宋体"/>
          <w:lang w:eastAsia="zh-CN"/>
        </w:rPr>
        <w:t xml:space="preserve"> cannot work in -13dB and -17dB SNR condition, but it works well at -6dB</w:t>
      </w:r>
      <w:r>
        <w:rPr>
          <w:rFonts w:eastAsia="宋体"/>
          <w:lang w:eastAsia="zh-CN"/>
        </w:rPr>
        <w:t>.</w:t>
      </w:r>
    </w:p>
    <w:p w:rsidR="009C10A7" w:rsidRDefault="009C10A7" w:rsidP="009C10A7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1D0AD2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 xml:space="preserve">: The performance difference between different comb and symbol size is </w:t>
      </w:r>
      <w:r w:rsidR="00722965">
        <w:rPr>
          <w:rFonts w:eastAsia="宋体"/>
          <w:b/>
          <w:lang w:eastAsia="zh-CN"/>
        </w:rPr>
        <w:t>small</w:t>
      </w:r>
      <w:r>
        <w:rPr>
          <w:rFonts w:eastAsia="宋体"/>
          <w:b/>
          <w:lang w:eastAsia="zh-CN"/>
        </w:rPr>
        <w:t>.</w:t>
      </w:r>
    </w:p>
    <w:p w:rsidR="009C10A7" w:rsidRDefault="00722965" w:rsidP="009C10A7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reason is that for a given BW, the number of SRS REs for 2+2, 4+4 and 8+8 are similar, so the processing gain is similar. The performance with 8+12 is in general a bit better than the other cases.</w:t>
      </w:r>
    </w:p>
    <w:p w:rsidR="009C10A7" w:rsidRDefault="009C10A7" w:rsidP="009C10A7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1D0AD2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 xml:space="preserve">: The performance are quite dependent on the channel profile. </w:t>
      </w:r>
    </w:p>
    <w:p w:rsidR="009C10A7" w:rsidRDefault="009C10A7" w:rsidP="009C10A7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 as UE side, the best accuracy performance is always seen under AWGN, and fading channel will lead to degradations. </w:t>
      </w:r>
    </w:p>
    <w:p w:rsidR="009C10A7" w:rsidRDefault="009C10A7" w:rsidP="009C10A7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1D0AD2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The accuracy improves in proportion with BW in </w:t>
      </w:r>
      <w:r w:rsidR="00722965">
        <w:rPr>
          <w:rFonts w:eastAsia="宋体"/>
          <w:b/>
          <w:lang w:eastAsia="zh-CN"/>
        </w:rPr>
        <w:t>RB</w:t>
      </w:r>
      <w:r>
        <w:rPr>
          <w:rFonts w:eastAsia="宋体"/>
          <w:b/>
          <w:lang w:eastAsia="zh-CN"/>
        </w:rPr>
        <w:t xml:space="preserve"> </w:t>
      </w:r>
      <w:r w:rsidR="00722965">
        <w:rPr>
          <w:rFonts w:eastAsia="宋体"/>
          <w:b/>
          <w:lang w:eastAsia="zh-CN"/>
        </w:rPr>
        <w:t>and the impact of SCS is small</w:t>
      </w:r>
      <w:r>
        <w:rPr>
          <w:rFonts w:eastAsia="宋体"/>
          <w:b/>
          <w:lang w:eastAsia="zh-CN"/>
        </w:rPr>
        <w:t>.</w:t>
      </w:r>
    </w:p>
    <w:p w:rsidR="00000FC6" w:rsidRPr="001D0AD2" w:rsidRDefault="009C10A7" w:rsidP="001D0AD2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is aligned with the expectation and can be most obviously seen in AWGN. 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D0AD2" w:rsidRPr="0004342E" w:rsidRDefault="001D0AD2" w:rsidP="001D0AD2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provide our simulation results for gNB </w:t>
      </w:r>
      <w:r w:rsidR="00722965">
        <w:rPr>
          <w:rFonts w:eastAsia="宋体"/>
          <w:lang w:eastAsia="zh-CN"/>
        </w:rPr>
        <w:t xml:space="preserve">SRS-RSRP </w:t>
      </w:r>
      <w:r>
        <w:rPr>
          <w:rFonts w:eastAsia="宋体"/>
          <w:lang w:eastAsia="zh-CN"/>
        </w:rPr>
        <w:t>measurement performance.</w:t>
      </w:r>
      <w:r w:rsidRPr="001D0AD2">
        <w:rPr>
          <w:rFonts w:eastAsia="宋体"/>
          <w:lang w:eastAsia="zh-CN"/>
        </w:rPr>
        <w:t xml:space="preserve"> </w:t>
      </w:r>
    </w:p>
    <w:p w:rsidR="00722965" w:rsidRDefault="00722965" w:rsidP="007229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very dependent on SNR conditions.</w:t>
      </w:r>
    </w:p>
    <w:p w:rsidR="00722965" w:rsidRDefault="00722965" w:rsidP="007229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 performance difference between different comb and symbol size is small.</w:t>
      </w:r>
    </w:p>
    <w:p w:rsidR="00722965" w:rsidRDefault="00722965" w:rsidP="007229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3: The performance are quite dependent on the channel profile. </w:t>
      </w:r>
    </w:p>
    <w:p w:rsidR="00722965" w:rsidRDefault="00722965" w:rsidP="00722965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4: The accuracy improves in proportion with BW in RB and the impact of SCS is small.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511BD3" w:rsidRPr="009C10A7" w:rsidRDefault="006931DF" w:rsidP="00000FC6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6931DF">
        <w:rPr>
          <w:rFonts w:eastAsia="宋体"/>
          <w:lang w:eastAsia="zh-CN"/>
        </w:rPr>
        <w:t>RP-20</w:t>
      </w:r>
      <w:r w:rsidR="0080299A">
        <w:rPr>
          <w:rFonts w:eastAsia="宋体"/>
          <w:lang w:eastAsia="zh-CN"/>
        </w:rPr>
        <w:t>17</w:t>
      </w:r>
      <w:r w:rsidR="00000FC6">
        <w:rPr>
          <w:rFonts w:eastAsia="宋体"/>
          <w:lang w:eastAsia="zh-CN"/>
        </w:rPr>
        <w:t>159</w:t>
      </w:r>
      <w:r w:rsidR="00D57591">
        <w:rPr>
          <w:rFonts w:eastAsia="宋体"/>
          <w:lang w:eastAsia="zh-CN"/>
        </w:rPr>
        <w:t xml:space="preserve">, </w:t>
      </w:r>
      <w:r w:rsidR="00000FC6" w:rsidRPr="00000FC6">
        <w:rPr>
          <w:rFonts w:eastAsia="宋体"/>
          <w:lang w:val="en-US" w:eastAsia="zh-CN"/>
        </w:rPr>
        <w:t>WF on gNB positioning measurement requirements</w:t>
      </w:r>
      <w:r w:rsidR="007E7A02" w:rsidRPr="0080299A">
        <w:rPr>
          <w:rFonts w:eastAsia="宋体"/>
          <w:lang w:eastAsia="zh-CN"/>
        </w:rPr>
        <w:t xml:space="preserve">, </w:t>
      </w:r>
      <w:r w:rsidR="00000FC6" w:rsidRPr="00000FC6">
        <w:rPr>
          <w:rFonts w:eastAsia="宋体"/>
          <w:lang w:eastAsia="zh-CN"/>
        </w:rPr>
        <w:t>Ericsson</w:t>
      </w:r>
    </w:p>
    <w:p w:rsidR="00F2323A" w:rsidRPr="0047144A" w:rsidRDefault="009C10A7" w:rsidP="0047144A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R4-2012142, Link simulation assumptions for deriving positioning SRS configurations, Nokia</w:t>
      </w:r>
    </w:p>
    <w:sectPr w:rsidR="00F2323A" w:rsidRPr="0047144A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33D" w:rsidRDefault="004B433D">
      <w:pPr>
        <w:spacing w:before="120" w:after="120"/>
      </w:pPr>
      <w:r>
        <w:separator/>
      </w:r>
    </w:p>
  </w:endnote>
  <w:endnote w:type="continuationSeparator" w:id="0">
    <w:p w:rsidR="004B433D" w:rsidRDefault="004B433D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44A" w:rsidRDefault="004714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7144A" w:rsidRDefault="004714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44A" w:rsidRDefault="004714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54B41">
      <w:rPr>
        <w:rStyle w:val="af1"/>
      </w:rPr>
      <w:t>3</w:t>
    </w:r>
    <w:r>
      <w:rPr>
        <w:rStyle w:val="af1"/>
      </w:rPr>
      <w:fldChar w:fldCharType="end"/>
    </w:r>
  </w:p>
  <w:p w:rsidR="0047144A" w:rsidRDefault="004714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33D" w:rsidRDefault="004B433D">
      <w:pPr>
        <w:spacing w:before="120" w:after="120"/>
      </w:pPr>
      <w:r>
        <w:separator/>
      </w:r>
    </w:p>
  </w:footnote>
  <w:footnote w:type="continuationSeparator" w:id="0">
    <w:p w:rsidR="004B433D" w:rsidRDefault="004B433D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535053"/>
    <w:multiLevelType w:val="hybridMultilevel"/>
    <w:tmpl w:val="940C23AC"/>
    <w:lvl w:ilvl="0" w:tplc="EC0E6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6DD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6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E6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A1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8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C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8E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E1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3C1862"/>
    <w:multiLevelType w:val="hybridMultilevel"/>
    <w:tmpl w:val="3E72EAE0"/>
    <w:lvl w:ilvl="0" w:tplc="3202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ACC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2C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561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8F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4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C0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A0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78B"/>
    <w:multiLevelType w:val="hybridMultilevel"/>
    <w:tmpl w:val="AF1438BA"/>
    <w:lvl w:ilvl="0" w:tplc="5302D09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53C"/>
    <w:multiLevelType w:val="hybridMultilevel"/>
    <w:tmpl w:val="5B6A602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2115"/>
    <w:multiLevelType w:val="hybridMultilevel"/>
    <w:tmpl w:val="ABA4602E"/>
    <w:lvl w:ilvl="0" w:tplc="2C902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A058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0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5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0D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85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4F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E8F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C4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51BB6"/>
    <w:multiLevelType w:val="hybridMultilevel"/>
    <w:tmpl w:val="95D0D666"/>
    <w:lvl w:ilvl="0" w:tplc="C6902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C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03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6E7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EF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85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44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C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68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C6BB9"/>
    <w:multiLevelType w:val="hybridMultilevel"/>
    <w:tmpl w:val="D86E7EA6"/>
    <w:lvl w:ilvl="0" w:tplc="3A320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8B3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62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C4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E8B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1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C0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26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384CD8"/>
    <w:multiLevelType w:val="hybridMultilevel"/>
    <w:tmpl w:val="7B1A1982"/>
    <w:lvl w:ilvl="0" w:tplc="F352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82B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A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EC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A4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3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4AD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A0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EEE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453B76"/>
    <w:multiLevelType w:val="hybridMultilevel"/>
    <w:tmpl w:val="C74C3DFC"/>
    <w:lvl w:ilvl="0" w:tplc="448AE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2D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AA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2B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0D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2D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5EF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62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F5038A"/>
    <w:multiLevelType w:val="hybridMultilevel"/>
    <w:tmpl w:val="DAEC1B9E"/>
    <w:lvl w:ilvl="0" w:tplc="EDF43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8A3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D68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0D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7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AD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CA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D1624B"/>
    <w:multiLevelType w:val="hybridMultilevel"/>
    <w:tmpl w:val="427E28F6"/>
    <w:lvl w:ilvl="0" w:tplc="AD2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A8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64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F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80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26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A0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8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62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6D202D"/>
    <w:multiLevelType w:val="hybridMultilevel"/>
    <w:tmpl w:val="23168EAA"/>
    <w:lvl w:ilvl="0" w:tplc="B4001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63D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61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42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84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9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A0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02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5372034C"/>
    <w:multiLevelType w:val="hybridMultilevel"/>
    <w:tmpl w:val="7750A874"/>
    <w:lvl w:ilvl="0" w:tplc="0D3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429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C00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A9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A2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2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07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23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420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287914"/>
    <w:multiLevelType w:val="hybridMultilevel"/>
    <w:tmpl w:val="AF363C3E"/>
    <w:lvl w:ilvl="0" w:tplc="6C184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4BC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08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BC4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76B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CC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40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08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AF74F4"/>
    <w:multiLevelType w:val="hybridMultilevel"/>
    <w:tmpl w:val="2E40CCD8"/>
    <w:lvl w:ilvl="0" w:tplc="281C1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C6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AA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45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87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25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65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28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26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093A5C"/>
    <w:multiLevelType w:val="hybridMultilevel"/>
    <w:tmpl w:val="4180253C"/>
    <w:lvl w:ilvl="0" w:tplc="FA58C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E6E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5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4B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C0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89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C0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63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85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574176"/>
    <w:multiLevelType w:val="hybridMultilevel"/>
    <w:tmpl w:val="FF82C52E"/>
    <w:lvl w:ilvl="0" w:tplc="40FEA15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2B4D96"/>
    <w:multiLevelType w:val="hybridMultilevel"/>
    <w:tmpl w:val="6DF0EF98"/>
    <w:lvl w:ilvl="0" w:tplc="25547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C1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C7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CC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2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6F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06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AC0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4564AC"/>
    <w:multiLevelType w:val="hybridMultilevel"/>
    <w:tmpl w:val="D1EA840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67173"/>
    <w:multiLevelType w:val="hybridMultilevel"/>
    <w:tmpl w:val="0D142DD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25444"/>
    <w:multiLevelType w:val="hybridMultilevel"/>
    <w:tmpl w:val="F38008AA"/>
    <w:lvl w:ilvl="0" w:tplc="D8943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6F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CA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06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24E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A44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A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2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66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7F1111C6"/>
    <w:multiLevelType w:val="hybridMultilevel"/>
    <w:tmpl w:val="3BA81262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32"/>
  </w:num>
  <w:num w:numId="4">
    <w:abstractNumId w:val="8"/>
  </w:num>
  <w:num w:numId="5">
    <w:abstractNumId w:val="15"/>
  </w:num>
  <w:num w:numId="6">
    <w:abstractNumId w:val="26"/>
  </w:num>
  <w:num w:numId="7">
    <w:abstractNumId w:val="19"/>
  </w:num>
  <w:num w:numId="8">
    <w:abstractNumId w:val="34"/>
    <w:lvlOverride w:ilvl="0">
      <w:startOverride w:val="1"/>
    </w:lvlOverride>
  </w:num>
  <w:num w:numId="9">
    <w:abstractNumId w:val="25"/>
  </w:num>
  <w:num w:numId="10">
    <w:abstractNumId w:val="31"/>
  </w:num>
  <w:num w:numId="11">
    <w:abstractNumId w:val="13"/>
  </w:num>
  <w:num w:numId="12">
    <w:abstractNumId w:val="23"/>
  </w:num>
  <w:num w:numId="13">
    <w:abstractNumId w:val="16"/>
  </w:num>
  <w:num w:numId="14">
    <w:abstractNumId w:val="27"/>
  </w:num>
  <w:num w:numId="15">
    <w:abstractNumId w:val="1"/>
  </w:num>
  <w:num w:numId="16">
    <w:abstractNumId w:val="21"/>
  </w:num>
  <w:num w:numId="17">
    <w:abstractNumId w:val="33"/>
  </w:num>
  <w:num w:numId="18">
    <w:abstractNumId w:val="11"/>
  </w:num>
  <w:num w:numId="19">
    <w:abstractNumId w:val="12"/>
  </w:num>
  <w:num w:numId="20">
    <w:abstractNumId w:val="2"/>
  </w:num>
  <w:num w:numId="21">
    <w:abstractNumId w:val="10"/>
  </w:num>
  <w:num w:numId="22">
    <w:abstractNumId w:val="24"/>
  </w:num>
  <w:num w:numId="23">
    <w:abstractNumId w:val="7"/>
  </w:num>
  <w:num w:numId="24">
    <w:abstractNumId w:val="14"/>
  </w:num>
  <w:num w:numId="25">
    <w:abstractNumId w:val="22"/>
  </w:num>
  <w:num w:numId="26">
    <w:abstractNumId w:val="18"/>
  </w:num>
  <w:num w:numId="27">
    <w:abstractNumId w:val="4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9"/>
  </w:num>
  <w:num w:numId="33">
    <w:abstractNumId w:val="30"/>
  </w:num>
  <w:num w:numId="34">
    <w:abstractNumId w:val="6"/>
  </w:num>
  <w:num w:numId="35">
    <w:abstractNumId w:val="35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0FC6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AF5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24E"/>
    <w:rsid w:val="000E2303"/>
    <w:rsid w:val="000E2734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37DAB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2F79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AD2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E4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DA5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58E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43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DF7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4A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139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03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3D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BD3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6E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965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B6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99A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2FE1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1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8BF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0D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5D2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77DB4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56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89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0A7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B41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7D3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A84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EFC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29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22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45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B7C36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E1B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CB7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0EE0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62E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5CD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7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584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92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1F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23A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320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30A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EAE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6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933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4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052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539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557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6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04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6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9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5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6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0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3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8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5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47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2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38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4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19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7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24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635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38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18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9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15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6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48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8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72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1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9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71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6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52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8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997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2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8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7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3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3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6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3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41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6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4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44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3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2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9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2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7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7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3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7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67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9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54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24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1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6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8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74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05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5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33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58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51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4307F5-EA7F-4BB3-9FDB-B4A7D846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12772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34</cp:revision>
  <cp:lastPrinted>2009-04-22T06:01:00Z</cp:lastPrinted>
  <dcterms:created xsi:type="dcterms:W3CDTF">2020-07-07T06:33:00Z</dcterms:created>
  <dcterms:modified xsi:type="dcterms:W3CDTF">2021-01-15T19:43:00Z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