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49D3DB52"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R4-2</w:t>
      </w:r>
      <w:r>
        <w:rPr>
          <w:rFonts w:eastAsia="Malgun Gothic"/>
          <w:b/>
          <w:bCs/>
          <w:sz w:val="28"/>
        </w:rPr>
        <w:t>1</w:t>
      </w:r>
      <w:r w:rsidR="00B5241A">
        <w:rPr>
          <w:rFonts w:eastAsia="Malgun Gothic"/>
          <w:b/>
          <w:bCs/>
          <w:sz w:val="28"/>
        </w:rPr>
        <w:t>02089</w:t>
      </w:r>
    </w:p>
    <w:p w14:paraId="32A39083" w14:textId="77777777"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25</w:t>
      </w:r>
      <w:r>
        <w:rPr>
          <w:b/>
          <w:noProof/>
          <w:sz w:val="28"/>
          <w:vertAlign w:val="superscript"/>
        </w:rPr>
        <w:t>th</w:t>
      </w:r>
      <w:r>
        <w:rPr>
          <w:b/>
          <w:noProof/>
          <w:sz w:val="28"/>
        </w:rPr>
        <w:t xml:space="preserve"> January – 5</w:t>
      </w:r>
      <w:r w:rsidRPr="00B91A9F">
        <w:rPr>
          <w:b/>
          <w:noProof/>
          <w:sz w:val="28"/>
          <w:vertAlign w:val="superscript"/>
        </w:rPr>
        <w:t>th</w:t>
      </w:r>
      <w:r w:rsidRPr="00B91A9F">
        <w:rPr>
          <w:b/>
          <w:noProof/>
          <w:sz w:val="28"/>
        </w:rPr>
        <w:t xml:space="preserve"> </w:t>
      </w:r>
      <w:r>
        <w:rPr>
          <w:b/>
          <w:noProof/>
          <w:sz w:val="28"/>
        </w:rPr>
        <w:t>February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ADDC4FD"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w:t>
      </w:r>
      <w:r w:rsidR="00D40BF2">
        <w:rPr>
          <w:lang w:val="en-GB"/>
        </w:rPr>
        <w:t xml:space="preserve">FR1 </w:t>
      </w:r>
      <w:r w:rsidR="0027130C">
        <w:rPr>
          <w:lang w:val="en-GB"/>
        </w:rPr>
        <w:t>EVM measurements</w:t>
      </w:r>
    </w:p>
    <w:p w14:paraId="75E65FB7" w14:textId="122F1C8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EE648A">
        <w:rPr>
          <w:lang w:val="en-GB"/>
        </w:rPr>
        <w:t>7.19.2.1</w:t>
      </w:r>
      <w:bookmarkStart w:id="0" w:name="_GoBack"/>
      <w:bookmarkEnd w:id="0"/>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B86F64D" w:rsidR="00196262" w:rsidRPr="00196262" w:rsidRDefault="00EE1D21" w:rsidP="00196262">
      <w:pPr>
        <w:rPr>
          <w:lang w:val="en-GB" w:eastAsia="en-US"/>
        </w:rPr>
      </w:pPr>
      <w:r>
        <w:rPr>
          <w:lang w:val="en-GB" w:eastAsia="en-US"/>
        </w:rPr>
        <w:t xml:space="preserve">How to measure EVM for UL MIMO </w:t>
      </w:r>
      <w:r w:rsidR="00385AA1">
        <w:rPr>
          <w:lang w:val="en-GB" w:eastAsia="en-US"/>
        </w:rPr>
        <w:t xml:space="preserve">[1], [2], [3] </w:t>
      </w:r>
      <w:r>
        <w:rPr>
          <w:lang w:val="en-GB" w:eastAsia="en-US"/>
        </w:rPr>
        <w:t>and Tx</w:t>
      </w:r>
      <w:r w:rsidR="00C37B68">
        <w:rPr>
          <w:lang w:val="en-GB" w:eastAsia="en-US"/>
        </w:rPr>
        <w:t xml:space="preserve"> diversity cases</w:t>
      </w:r>
      <w:r>
        <w:rPr>
          <w:lang w:val="en-GB" w:eastAsia="en-US"/>
        </w:rPr>
        <w:t xml:space="preserve"> </w:t>
      </w:r>
      <w:r w:rsidR="00C37B68">
        <w:rPr>
          <w:lang w:val="en-GB" w:eastAsia="en-US"/>
        </w:rPr>
        <w:t xml:space="preserve">[4], [5], [6] </w:t>
      </w:r>
      <w:r>
        <w:rPr>
          <w:lang w:val="en-GB" w:eastAsia="en-US"/>
        </w:rPr>
        <w:t>cases has been discussed during the last few meetings. In this paper we share our thoughts on this issue.</w:t>
      </w:r>
    </w:p>
    <w:p w14:paraId="59D92B3E" w14:textId="64196180" w:rsidR="00FC45FA" w:rsidRDefault="002A659B" w:rsidP="00FC45FA">
      <w:pPr>
        <w:pStyle w:val="berschrift1"/>
        <w:rPr>
          <w:rFonts w:cs="Arial"/>
        </w:rPr>
      </w:pPr>
      <w:bookmarkStart w:id="1" w:name="OLE_LINK10"/>
      <w:bookmarkStart w:id="2" w:name="OLE_LINK11"/>
      <w:r w:rsidRPr="00DE4417">
        <w:rPr>
          <w:rFonts w:cs="Arial"/>
        </w:rPr>
        <w:t>Discussion</w:t>
      </w:r>
    </w:p>
    <w:p w14:paraId="3CBE6961" w14:textId="615FC531" w:rsidR="003D16A8" w:rsidRDefault="00E74300" w:rsidP="003D16A8">
      <w:pPr>
        <w:pStyle w:val="berschrift2"/>
        <w:rPr>
          <w:lang w:val="en-US"/>
        </w:rPr>
      </w:pPr>
      <w:r>
        <w:rPr>
          <w:lang w:val="en-US"/>
        </w:rPr>
        <w:t>UL MIMO</w:t>
      </w:r>
    </w:p>
    <w:p w14:paraId="798691A5" w14:textId="138081D1" w:rsidR="00E74300" w:rsidRDefault="00E74300" w:rsidP="00E74300">
      <w:pPr>
        <w:rPr>
          <w:lang w:eastAsia="en-US"/>
        </w:rPr>
      </w:pPr>
      <w:r>
        <w:rPr>
          <w:lang w:eastAsia="en-US"/>
        </w:rPr>
        <w:t xml:space="preserve">Over the past meetings there has been a discussion ongoing on changing the </w:t>
      </w:r>
      <w:r w:rsidR="00847261">
        <w:rPr>
          <w:lang w:eastAsia="en-US"/>
        </w:rPr>
        <w:t xml:space="preserve">UL MIMO EVM requirements from a </w:t>
      </w:r>
      <w:r>
        <w:rPr>
          <w:lang w:eastAsia="en-US"/>
        </w:rPr>
        <w:t xml:space="preserve">per connector based requirement as currently defined in TS 38.101-1 [7] to a per layer based requirement. </w:t>
      </w:r>
    </w:p>
    <w:p w14:paraId="63B5E6A9" w14:textId="40D17419" w:rsidR="00D40BF2" w:rsidRDefault="00E74300" w:rsidP="00E74300">
      <w:pPr>
        <w:rPr>
          <w:lang w:eastAsia="en-US"/>
        </w:rPr>
      </w:pPr>
      <w:r>
        <w:rPr>
          <w:lang w:eastAsia="en-US"/>
        </w:rPr>
        <w:t>To be able to perform such a measurement on a per layer base it is necessary to define how to perform this measurement over 2 UL antenna connectors, since current definitions in Annex F of TS 38.101-1</w:t>
      </w:r>
      <w:r w:rsidR="00847261">
        <w:rPr>
          <w:lang w:eastAsia="en-US"/>
        </w:rPr>
        <w:t xml:space="preserve"> [7]</w:t>
      </w:r>
      <w:r>
        <w:rPr>
          <w:lang w:eastAsia="en-US"/>
        </w:rPr>
        <w:t xml:space="preserve"> and Annex E of </w:t>
      </w:r>
      <w:r w:rsidR="00847261">
        <w:rPr>
          <w:lang w:eastAsia="en-US"/>
        </w:rPr>
        <w:t xml:space="preserve">TS </w:t>
      </w:r>
      <w:r>
        <w:rPr>
          <w:lang w:eastAsia="en-US"/>
        </w:rPr>
        <w:t xml:space="preserve">38.521-1 </w:t>
      </w:r>
      <w:r w:rsidR="00847261">
        <w:rPr>
          <w:lang w:eastAsia="en-US"/>
        </w:rPr>
        <w:t xml:space="preserve">[8] </w:t>
      </w:r>
      <w:r>
        <w:rPr>
          <w:lang w:eastAsia="en-US"/>
        </w:rPr>
        <w:t>only define how to perform these measurements for a single antenna connector.</w:t>
      </w:r>
      <w:r w:rsidR="00CE2064">
        <w:rPr>
          <w:lang w:eastAsia="en-US"/>
        </w:rPr>
        <w:t xml:space="preserve"> </w:t>
      </w:r>
      <w:r w:rsidR="00D40BF2">
        <w:rPr>
          <w:lang w:eastAsia="en-US"/>
        </w:rPr>
        <w:t xml:space="preserve">Thus it is necessary to update these Annexes with the necessary additions for a MIMO receiver and how to perform the EVM measurements on </w:t>
      </w:r>
      <w:r w:rsidR="005D633E">
        <w:rPr>
          <w:lang w:eastAsia="en-US"/>
        </w:rPr>
        <w:t xml:space="preserve">two </w:t>
      </w:r>
      <w:r w:rsidR="00D40BF2">
        <w:rPr>
          <w:lang w:eastAsia="en-US"/>
        </w:rPr>
        <w:t xml:space="preserve">uplink connectors. </w:t>
      </w:r>
    </w:p>
    <w:p w14:paraId="07D9D390" w14:textId="7FF678AD" w:rsidR="00E74300" w:rsidRDefault="00E74300" w:rsidP="00E74300">
      <w:pPr>
        <w:rPr>
          <w:lang w:eastAsia="en-US"/>
        </w:rPr>
      </w:pPr>
      <w:r w:rsidRPr="00E74300">
        <w:rPr>
          <w:b/>
          <w:lang w:eastAsia="en-US"/>
        </w:rPr>
        <w:t>Observation 1:</w:t>
      </w:r>
      <w:r>
        <w:rPr>
          <w:lang w:eastAsia="en-US"/>
        </w:rPr>
        <w:t xml:space="preserve"> Annex F of TS 38.101-1 and Annex E of </w:t>
      </w:r>
      <w:r w:rsidR="00235523">
        <w:rPr>
          <w:lang w:eastAsia="en-US"/>
        </w:rPr>
        <w:t xml:space="preserve">TS </w:t>
      </w:r>
      <w:r>
        <w:rPr>
          <w:lang w:eastAsia="en-US"/>
        </w:rPr>
        <w:t>38.521-1</w:t>
      </w:r>
      <w:r w:rsidR="00847261">
        <w:rPr>
          <w:lang w:eastAsia="en-US"/>
        </w:rPr>
        <w:t xml:space="preserve"> must be updated to accommodate the UL MIMO EVM measurements.</w:t>
      </w:r>
    </w:p>
    <w:p w14:paraId="3A98D797" w14:textId="66A63EC3" w:rsidR="00971759" w:rsidRDefault="00971759" w:rsidP="00E74300">
      <w:pPr>
        <w:rPr>
          <w:lang w:eastAsia="en-US"/>
        </w:rPr>
      </w:pPr>
      <w:r>
        <w:rPr>
          <w:lang w:eastAsia="en-US"/>
        </w:rPr>
        <w:t>Th</w:t>
      </w:r>
      <w:r w:rsidR="00D40BF2">
        <w:rPr>
          <w:lang w:eastAsia="en-US"/>
        </w:rPr>
        <w:t>erefore</w:t>
      </w:r>
      <w:r>
        <w:rPr>
          <w:lang w:eastAsia="en-US"/>
        </w:rPr>
        <w:t xml:space="preserve"> before the EVM requirements in chapter 6.4 of TS 38.101-1 can be updated to a per layer requirement the changes to the EVM measurement procedures in the Annexes must be finalized.</w:t>
      </w:r>
    </w:p>
    <w:p w14:paraId="3ED6F4B0" w14:textId="6EA65A84" w:rsidR="00971759" w:rsidRPr="00971759" w:rsidRDefault="00971759" w:rsidP="00E74300">
      <w:pPr>
        <w:rPr>
          <w:lang w:eastAsia="en-US"/>
        </w:rPr>
      </w:pPr>
      <w:r w:rsidRPr="00971759">
        <w:rPr>
          <w:b/>
          <w:lang w:eastAsia="en-US"/>
        </w:rPr>
        <w:t xml:space="preserve">Proposal 1: </w:t>
      </w:r>
      <w:r w:rsidRPr="00971759">
        <w:rPr>
          <w:lang w:eastAsia="en-US"/>
        </w:rPr>
        <w:t>The</w:t>
      </w:r>
      <w:r>
        <w:rPr>
          <w:lang w:eastAsia="en-US"/>
        </w:rPr>
        <w:t xml:space="preserve"> EVM requirements in chapter 6.4 of TS 38.101-1 shall be changed to a per layer requirement together with the necessary updates to the Annexes.</w:t>
      </w:r>
    </w:p>
    <w:p w14:paraId="293FCD2D" w14:textId="3F062465" w:rsidR="00971759" w:rsidRDefault="00971759" w:rsidP="00E74300">
      <w:pPr>
        <w:rPr>
          <w:color w:val="222222"/>
          <w:shd w:val="clear" w:color="auto" w:fill="FFFFFF"/>
        </w:rPr>
      </w:pPr>
      <w:r>
        <w:rPr>
          <w:lang w:eastAsia="en-US"/>
        </w:rPr>
        <w:t xml:space="preserve">In the past 2 different receiver architectures have been considered for the MIMO receiver in the test equipment, a MMSE receiver and a zero-forcing receiver. </w:t>
      </w:r>
      <w:r>
        <w:rPr>
          <w:color w:val="222222"/>
          <w:shd w:val="clear" w:color="auto" w:fill="FFFFFF"/>
        </w:rPr>
        <w:t>Since a zero-forcing MIMO receiver performs very similarly to the linear MMSE MIMO receiver in the high signal-to-noise ratio of the test environment and is much simpler to implement, a zero-forcing MIMO receiver should be used to measure the EVM for each layer.</w:t>
      </w:r>
    </w:p>
    <w:p w14:paraId="33B5A788" w14:textId="736ED8F6" w:rsidR="00E74300" w:rsidRDefault="00E74300" w:rsidP="00E74300">
      <w:pPr>
        <w:rPr>
          <w:lang w:eastAsia="en-US"/>
        </w:rPr>
      </w:pPr>
      <w:r w:rsidRPr="00E74300">
        <w:rPr>
          <w:b/>
          <w:lang w:eastAsia="en-US"/>
        </w:rPr>
        <w:lastRenderedPageBreak/>
        <w:t>Proposal 2:</w:t>
      </w:r>
      <w:r>
        <w:rPr>
          <w:lang w:eastAsia="en-US"/>
        </w:rPr>
        <w:t xml:space="preserve"> RAN4 agrees to </w:t>
      </w:r>
      <w:r w:rsidR="003236F8">
        <w:rPr>
          <w:lang w:eastAsia="en-US"/>
        </w:rPr>
        <w:t>define</w:t>
      </w:r>
      <w:r>
        <w:rPr>
          <w:lang w:eastAsia="en-US"/>
        </w:rPr>
        <w:t xml:space="preserve"> a zero-forcing receiver for the purpose of measuring </w:t>
      </w:r>
      <w:r w:rsidR="00CE2064">
        <w:rPr>
          <w:lang w:eastAsia="en-US"/>
        </w:rPr>
        <w:t xml:space="preserve">UL MIMO </w:t>
      </w:r>
      <w:r>
        <w:rPr>
          <w:lang w:eastAsia="en-US"/>
        </w:rPr>
        <w:t>EVM.</w:t>
      </w:r>
    </w:p>
    <w:p w14:paraId="565C9989" w14:textId="4900A530" w:rsidR="00971759" w:rsidRDefault="005D633E" w:rsidP="00971759">
      <w:pPr>
        <w:rPr>
          <w:lang w:eastAsia="en-US"/>
        </w:rPr>
      </w:pPr>
      <w:r>
        <w:rPr>
          <w:lang w:eastAsia="en-US"/>
        </w:rPr>
        <w:t>A</w:t>
      </w:r>
      <w:r w:rsidR="00D40BF2">
        <w:rPr>
          <w:lang w:eastAsia="en-US"/>
        </w:rPr>
        <w:t xml:space="preserve"> similar discussion is currently ongoing as part of the FR2 testability study item, where it is being discussed how to measure EVM over two measurement antenna polarizations. In principle, the issue is very similar to the EVM issue where 2 antenna connectors are used, thus to have a coherent handling of the EVM measurement between FR1 and FR2 the same receiver architecture (zero-forcing receiver) shall be used for FR1 and FR2.</w:t>
      </w:r>
    </w:p>
    <w:p w14:paraId="397AFFE6" w14:textId="60C4F577" w:rsidR="00971759" w:rsidRDefault="00971759" w:rsidP="00971759">
      <w:pPr>
        <w:rPr>
          <w:lang w:eastAsia="en-US"/>
        </w:rPr>
      </w:pPr>
      <w:r w:rsidRPr="00E74300">
        <w:rPr>
          <w:b/>
          <w:lang w:eastAsia="en-US"/>
        </w:rPr>
        <w:t xml:space="preserve">Proposal </w:t>
      </w:r>
      <w:r>
        <w:rPr>
          <w:b/>
          <w:lang w:eastAsia="en-US"/>
        </w:rPr>
        <w:t>3</w:t>
      </w:r>
      <w:r w:rsidRPr="00E74300">
        <w:rPr>
          <w:b/>
          <w:lang w:eastAsia="en-US"/>
        </w:rPr>
        <w:t xml:space="preserve">: </w:t>
      </w:r>
      <w:r>
        <w:rPr>
          <w:lang w:eastAsia="en-US"/>
        </w:rPr>
        <w:t>The same receiver architecture shall be used for FR1 and FR2.</w:t>
      </w:r>
    </w:p>
    <w:bookmarkEnd w:id="1"/>
    <w:bookmarkEnd w:id="2"/>
    <w:p w14:paraId="3331FD40" w14:textId="794E912C" w:rsidR="00971759" w:rsidRDefault="00971759" w:rsidP="00971759">
      <w:pPr>
        <w:pStyle w:val="berschrift2"/>
        <w:rPr>
          <w:lang w:val="en-US"/>
        </w:rPr>
      </w:pPr>
      <w:r>
        <w:rPr>
          <w:lang w:val="en-US"/>
        </w:rPr>
        <w:t>Tx diversity</w:t>
      </w:r>
    </w:p>
    <w:p w14:paraId="56244782" w14:textId="74C399C8" w:rsidR="00742FAF" w:rsidRPr="00742FAF" w:rsidRDefault="00742FAF" w:rsidP="00742FAF">
      <w:pPr>
        <w:rPr>
          <w:lang w:eastAsia="en-US"/>
        </w:rPr>
      </w:pPr>
      <w:r>
        <w:rPr>
          <w:lang w:eastAsia="en-US"/>
        </w:rPr>
        <w:t xml:space="preserve">During the last meeting the WF [6] was agreed and two options were presented for the EVM measurement for the Tx diversity case </w:t>
      </w:r>
    </w:p>
    <w:p w14:paraId="75AF08D9" w14:textId="77777777" w:rsidR="00152E2F" w:rsidRPr="00742FAF" w:rsidRDefault="00094AEE" w:rsidP="00742FAF">
      <w:pPr>
        <w:numPr>
          <w:ilvl w:val="1"/>
          <w:numId w:val="48"/>
        </w:numPr>
      </w:pPr>
      <w:r w:rsidRPr="00742FAF">
        <w:rPr>
          <w:lang w:val="en-GB"/>
        </w:rPr>
        <w:t>Option 1: As in agreed WF R4-2008465</w:t>
      </w:r>
    </w:p>
    <w:p w14:paraId="56F37546" w14:textId="41125D85" w:rsidR="00152E2F" w:rsidRPr="00742FAF" w:rsidRDefault="00742FAF" w:rsidP="00742FAF">
      <w:pPr>
        <w:numPr>
          <w:ilvl w:val="3"/>
          <w:numId w:val="48"/>
        </w:numPr>
        <w:rPr>
          <w:lang w:val="de-DE"/>
        </w:rPr>
      </w:pPr>
      <m:oMath>
        <m:r>
          <w:rPr>
            <w:rFonts w:ascii="Cambria Math" w:hAnsi="Cambria Math"/>
            <w:lang w:val="en-GB"/>
          </w:rPr>
          <m:t>EVM=</m:t>
        </m:r>
        <m:rad>
          <m:radPr>
            <m:degHide m:val="1"/>
            <m:ctrlPr>
              <w:rPr>
                <w:rFonts w:ascii="Cambria Math" w:hAnsi="Cambria Math"/>
                <w:i/>
                <w:iCs/>
                <w:lang w:val="de-DE"/>
              </w:rPr>
            </m:ctrlPr>
          </m:radPr>
          <m:deg/>
          <m:e>
            <m:r>
              <w:rPr>
                <w:rFonts w:ascii="Cambria Math" w:hAnsi="Cambria Math"/>
                <w:lang w:val="en-GB"/>
              </w:rPr>
              <m:t>(</m:t>
            </m:r>
            <m:sSub>
              <m:sSubPr>
                <m:ctrlPr>
                  <w:rPr>
                    <w:rFonts w:ascii="Cambria Math" w:hAnsi="Cambria Math"/>
                    <w:i/>
                    <w:iCs/>
                    <w:lang w:val="de-DE"/>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Sup>
              <m:sSubSupPr>
                <m:ctrlPr>
                  <w:rPr>
                    <w:rFonts w:ascii="Cambria Math" w:hAnsi="Cambria Math"/>
                    <w:i/>
                    <w:iCs/>
                    <w:lang w:val="de-DE"/>
                  </w:rPr>
                </m:ctrlPr>
              </m:sSubSupPr>
              <m:e>
                <m:r>
                  <w:rPr>
                    <w:rFonts w:ascii="Cambria Math" w:hAnsi="Cambria Math"/>
                    <w:lang w:val="en-GB"/>
                  </w:rPr>
                  <m:t>EVM</m:t>
                </m:r>
              </m:e>
              <m:sub>
                <m:r>
                  <w:rPr>
                    <w:rFonts w:ascii="Cambria Math" w:hAnsi="Cambria Math"/>
                    <w:lang w:val="en-GB"/>
                  </w:rPr>
                  <m:t>1</m:t>
                </m:r>
              </m:sub>
              <m:sup>
                <m:r>
                  <w:rPr>
                    <w:rFonts w:ascii="Cambria Math" w:hAnsi="Cambria Math"/>
                    <w:lang w:val="en-GB"/>
                  </w:rPr>
                  <m:t>2</m:t>
                </m:r>
              </m:sup>
            </m:sSubSup>
            <m:r>
              <w:rPr>
                <w:rFonts w:ascii="Cambria Math" w:hAnsi="Cambria Math"/>
                <w:lang w:val="en-GB"/>
              </w:rPr>
              <m:t>+ </m:t>
            </m:r>
            <m:sSub>
              <m:sSubPr>
                <m:ctrlPr>
                  <w:rPr>
                    <w:rFonts w:ascii="Cambria Math" w:hAnsi="Cambria Math"/>
                    <w:i/>
                    <w:iCs/>
                    <w:lang w:val="de-DE"/>
                  </w:rPr>
                </m:ctrlPr>
              </m:sSubPr>
              <m:e>
                <m:r>
                  <w:rPr>
                    <w:rFonts w:ascii="Cambria Math" w:hAnsi="Cambria Math"/>
                    <w:lang w:val="en-GB"/>
                  </w:rPr>
                  <m:t>P</m:t>
                </m:r>
              </m:e>
              <m:sub>
                <m:r>
                  <w:rPr>
                    <w:rFonts w:ascii="Cambria Math" w:hAnsi="Cambria Math"/>
                    <w:lang w:val="en-GB"/>
                  </w:rPr>
                  <m:t>2</m:t>
                </m:r>
              </m:sub>
            </m:sSub>
            <m:r>
              <w:rPr>
                <w:rFonts w:ascii="Cambria Math" w:hAnsi="Cambria Math"/>
                <w:lang w:val="en-GB"/>
              </w:rPr>
              <m:t>*</m:t>
            </m:r>
            <m:sSubSup>
              <m:sSubSupPr>
                <m:ctrlPr>
                  <w:rPr>
                    <w:rFonts w:ascii="Cambria Math" w:hAnsi="Cambria Math"/>
                    <w:i/>
                    <w:iCs/>
                    <w:lang w:val="de-DE"/>
                  </w:rPr>
                </m:ctrlPr>
              </m:sSubSupPr>
              <m:e>
                <m:r>
                  <w:rPr>
                    <w:rFonts w:ascii="Cambria Math" w:hAnsi="Cambria Math"/>
                    <w:lang w:val="en-GB"/>
                  </w:rPr>
                  <m:t>EVM</m:t>
                </m:r>
              </m:e>
              <m:sub>
                <m:r>
                  <w:rPr>
                    <w:rFonts w:ascii="Cambria Math" w:hAnsi="Cambria Math"/>
                    <w:lang w:val="en-GB"/>
                  </w:rPr>
                  <m:t>2</m:t>
                </m:r>
              </m:sub>
              <m:sup>
                <m:r>
                  <w:rPr>
                    <w:rFonts w:ascii="Cambria Math" w:hAnsi="Cambria Math"/>
                    <w:lang w:val="en-GB"/>
                  </w:rPr>
                  <m:t>2</m:t>
                </m:r>
              </m:sup>
            </m:sSubSup>
            <m:r>
              <w:rPr>
                <w:rFonts w:ascii="Cambria Math" w:hAnsi="Cambria Math"/>
                <w:lang w:val="en-GB"/>
              </w:rPr>
              <m:t>)/(P</m:t>
            </m:r>
            <m:r>
              <w:rPr>
                <w:rFonts w:ascii="Cambria Math" w:hAnsi="Cambria Math"/>
                <w:vertAlign w:val="subscript"/>
                <w:lang w:val="en-GB"/>
              </w:rPr>
              <m:t>1</m:t>
            </m:r>
            <m:r>
              <w:rPr>
                <w:rFonts w:ascii="Cambria Math" w:hAnsi="Cambria Math"/>
                <w:lang w:val="en-GB"/>
              </w:rPr>
              <m:t> + P</m:t>
            </m:r>
            <m:r>
              <w:rPr>
                <w:rFonts w:ascii="Cambria Math" w:hAnsi="Cambria Math"/>
                <w:vertAlign w:val="subscript"/>
                <w:lang w:val="en-GB"/>
              </w:rPr>
              <m:t>2</m:t>
            </m:r>
            <m:r>
              <w:rPr>
                <w:rFonts w:ascii="Cambria Math" w:hAnsi="Cambria Math"/>
                <w:lang w:val="en-GB"/>
              </w:rPr>
              <m:t>)</m:t>
            </m:r>
          </m:e>
        </m:rad>
      </m:oMath>
    </w:p>
    <w:p w14:paraId="54E6F5CA" w14:textId="77777777" w:rsidR="00152E2F" w:rsidRPr="00742FAF" w:rsidRDefault="00094AEE" w:rsidP="00742FAF">
      <w:pPr>
        <w:numPr>
          <w:ilvl w:val="1"/>
          <w:numId w:val="48"/>
        </w:numPr>
      </w:pPr>
      <w:r w:rsidRPr="00742FAF">
        <w:rPr>
          <w:lang w:val="en-GB"/>
        </w:rPr>
        <w:t>Option 2: As has been provided in R4-2016288:</w:t>
      </w:r>
    </w:p>
    <w:p w14:paraId="3B702DC9" w14:textId="77777777" w:rsidR="00152E2F" w:rsidRPr="00742FAF" w:rsidRDefault="00094AEE" w:rsidP="00742FAF">
      <w:pPr>
        <w:numPr>
          <w:ilvl w:val="2"/>
          <w:numId w:val="48"/>
        </w:numPr>
        <w:rPr>
          <w:lang w:val="de-DE"/>
        </w:rPr>
      </w:pPr>
      <w:r w:rsidRPr="00742FAF">
        <w:t>Option 2a.</w:t>
      </w:r>
    </w:p>
    <w:p w14:paraId="599944F8" w14:textId="47E0205A" w:rsidR="00152E2F" w:rsidRPr="00742FAF" w:rsidRDefault="00094AEE" w:rsidP="00742FAF">
      <w:pPr>
        <w:numPr>
          <w:ilvl w:val="3"/>
          <w:numId w:val="48"/>
        </w:numPr>
      </w:pPr>
      <w:r w:rsidRPr="00742FAF">
        <w:rPr>
          <w:lang w:val="en-GB"/>
        </w:rPr>
        <w:t> </w:t>
      </w:r>
      <m:oMath>
        <m:sSub>
          <m:sSubPr>
            <m:ctrlPr>
              <w:rPr>
                <w:rFonts w:ascii="Cambria Math" w:hAnsi="Cambria Math"/>
                <w:i/>
                <w:iCs/>
                <w:lang w:val="de-DE"/>
              </w:rPr>
            </m:ctrlPr>
          </m:sSubPr>
          <m:e>
            <m:r>
              <w:rPr>
                <w:rFonts w:ascii="Cambria Math" w:hAnsi="Cambria Math"/>
                <w:lang w:val="en-GB"/>
              </w:rPr>
              <m:t>EVM</m:t>
            </m:r>
          </m:e>
          <m:sub>
            <m:r>
              <m:rPr>
                <m:sty m:val="p"/>
              </m:rPr>
              <w:rPr>
                <w:rFonts w:ascii="Cambria Math" w:hAnsi="Cambria Math"/>
                <w:lang w:val="en-GB"/>
              </w:rPr>
              <m:t>port</m:t>
            </m:r>
          </m:sub>
        </m:sSub>
        <m:r>
          <m:rPr>
            <m:sty m:val="bi"/>
          </m:rPr>
          <w:rPr>
            <w:rFonts w:ascii="Cambria Math" w:hAnsi="Cambria Math"/>
            <w:lang w:val="en-GB"/>
          </w:rPr>
          <m:t>=</m:t>
        </m:r>
        <m:r>
          <w:rPr>
            <w:rFonts w:ascii="Cambria Math" w:hAnsi="Cambria Math"/>
            <w:lang w:val="en-GB"/>
          </w:rPr>
          <m:t>100∙</m:t>
        </m:r>
        <m:r>
          <m:rPr>
            <m:sty m:val="bi"/>
          </m:rPr>
          <w:rPr>
            <w:rFonts w:ascii="Cambria Math" w:hAnsi="Cambria Math"/>
            <w:lang w:val="en-GB"/>
          </w:rPr>
          <m:t> </m:t>
        </m:r>
        <m:sSup>
          <m:sSupPr>
            <m:ctrlPr>
              <w:rPr>
                <w:rFonts w:ascii="Cambria Math" w:hAnsi="Cambria Math"/>
                <w:b/>
                <w:bCs/>
                <w:i/>
                <w:iCs/>
                <w:lang w:val="de-DE"/>
              </w:rPr>
            </m:ctrlPr>
          </m:sSupPr>
          <m:e>
            <m:d>
              <m:dPr>
                <m:ctrlPr>
                  <w:rPr>
                    <w:rFonts w:ascii="Cambria Math" w:hAnsi="Cambria Math"/>
                    <w:b/>
                    <w:bCs/>
                    <w:i/>
                    <w:iCs/>
                    <w:lang w:val="de-DE"/>
                  </w:rPr>
                </m:ctrlPr>
              </m:dPr>
              <m:e>
                <m:sSup>
                  <m:sSupPr>
                    <m:ctrlPr>
                      <w:rPr>
                        <w:rFonts w:ascii="Cambria Math" w:hAnsi="Cambria Math"/>
                        <w:b/>
                        <w:bCs/>
                        <w:i/>
                        <w:iCs/>
                        <w:lang w:val="de-DE"/>
                      </w:rPr>
                    </m:ctrlPr>
                  </m:sSupPr>
                  <m:e>
                    <m:d>
                      <m:dPr>
                        <m:begChr m:val="["/>
                        <m:endChr m:val="]"/>
                        <m:ctrlPr>
                          <w:rPr>
                            <w:rFonts w:ascii="Cambria Math" w:hAnsi="Cambria Math"/>
                            <w:b/>
                            <w:bCs/>
                            <w:i/>
                            <w:iCs/>
                            <w:lang w:val="de-DE"/>
                          </w:rPr>
                        </m:ctrlPr>
                      </m:dPr>
                      <m:e>
                        <m:m>
                          <m:mPr>
                            <m:mcs>
                              <m:mc>
                                <m:mcPr>
                                  <m:count m:val="2"/>
                                  <m:mcJc m:val="center"/>
                                </m:mcPr>
                              </m:mc>
                            </m:mcs>
                            <m:ctrlPr>
                              <w:rPr>
                                <w:rFonts w:ascii="Cambria Math" w:hAnsi="Cambria Math"/>
                                <w:b/>
                                <w:bCs/>
                                <w:i/>
                                <w:iCs/>
                                <w:lang w:val="de-DE"/>
                              </w:rPr>
                            </m:ctrlPr>
                          </m:mPr>
                          <m:mr>
                            <m:e>
                              <m:r>
                                <w:rPr>
                                  <w:rFonts w:ascii="Cambria Math" w:hAnsi="Cambria Math"/>
                                  <w:lang w:val="en-GB"/>
                                </w:rPr>
                                <m:t>1</m:t>
                              </m:r>
                            </m:e>
                            <m:e>
                              <m:r>
                                <w:rPr>
                                  <w:rFonts w:ascii="Cambria Math" w:hAnsi="Cambria Math"/>
                                  <w:lang w:val="en-GB"/>
                                </w:rPr>
                                <m:t>1</m:t>
                              </m:r>
                            </m:e>
                          </m:mr>
                        </m:m>
                      </m:e>
                    </m:d>
                  </m:e>
                  <m:sup>
                    <m:r>
                      <w:rPr>
                        <w:rFonts w:ascii="Cambria Math" w:hAnsi="Cambria Math"/>
                        <w:lang w:val="en-GB"/>
                      </w:rPr>
                      <m:t>H</m:t>
                    </m:r>
                  </m:sup>
                </m:sSup>
                <m:sSup>
                  <m:sSupPr>
                    <m:ctrlPr>
                      <w:rPr>
                        <w:rFonts w:ascii="Cambria Math" w:hAnsi="Cambria Math"/>
                        <w:b/>
                        <w:bCs/>
                        <w:i/>
                        <w:iCs/>
                        <w:lang w:val="de-DE"/>
                      </w:rPr>
                    </m:ctrlPr>
                  </m:sSupPr>
                  <m:e>
                    <m:sSup>
                      <m:sSupPr>
                        <m:ctrlPr>
                          <w:rPr>
                            <w:rFonts w:ascii="Cambria Math" w:hAnsi="Cambria Math"/>
                            <w:b/>
                            <w:bCs/>
                            <w:i/>
                            <w:iCs/>
                            <w:lang w:val="de-DE"/>
                          </w:rPr>
                        </m:ctrlPr>
                      </m:sSupPr>
                      <m:e>
                        <m:r>
                          <m:rPr>
                            <m:sty m:val="bi"/>
                          </m:rPr>
                          <w:rPr>
                            <w:rFonts w:ascii="Cambria Math" w:hAnsi="Cambria Math"/>
                            <w:lang w:val="en-GB"/>
                          </w:rPr>
                          <m:t>Σ</m:t>
                        </m:r>
                      </m:e>
                      <m:sup>
                        <m:r>
                          <w:rPr>
                            <w:rFonts w:ascii="Cambria Math" w:hAnsi="Cambria Math"/>
                            <w:lang w:val="en-GB"/>
                          </w:rPr>
                          <m:t>'</m:t>
                        </m:r>
                      </m:sup>
                    </m:sSup>
                  </m:e>
                  <m:sup>
                    <m:r>
                      <w:rPr>
                        <w:rFonts w:ascii="Cambria Math" w:hAnsi="Cambria Math"/>
                        <w:lang w:val="en-GB"/>
                      </w:rPr>
                      <m:t>-1</m:t>
                    </m:r>
                  </m:sup>
                </m:sSup>
                <m:d>
                  <m:dPr>
                    <m:begChr m:val="["/>
                    <m:endChr m:val="]"/>
                    <m:ctrlPr>
                      <w:rPr>
                        <w:rFonts w:ascii="Cambria Math" w:hAnsi="Cambria Math"/>
                        <w:b/>
                        <w:bCs/>
                        <w:i/>
                        <w:iCs/>
                        <w:lang w:val="de-DE"/>
                      </w:rPr>
                    </m:ctrlPr>
                  </m:dPr>
                  <m:e>
                    <m:m>
                      <m:mPr>
                        <m:mcs>
                          <m:mc>
                            <m:mcPr>
                              <m:count m:val="1"/>
                              <m:mcJc m:val="center"/>
                            </m:mcPr>
                          </m:mc>
                        </m:mcs>
                        <m:ctrlPr>
                          <w:rPr>
                            <w:rFonts w:ascii="Cambria Math" w:hAnsi="Cambria Math"/>
                            <w:b/>
                            <w:bCs/>
                            <w:i/>
                            <w:iCs/>
                            <w:lang w:val="de-DE"/>
                          </w:rPr>
                        </m:ctrlPr>
                      </m:mPr>
                      <m:mr>
                        <m:e>
                          <m:r>
                            <w:rPr>
                              <w:rFonts w:ascii="Cambria Math" w:hAnsi="Cambria Math"/>
                              <w:lang w:val="en-GB"/>
                            </w:rPr>
                            <m:t>1</m:t>
                          </m:r>
                        </m:e>
                      </m:mr>
                      <m:mr>
                        <m:e>
                          <m:r>
                            <w:rPr>
                              <w:rFonts w:ascii="Cambria Math" w:hAnsi="Cambria Math"/>
                              <w:lang w:val="en-GB"/>
                            </w:rPr>
                            <m:t>1</m:t>
                          </m:r>
                        </m:e>
                      </m:mr>
                    </m:m>
                  </m:e>
                </m:d>
              </m:e>
            </m:d>
          </m:e>
          <m:sup>
            <m:r>
              <m:rPr>
                <m:sty m:val="bi"/>
              </m:rPr>
              <w:rPr>
                <w:rFonts w:ascii="Cambria Math" w:hAnsi="Cambria Math"/>
                <w:lang w:val="en-GB"/>
              </w:rPr>
              <m:t>-</m:t>
            </m:r>
            <m:f>
              <m:fPr>
                <m:ctrlPr>
                  <w:rPr>
                    <w:rFonts w:ascii="Cambria Math" w:hAnsi="Cambria Math"/>
                    <w:i/>
                    <w:iCs/>
                    <w:lang w:val="de-DE"/>
                  </w:rPr>
                </m:ctrlPr>
              </m:fPr>
              <m:num>
                <m:r>
                  <w:rPr>
                    <w:rFonts w:ascii="Cambria Math" w:hAnsi="Cambria Math"/>
                    <w:lang w:val="en-GB"/>
                  </w:rPr>
                  <m:t>1</m:t>
                </m:r>
              </m:num>
              <m:den>
                <m:r>
                  <w:rPr>
                    <w:rFonts w:ascii="Cambria Math" w:hAnsi="Cambria Math"/>
                    <w:lang w:val="en-GB"/>
                  </w:rPr>
                  <m:t>2</m:t>
                </m:r>
              </m:den>
            </m:f>
          </m:sup>
        </m:sSup>
      </m:oMath>
      <w:r w:rsidRPr="00742FAF">
        <w:rPr>
          <w:lang w:val="en-GB"/>
        </w:rPr>
        <w:t xml:space="preserve">where </w:t>
      </w:r>
      <m:oMath>
        <m:sSup>
          <m:sSupPr>
            <m:ctrlPr>
              <w:rPr>
                <w:rFonts w:ascii="Cambria Math" w:hAnsi="Cambria Math"/>
                <w:b/>
                <w:bCs/>
                <w:i/>
                <w:iCs/>
                <w:lang w:val="de-DE"/>
              </w:rPr>
            </m:ctrlPr>
          </m:sSupPr>
          <m:e>
            <m:r>
              <m:rPr>
                <m:sty m:val="bi"/>
              </m:rPr>
              <w:rPr>
                <w:rFonts w:ascii="Cambria Math" w:hAnsi="Cambria Math"/>
                <w:lang w:val="en-GB"/>
              </w:rPr>
              <m:t>Σ</m:t>
            </m:r>
          </m:e>
          <m:sup>
            <m:r>
              <w:rPr>
                <w:rFonts w:ascii="Cambria Math" w:hAnsi="Cambria Math"/>
                <w:lang w:val="en-GB"/>
              </w:rPr>
              <m:t>'</m:t>
            </m:r>
          </m:sup>
        </m:sSup>
        <m:r>
          <m:rPr>
            <m:sty m:val="bi"/>
          </m:rPr>
          <w:rPr>
            <w:rFonts w:ascii="Cambria Math" w:hAnsi="Cambria Math"/>
            <w:lang w:val="en-GB"/>
          </w:rPr>
          <m:t>=</m:t>
        </m:r>
        <m:d>
          <m:dPr>
            <m:begChr m:val="〈"/>
            <m:endChr m:val="〉"/>
            <m:ctrlPr>
              <w:rPr>
                <w:rFonts w:ascii="Cambria Math" w:hAnsi="Cambria Math"/>
                <w:b/>
                <w:bCs/>
                <w:i/>
                <w:iCs/>
                <w:lang w:val="de-DE"/>
              </w:rPr>
            </m:ctrlPr>
          </m:dPr>
          <m:e>
            <m:sSup>
              <m:sSupPr>
                <m:ctrlPr>
                  <w:rPr>
                    <w:rFonts w:ascii="Cambria Math" w:hAnsi="Cambria Math"/>
                    <w:b/>
                    <w:bCs/>
                    <w:i/>
                    <w:iCs/>
                    <w:lang w:val="de-DE"/>
                  </w:rPr>
                </m:ctrlPr>
              </m:sSupPr>
              <m:e>
                <m:r>
                  <m:rPr>
                    <m:sty m:val="bi"/>
                  </m:rPr>
                  <w:rPr>
                    <w:rFonts w:ascii="Cambria Math" w:hAnsi="Cambria Math"/>
                    <w:lang w:val="en-GB"/>
                  </w:rPr>
                  <m:t>n</m:t>
                </m:r>
              </m:e>
              <m:sup>
                <m:r>
                  <m:rPr>
                    <m:sty m:val="bi"/>
                  </m:rPr>
                  <w:rPr>
                    <w:rFonts w:ascii="Cambria Math" w:hAnsi="Cambria Math"/>
                    <w:lang w:val="en-GB"/>
                  </w:rPr>
                  <m:t>'</m:t>
                </m:r>
              </m:sup>
            </m:sSup>
            <m:r>
              <m:rPr>
                <m:sty m:val="bi"/>
              </m:rPr>
              <w:rPr>
                <w:rFonts w:ascii="Cambria Math" w:hAnsi="Cambria Math"/>
                <w:lang w:val="en-GB"/>
              </w:rPr>
              <m:t> </m:t>
            </m:r>
            <m:sSup>
              <m:sSupPr>
                <m:ctrlPr>
                  <w:rPr>
                    <w:rFonts w:ascii="Cambria Math" w:hAnsi="Cambria Math"/>
                    <w:b/>
                    <w:bCs/>
                    <w:i/>
                    <w:iCs/>
                    <w:lang w:val="de-DE"/>
                  </w:rPr>
                </m:ctrlPr>
              </m:sSupPr>
              <m:e>
                <m:r>
                  <m:rPr>
                    <m:sty m:val="bi"/>
                  </m:rPr>
                  <w:rPr>
                    <w:rFonts w:ascii="Cambria Math" w:hAnsi="Cambria Math"/>
                    <w:lang w:val="en-GB"/>
                  </w:rPr>
                  <m:t>n</m:t>
                </m:r>
              </m:e>
              <m:sup>
                <m:r>
                  <w:rPr>
                    <w:rFonts w:ascii="Cambria Math" w:hAnsi="Cambria Math"/>
                    <w:lang w:val="en-GB"/>
                  </w:rPr>
                  <m:t>'H</m:t>
                </m:r>
              </m:sup>
            </m:sSup>
          </m:e>
        </m:d>
        <m:r>
          <w:rPr>
            <w:rFonts w:ascii="Cambria Math" w:hAnsi="Cambria Math"/>
            <w:lang w:val="en-GB"/>
          </w:rPr>
          <m:t> </m:t>
        </m:r>
        <m:r>
          <m:rPr>
            <m:sty m:val="p"/>
          </m:rPr>
          <w:rPr>
            <w:rFonts w:ascii="Cambria Math" w:hAnsi="Cambria Math"/>
            <w:lang w:val="en-GB"/>
          </w:rPr>
          <m:t>.</m:t>
        </m:r>
      </m:oMath>
    </w:p>
    <w:p w14:paraId="67F7CCD6" w14:textId="77777777" w:rsidR="00152E2F" w:rsidRPr="00742FAF" w:rsidRDefault="00094AEE" w:rsidP="00742FAF">
      <w:pPr>
        <w:numPr>
          <w:ilvl w:val="2"/>
          <w:numId w:val="48"/>
        </w:numPr>
        <w:rPr>
          <w:lang w:val="de-DE"/>
        </w:rPr>
      </w:pPr>
      <w:r w:rsidRPr="00742FAF">
        <w:t>Option 2b.</w:t>
      </w:r>
    </w:p>
    <w:p w14:paraId="134FA5F6" w14:textId="78504184" w:rsidR="00A7325F" w:rsidRPr="00742FAF" w:rsidRDefault="00EE648A" w:rsidP="00742FAF">
      <w:pPr>
        <w:rPr>
          <w:iCs/>
          <w:lang w:val="de-DE"/>
        </w:rPr>
      </w:pPr>
      <m:oMathPara>
        <m:oMath>
          <m:sSub>
            <m:sSubPr>
              <m:ctrlPr>
                <w:rPr>
                  <w:rFonts w:ascii="Cambria Math" w:hAnsi="Cambria Math"/>
                  <w:i/>
                  <w:iCs/>
                  <w:lang w:val="de-DE"/>
                </w:rPr>
              </m:ctrlPr>
            </m:sSubPr>
            <m:e>
              <m:r>
                <w:rPr>
                  <w:rFonts w:ascii="Cambria Math" w:hAnsi="Cambria Math"/>
                  <w:lang w:val="en-GB"/>
                </w:rPr>
                <m:t>EVM</m:t>
              </m:r>
            </m:e>
            <m:sub>
              <m:r>
                <m:rPr>
                  <m:sty m:val="p"/>
                </m:rPr>
                <w:rPr>
                  <w:rFonts w:ascii="Cambria Math" w:hAnsi="Cambria Math"/>
                  <w:lang w:val="en-GB"/>
                </w:rPr>
                <m:t>port</m:t>
              </m:r>
            </m:sub>
          </m:sSub>
          <m:r>
            <w:rPr>
              <w:rFonts w:ascii="Cambria Math" w:hAnsi="Cambria Math"/>
              <w:lang w:val="en-GB"/>
            </w:rPr>
            <m:t>=</m:t>
          </m:r>
          <m:r>
            <m:rPr>
              <m:sty m:val="p"/>
            </m:rPr>
            <w:rPr>
              <w:rFonts w:ascii="Cambria Math" w:hAnsi="Cambria Math"/>
              <w:lang w:val="en-GB"/>
            </w:rPr>
            <m:t>min</m:t>
          </m:r>
          <m:d>
            <m:dPr>
              <m:ctrlPr>
                <w:rPr>
                  <w:rFonts w:ascii="Cambria Math" w:hAnsi="Cambria Math"/>
                  <w:i/>
                  <w:iCs/>
                  <w:lang w:val="de-DE"/>
                </w:rPr>
              </m:ctrlPr>
            </m:dPr>
            <m:e>
              <m:sSub>
                <m:sSubPr>
                  <m:ctrlPr>
                    <w:rPr>
                      <w:rFonts w:ascii="Cambria Math" w:hAnsi="Cambria Math"/>
                      <w:i/>
                      <w:iCs/>
                      <w:lang w:val="de-DE"/>
                    </w:rPr>
                  </m:ctrlPr>
                </m:sSubPr>
                <m:e>
                  <m:r>
                    <w:rPr>
                      <w:rFonts w:ascii="Cambria Math" w:hAnsi="Cambria Math"/>
                      <w:lang w:val="en-GB"/>
                    </w:rPr>
                    <m:t>EVM</m:t>
                  </m:r>
                </m:e>
                <m:sub>
                  <m:r>
                    <m:rPr>
                      <m:sty m:val="p"/>
                    </m:rPr>
                    <w:rPr>
                      <w:rFonts w:ascii="Cambria Math" w:hAnsi="Cambria Math"/>
                    </w:rPr>
                    <m:t>1</m:t>
                  </m:r>
                </m:sub>
              </m:sSub>
              <m:r>
                <w:rPr>
                  <w:rFonts w:ascii="Cambria Math" w:hAnsi="Cambria Math"/>
                  <w:lang w:val="en-GB"/>
                </w:rPr>
                <m:t>,</m:t>
              </m:r>
              <m:sSub>
                <m:sSubPr>
                  <m:ctrlPr>
                    <w:rPr>
                      <w:rFonts w:ascii="Cambria Math" w:hAnsi="Cambria Math"/>
                      <w:i/>
                      <w:iCs/>
                      <w:lang w:val="de-DE"/>
                    </w:rPr>
                  </m:ctrlPr>
                </m:sSubPr>
                <m:e>
                  <m:r>
                    <w:rPr>
                      <w:rFonts w:ascii="Cambria Math" w:hAnsi="Cambria Math"/>
                      <w:lang w:val="en-GB"/>
                    </w:rPr>
                    <m:t>EVM</m:t>
                  </m:r>
                </m:e>
                <m:sub>
                  <m:r>
                    <m:rPr>
                      <m:sty m:val="p"/>
                    </m:rPr>
                    <w:rPr>
                      <w:rFonts w:ascii="Cambria Math" w:hAnsi="Cambria Math"/>
                    </w:rPr>
                    <m:t>2</m:t>
                  </m:r>
                </m:sub>
              </m:sSub>
            </m:e>
          </m:d>
        </m:oMath>
      </m:oMathPara>
    </w:p>
    <w:p w14:paraId="39EE5832" w14:textId="5E947614" w:rsidR="00742FAF" w:rsidRDefault="00C91897" w:rsidP="00742FAF">
      <w:r>
        <w:t>Given the fact that</w:t>
      </w:r>
      <w:r w:rsidR="00C412AC">
        <w:t xml:space="preserve"> for UL MIMO the goal is to implement a zero forcing MIMO receiver an</w:t>
      </w:r>
      <w:r w:rsidR="003236F8">
        <w:t>d to evaluate the EVM per layer, we do not agree with utilizing an unbiased MMSE for deriving the EVM according to Option 2a.</w:t>
      </w:r>
    </w:p>
    <w:p w14:paraId="538F2047" w14:textId="1D90CBD5" w:rsidR="003236F8" w:rsidRDefault="003236F8" w:rsidP="00742FAF">
      <w:r>
        <w:t xml:space="preserve">However once the definition of the zero-forcing MIMO receiver for UL MIMO EVM measurements is completed the same receiver can also be used for the measurement of Tx diversity EVM. Until then either Option 1 or </w:t>
      </w:r>
      <w:r w:rsidR="00235523">
        <w:t xml:space="preserve">2b </w:t>
      </w:r>
      <w:r>
        <w:t>should be used.</w:t>
      </w:r>
    </w:p>
    <w:p w14:paraId="5EEA86FF" w14:textId="596941F8" w:rsidR="003236F8" w:rsidRPr="00A7325F" w:rsidRDefault="003236F8" w:rsidP="00742FAF">
      <w:r w:rsidRPr="00E74300">
        <w:rPr>
          <w:b/>
          <w:lang w:eastAsia="en-US"/>
        </w:rPr>
        <w:t xml:space="preserve">Proposal </w:t>
      </w:r>
      <w:r>
        <w:rPr>
          <w:b/>
          <w:lang w:eastAsia="en-US"/>
        </w:rPr>
        <w:t>4</w:t>
      </w:r>
      <w:r w:rsidRPr="00E74300">
        <w:rPr>
          <w:b/>
          <w:lang w:eastAsia="en-US"/>
        </w:rPr>
        <w:t xml:space="preserve">: </w:t>
      </w:r>
      <w:r>
        <w:rPr>
          <w:lang w:eastAsia="en-US"/>
        </w:rPr>
        <w:t>Once the definition of the zero-forcing MIMO receiver is complete, the Tx diversity EVM definition shall be updated to also use the MIMO receiver.</w:t>
      </w:r>
      <w:r w:rsidR="00CE2064">
        <w:rPr>
          <w:lang w:eastAsia="en-US"/>
        </w:rPr>
        <w:t xml:space="preserve"> In the meantime either Option 1 or 2b is used.</w:t>
      </w:r>
    </w:p>
    <w:p w14:paraId="6A30F3C3" w14:textId="13A8DB7E" w:rsidR="00EE0AC3" w:rsidRPr="00DE4417" w:rsidRDefault="00F71811" w:rsidP="00E45333">
      <w:pPr>
        <w:pStyle w:val="berschrift1"/>
        <w:rPr>
          <w:rFonts w:cs="Arial"/>
        </w:rPr>
      </w:pPr>
      <w:r w:rsidRPr="00DE4417">
        <w:rPr>
          <w:rFonts w:cs="Arial"/>
        </w:rPr>
        <w:t>Proposals</w:t>
      </w:r>
    </w:p>
    <w:p w14:paraId="1BF0E911" w14:textId="771F7C1F" w:rsidR="00824BF1" w:rsidRDefault="004353D1" w:rsidP="00824BF1">
      <w:pPr>
        <w:rPr>
          <w:lang w:val="en-GB" w:eastAsia="en-US"/>
        </w:rPr>
      </w:pPr>
      <w:bookmarkStart w:id="3" w:name="_Ref473660868"/>
      <w:bookmarkStart w:id="4" w:name="_Ref473660708"/>
      <w:bookmarkStart w:id="5" w:name="OLE_LINK6"/>
      <w:bookmarkStart w:id="6" w:name="OLE_LINK7"/>
      <w:r>
        <w:rPr>
          <w:lang w:val="en-GB" w:eastAsia="en-US"/>
        </w:rPr>
        <w:t xml:space="preserve">In this paper </w:t>
      </w:r>
      <w:r w:rsidR="00666913">
        <w:rPr>
          <w:lang w:val="en-GB" w:eastAsia="en-US"/>
        </w:rPr>
        <w:t xml:space="preserve">we discussed the </w:t>
      </w:r>
      <w:r w:rsidR="00D40BF2">
        <w:rPr>
          <w:lang w:val="en-GB" w:eastAsia="en-US"/>
        </w:rPr>
        <w:t>EVM measurements for UL MIMO and Tx diversity and make the following observations and proposals.</w:t>
      </w:r>
    </w:p>
    <w:p w14:paraId="1D750C38" w14:textId="52817EAE" w:rsidR="00D40BF2" w:rsidRDefault="00D40BF2" w:rsidP="00D40BF2">
      <w:pPr>
        <w:rPr>
          <w:lang w:eastAsia="en-US"/>
        </w:rPr>
      </w:pPr>
      <w:r w:rsidRPr="00E74300">
        <w:rPr>
          <w:b/>
          <w:lang w:eastAsia="en-US"/>
        </w:rPr>
        <w:t>Observation 1:</w:t>
      </w:r>
      <w:r>
        <w:rPr>
          <w:lang w:eastAsia="en-US"/>
        </w:rPr>
        <w:t xml:space="preserve"> Annex F of TS 38.101-1 and Annex E of </w:t>
      </w:r>
      <w:r w:rsidR="00235523">
        <w:rPr>
          <w:lang w:eastAsia="en-US"/>
        </w:rPr>
        <w:t xml:space="preserve">TS </w:t>
      </w:r>
      <w:r>
        <w:rPr>
          <w:lang w:eastAsia="en-US"/>
        </w:rPr>
        <w:t>38.521-1 must be updated to accommodate the UL MIMO EVM measurements.</w:t>
      </w:r>
    </w:p>
    <w:p w14:paraId="730E197B" w14:textId="77777777" w:rsidR="00D40BF2" w:rsidRPr="00D40BF2" w:rsidRDefault="00D40BF2" w:rsidP="00824BF1">
      <w:pPr>
        <w:rPr>
          <w:lang w:eastAsia="en-US"/>
        </w:rPr>
      </w:pPr>
    </w:p>
    <w:p w14:paraId="512DC2E4" w14:textId="77777777" w:rsidR="00D40BF2" w:rsidRPr="00971759" w:rsidRDefault="00D40BF2" w:rsidP="00D40BF2">
      <w:pPr>
        <w:rPr>
          <w:lang w:eastAsia="en-US"/>
        </w:rPr>
      </w:pPr>
      <w:r w:rsidRPr="00971759">
        <w:rPr>
          <w:b/>
          <w:lang w:eastAsia="en-US"/>
        </w:rPr>
        <w:t xml:space="preserve">Proposal 1: </w:t>
      </w:r>
      <w:r w:rsidRPr="00971759">
        <w:rPr>
          <w:lang w:eastAsia="en-US"/>
        </w:rPr>
        <w:t>The</w:t>
      </w:r>
      <w:r>
        <w:rPr>
          <w:lang w:eastAsia="en-US"/>
        </w:rPr>
        <w:t xml:space="preserve"> EVM requirements in chapter 6.4 of TS 38.101-1 shall be changed to a per layer requirement together with the necessary updates to the Annexes.</w:t>
      </w:r>
    </w:p>
    <w:p w14:paraId="2332698A" w14:textId="3CB00BE6" w:rsidR="00D40BF2" w:rsidRDefault="00D40BF2" w:rsidP="00D40BF2">
      <w:pPr>
        <w:rPr>
          <w:lang w:eastAsia="en-US"/>
        </w:rPr>
      </w:pPr>
      <w:r w:rsidRPr="00E74300">
        <w:rPr>
          <w:b/>
          <w:lang w:eastAsia="en-US"/>
        </w:rPr>
        <w:t>Proposal 2:</w:t>
      </w:r>
      <w:r>
        <w:rPr>
          <w:lang w:eastAsia="en-US"/>
        </w:rPr>
        <w:t xml:space="preserve"> RAN4 agrees to define a zero-forcing receiver for the purpose of measuring UL MIMO EVM.</w:t>
      </w:r>
    </w:p>
    <w:p w14:paraId="6F4C5330" w14:textId="77777777" w:rsidR="00D40BF2" w:rsidRDefault="00D40BF2" w:rsidP="00D40BF2">
      <w:pPr>
        <w:rPr>
          <w:lang w:eastAsia="en-US"/>
        </w:rPr>
      </w:pPr>
      <w:r w:rsidRPr="00E74300">
        <w:rPr>
          <w:b/>
          <w:lang w:eastAsia="en-US"/>
        </w:rPr>
        <w:t xml:space="preserve">Proposal </w:t>
      </w:r>
      <w:r>
        <w:rPr>
          <w:b/>
          <w:lang w:eastAsia="en-US"/>
        </w:rPr>
        <w:t>3</w:t>
      </w:r>
      <w:r w:rsidRPr="00E74300">
        <w:rPr>
          <w:b/>
          <w:lang w:eastAsia="en-US"/>
        </w:rPr>
        <w:t xml:space="preserve">: </w:t>
      </w:r>
      <w:r>
        <w:rPr>
          <w:lang w:eastAsia="en-US"/>
        </w:rPr>
        <w:t>The same receiver architecture shall be used for FR1 and FR2.</w:t>
      </w:r>
    </w:p>
    <w:p w14:paraId="7D517643" w14:textId="77777777" w:rsidR="00D40BF2" w:rsidRPr="00A7325F" w:rsidRDefault="00D40BF2" w:rsidP="00D40BF2">
      <w:r w:rsidRPr="00E74300">
        <w:rPr>
          <w:b/>
          <w:lang w:eastAsia="en-US"/>
        </w:rPr>
        <w:t xml:space="preserve">Proposal </w:t>
      </w:r>
      <w:r>
        <w:rPr>
          <w:b/>
          <w:lang w:eastAsia="en-US"/>
        </w:rPr>
        <w:t>4</w:t>
      </w:r>
      <w:r w:rsidRPr="00E74300">
        <w:rPr>
          <w:b/>
          <w:lang w:eastAsia="en-US"/>
        </w:rPr>
        <w:t xml:space="preserve">: </w:t>
      </w:r>
      <w:r>
        <w:rPr>
          <w:lang w:eastAsia="en-US"/>
        </w:rPr>
        <w:t>Once the definition of the zero-forcing MIMO receiver is complete, the Tx diversity EVM definition shall be updated to also use the MIMO receiver. In the meantime either Option 1 or 2b is used.</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5BCD2109" w14:textId="735E9BDA" w:rsidR="00E33480" w:rsidRPr="00385AA1" w:rsidRDefault="00385AA1" w:rsidP="00385AA1">
      <w:pPr>
        <w:pStyle w:val="Listenabsatz"/>
        <w:numPr>
          <w:ilvl w:val="0"/>
          <w:numId w:val="46"/>
        </w:numPr>
        <w:spacing w:after="0" w:line="240" w:lineRule="auto"/>
        <w:rPr>
          <w:lang w:val="en-GB"/>
        </w:rPr>
      </w:pPr>
      <w:r w:rsidRPr="00385AA1">
        <w:rPr>
          <w:lang w:val="en-GB"/>
        </w:rPr>
        <w:t>R4-2011747, ‘WF on EVM measurement for UL-MIMO’, Anritsu, RAN4#96-e</w:t>
      </w:r>
    </w:p>
    <w:p w14:paraId="11250CAB" w14:textId="43984E66" w:rsidR="00385AA1" w:rsidRPr="003A4D3A" w:rsidRDefault="00385AA1" w:rsidP="00385AA1">
      <w:pPr>
        <w:pStyle w:val="Listenabsatz"/>
        <w:numPr>
          <w:ilvl w:val="0"/>
          <w:numId w:val="46"/>
        </w:numPr>
        <w:spacing w:after="0" w:line="240" w:lineRule="auto"/>
        <w:rPr>
          <w:lang w:val="en-GB"/>
        </w:rPr>
      </w:pPr>
      <w:r>
        <w:rPr>
          <w:lang w:val="en-GB"/>
        </w:rPr>
        <w:t>R4-2014256</w:t>
      </w:r>
      <w:r w:rsidRPr="00385AA1">
        <w:rPr>
          <w:lang w:val="en-GB"/>
        </w:rPr>
        <w:t>, ‘FR1 transmitter requirements for 2-layer UL</w:t>
      </w:r>
      <w:r>
        <w:rPr>
          <w:lang w:val="en-GB"/>
        </w:rPr>
        <w:t>’, Qualcomm, RAN4#97</w:t>
      </w:r>
      <w:r w:rsidRPr="00385AA1">
        <w:rPr>
          <w:lang w:val="en-GB"/>
        </w:rPr>
        <w:t>-e</w:t>
      </w:r>
    </w:p>
    <w:p w14:paraId="09332079" w14:textId="2D451C9C" w:rsidR="00385AA1" w:rsidRDefault="00385AA1" w:rsidP="00385AA1">
      <w:pPr>
        <w:pStyle w:val="Listenabsatz"/>
        <w:numPr>
          <w:ilvl w:val="0"/>
          <w:numId w:val="46"/>
        </w:numPr>
        <w:spacing w:after="0" w:line="240" w:lineRule="auto"/>
        <w:rPr>
          <w:lang w:val="en-GB"/>
        </w:rPr>
      </w:pPr>
      <w:r>
        <w:rPr>
          <w:lang w:val="en-GB"/>
        </w:rPr>
        <w:t>R4-2016569</w:t>
      </w:r>
      <w:r w:rsidRPr="00385AA1">
        <w:rPr>
          <w:lang w:val="en-GB"/>
        </w:rPr>
        <w:t>, ‘EVM Measurement for 2-Layer Uplink MIMO</w:t>
      </w:r>
      <w:r>
        <w:rPr>
          <w:lang w:val="en-GB"/>
        </w:rPr>
        <w:t>’, Lenovo, Motorola Mobility, RAN4#97</w:t>
      </w:r>
      <w:r w:rsidRPr="00385AA1">
        <w:rPr>
          <w:lang w:val="en-GB"/>
        </w:rPr>
        <w:t>-e</w:t>
      </w:r>
    </w:p>
    <w:p w14:paraId="09E75E4B" w14:textId="4B6233EE" w:rsidR="00CE2630" w:rsidRDefault="00CE2630" w:rsidP="00CE2630">
      <w:pPr>
        <w:pStyle w:val="Listenabsatz"/>
        <w:numPr>
          <w:ilvl w:val="0"/>
          <w:numId w:val="46"/>
        </w:numPr>
        <w:spacing w:after="0" w:line="240" w:lineRule="auto"/>
        <w:rPr>
          <w:lang w:val="en-GB"/>
        </w:rPr>
      </w:pPr>
      <w:r>
        <w:rPr>
          <w:lang w:val="en-GB"/>
        </w:rPr>
        <w:t>R4-2014583</w:t>
      </w:r>
      <w:r w:rsidRPr="00385AA1">
        <w:rPr>
          <w:lang w:val="en-GB"/>
        </w:rPr>
        <w:t>, ‘</w:t>
      </w:r>
      <w:r w:rsidRPr="00CE2630">
        <w:rPr>
          <w:lang w:val="en-GB"/>
        </w:rPr>
        <w:t>Remaining Issues on Transparent TxD</w:t>
      </w:r>
      <w:r>
        <w:rPr>
          <w:lang w:val="en-GB"/>
        </w:rPr>
        <w:t>’, Intel Corporation, RAN4#97</w:t>
      </w:r>
      <w:r w:rsidRPr="00385AA1">
        <w:rPr>
          <w:lang w:val="en-GB"/>
        </w:rPr>
        <w:t>-e</w:t>
      </w:r>
    </w:p>
    <w:p w14:paraId="37E24936" w14:textId="26C02319" w:rsidR="00CE2630" w:rsidRDefault="00CE2630" w:rsidP="00CE2630">
      <w:pPr>
        <w:pStyle w:val="Listenabsatz"/>
        <w:numPr>
          <w:ilvl w:val="0"/>
          <w:numId w:val="46"/>
        </w:numPr>
        <w:spacing w:after="0" w:line="240" w:lineRule="auto"/>
        <w:rPr>
          <w:lang w:val="en-GB"/>
        </w:rPr>
      </w:pPr>
      <w:r>
        <w:rPr>
          <w:lang w:val="en-GB"/>
        </w:rPr>
        <w:t>R4-2016288</w:t>
      </w:r>
      <w:r w:rsidRPr="00385AA1">
        <w:rPr>
          <w:lang w:val="en-GB"/>
        </w:rPr>
        <w:t>, ‘</w:t>
      </w:r>
      <w:r w:rsidRPr="00CE2630">
        <w:rPr>
          <w:lang w:val="en-GB"/>
        </w:rPr>
        <w:t>On the EVM Definition for Transmit Diversity</w:t>
      </w:r>
      <w:r>
        <w:rPr>
          <w:lang w:val="en-GB"/>
        </w:rPr>
        <w:t>’, Lenovo, Motorola Mobility, RAN4#97</w:t>
      </w:r>
      <w:r w:rsidRPr="00385AA1">
        <w:rPr>
          <w:lang w:val="en-GB"/>
        </w:rPr>
        <w:t>-e</w:t>
      </w:r>
    </w:p>
    <w:p w14:paraId="4F6763D0" w14:textId="163EC725" w:rsidR="00385AA1" w:rsidRDefault="00CE2630" w:rsidP="00CE2630">
      <w:pPr>
        <w:pStyle w:val="Listenabsatz"/>
        <w:numPr>
          <w:ilvl w:val="0"/>
          <w:numId w:val="46"/>
        </w:numPr>
        <w:spacing w:after="0" w:line="240" w:lineRule="auto"/>
        <w:rPr>
          <w:lang w:val="en-GB"/>
        </w:rPr>
      </w:pPr>
      <w:r>
        <w:rPr>
          <w:lang w:val="en-GB"/>
        </w:rPr>
        <w:t>R4-2016830</w:t>
      </w:r>
      <w:r w:rsidRPr="00385AA1">
        <w:rPr>
          <w:lang w:val="en-GB"/>
        </w:rPr>
        <w:t>, ‘</w:t>
      </w:r>
      <w:r w:rsidRPr="00CE2630">
        <w:rPr>
          <w:lang w:val="en-GB"/>
        </w:rPr>
        <w:t>Way Forward on NR TxD &amp; Power Class</w:t>
      </w:r>
      <w:r>
        <w:rPr>
          <w:lang w:val="en-GB"/>
        </w:rPr>
        <w:t>’, vivo, RAN4#97-e</w:t>
      </w:r>
    </w:p>
    <w:p w14:paraId="016A8859" w14:textId="296829E2" w:rsidR="00847261" w:rsidRDefault="00847261" w:rsidP="00CE2630">
      <w:pPr>
        <w:pStyle w:val="Listenabsatz"/>
        <w:numPr>
          <w:ilvl w:val="0"/>
          <w:numId w:val="46"/>
        </w:numPr>
        <w:spacing w:after="0" w:line="240" w:lineRule="auto"/>
        <w:rPr>
          <w:lang w:val="en-GB"/>
        </w:rPr>
      </w:pPr>
      <w:r>
        <w:rPr>
          <w:lang w:val="en-GB"/>
        </w:rPr>
        <w:t>3GPP TS 38.101-1 v16.6.0</w:t>
      </w:r>
    </w:p>
    <w:p w14:paraId="24352B4D" w14:textId="1E6EB4A0" w:rsidR="00847261" w:rsidRDefault="00847261" w:rsidP="00847261">
      <w:pPr>
        <w:pStyle w:val="Listenabsatz"/>
        <w:numPr>
          <w:ilvl w:val="0"/>
          <w:numId w:val="46"/>
        </w:numPr>
        <w:spacing w:after="0" w:line="240" w:lineRule="auto"/>
        <w:rPr>
          <w:lang w:val="en-GB"/>
        </w:rPr>
      </w:pPr>
      <w:r>
        <w:rPr>
          <w:lang w:val="en-GB"/>
        </w:rPr>
        <w:t>3GPP TS 38.521-1 v16.6.0</w:t>
      </w:r>
    </w:p>
    <w:p w14:paraId="1C1B9EE4" w14:textId="77777777" w:rsidR="00847261" w:rsidRPr="00847261" w:rsidRDefault="00847261" w:rsidP="00847261">
      <w:pPr>
        <w:spacing w:after="0" w:line="240" w:lineRule="auto"/>
        <w:rPr>
          <w:lang w:val="en-GB"/>
        </w:rPr>
      </w:pPr>
    </w:p>
    <w:sectPr w:rsidR="00847261" w:rsidRP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C78DF" w14:textId="77777777" w:rsidR="0063380F" w:rsidRDefault="0063380F" w:rsidP="00371D7D">
      <w:r>
        <w:separator/>
      </w:r>
    </w:p>
  </w:endnote>
  <w:endnote w:type="continuationSeparator" w:id="0">
    <w:p w14:paraId="660698A0" w14:textId="77777777" w:rsidR="0063380F" w:rsidRDefault="0063380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7656DDB"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E648A">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69BE8" w14:textId="77777777" w:rsidR="0063380F" w:rsidRDefault="0063380F" w:rsidP="00371D7D">
      <w:r>
        <w:separator/>
      </w:r>
    </w:p>
  </w:footnote>
  <w:footnote w:type="continuationSeparator" w:id="0">
    <w:p w14:paraId="14976364" w14:textId="77777777" w:rsidR="0063380F" w:rsidRDefault="0063380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5523"/>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3080"/>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D633E"/>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80F"/>
    <w:rsid w:val="0063395B"/>
    <w:rsid w:val="00635940"/>
    <w:rsid w:val="006366AD"/>
    <w:rsid w:val="00640E01"/>
    <w:rsid w:val="00641EC6"/>
    <w:rsid w:val="00645237"/>
    <w:rsid w:val="006466C9"/>
    <w:rsid w:val="00654178"/>
    <w:rsid w:val="006554F2"/>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241A"/>
    <w:rsid w:val="00B5478C"/>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3809"/>
    <w:rsid w:val="00BF7A2F"/>
    <w:rsid w:val="00BF7B2E"/>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48A"/>
    <w:rsid w:val="00EE6715"/>
    <w:rsid w:val="00EF0BCA"/>
    <w:rsid w:val="00EF1BF6"/>
    <w:rsid w:val="00EF7949"/>
    <w:rsid w:val="00F012A7"/>
    <w:rsid w:val="00F02B93"/>
    <w:rsid w:val="00F0327E"/>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40BF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berarbeitung">
    <w:name w:val="Revision"/>
    <w:hidden/>
    <w:uiPriority w:val="99"/>
    <w:semiHidden/>
    <w:rsid w:val="00BF7B2E"/>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E866D-544E-4062-BD8C-54DF4A3E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4362</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4</cp:revision>
  <cp:lastPrinted>2018-08-10T06:24:00Z</cp:lastPrinted>
  <dcterms:created xsi:type="dcterms:W3CDTF">2021-01-15T07:27:00Z</dcterms:created>
  <dcterms:modified xsi:type="dcterms:W3CDTF">2021-01-15T16:06:00Z</dcterms:modified>
  <cp:category/>
</cp:coreProperties>
</file>