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669C8E1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FF2DCA">
        <w:rPr>
          <w:rFonts w:ascii="Arial" w:hAnsi="Arial" w:cs="Arial"/>
          <w:b/>
          <w:sz w:val="24"/>
          <w:szCs w:val="24"/>
        </w:rPr>
        <w:t>7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39027E">
        <w:rPr>
          <w:rFonts w:ascii="Arial" w:hAnsi="Arial" w:cs="Arial"/>
          <w:b/>
          <w:sz w:val="24"/>
          <w:szCs w:val="24"/>
        </w:rPr>
        <w:t>R4-</w:t>
      </w:r>
      <w:r w:rsidR="0039027E" w:rsidRPr="0039027E">
        <w:t xml:space="preserve"> </w:t>
      </w:r>
      <w:r w:rsidR="0039027E" w:rsidRPr="0039027E">
        <w:rPr>
          <w:rFonts w:ascii="Arial" w:hAnsi="Arial" w:cs="Arial"/>
          <w:b/>
          <w:sz w:val="24"/>
          <w:szCs w:val="24"/>
        </w:rPr>
        <w:t>2014240</w:t>
      </w:r>
    </w:p>
    <w:p w14:paraId="2C67BE8C" w14:textId="641AC7C4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FF2DCA"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2305CEA3" w14:textId="23450EBF" w:rsidR="009F52D7" w:rsidRPr="0039027E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5D1B1F" w:rsidRPr="0039027E">
        <w:rPr>
          <w:sz w:val="24"/>
          <w:szCs w:val="24"/>
        </w:rPr>
        <w:t>7.1.8.1</w:t>
      </w:r>
    </w:p>
    <w:p w14:paraId="30D50B86" w14:textId="77777777" w:rsidR="009F52D7" w:rsidRPr="0039027E" w:rsidRDefault="009F52D7" w:rsidP="009F52D7">
      <w:pPr>
        <w:pStyle w:val="CH"/>
        <w:rPr>
          <w:sz w:val="24"/>
          <w:szCs w:val="24"/>
        </w:rPr>
      </w:pPr>
      <w:r w:rsidRPr="0039027E">
        <w:rPr>
          <w:sz w:val="24"/>
          <w:szCs w:val="24"/>
        </w:rPr>
        <w:t>Source:</w:t>
      </w:r>
      <w:r w:rsidRPr="0039027E">
        <w:rPr>
          <w:sz w:val="24"/>
          <w:szCs w:val="24"/>
        </w:rPr>
        <w:tab/>
        <w:t>Apple Inc.</w:t>
      </w:r>
    </w:p>
    <w:p w14:paraId="7827D204" w14:textId="770B340B" w:rsidR="009F52D7" w:rsidRPr="00303915" w:rsidRDefault="009F52D7" w:rsidP="009F52D7">
      <w:pPr>
        <w:pStyle w:val="CH"/>
        <w:rPr>
          <w:sz w:val="24"/>
          <w:szCs w:val="24"/>
          <w:lang w:val="de-DE"/>
        </w:rPr>
      </w:pPr>
      <w:r w:rsidRPr="0039027E">
        <w:rPr>
          <w:sz w:val="24"/>
          <w:szCs w:val="24"/>
        </w:rPr>
        <w:t>Title:</w:t>
      </w:r>
      <w:r w:rsidRPr="0039027E">
        <w:rPr>
          <w:sz w:val="24"/>
          <w:szCs w:val="24"/>
        </w:rPr>
        <w:tab/>
      </w:r>
      <w:r w:rsidR="005D1B1F" w:rsidRPr="0039027E">
        <w:rPr>
          <w:sz w:val="24"/>
          <w:szCs w:val="24"/>
        </w:rPr>
        <w:t>Discussion on demodulation requirements for NR-U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1E7C8F8A" w:rsidR="009F52D7" w:rsidRPr="00902CCA" w:rsidRDefault="009F52D7" w:rsidP="009F52D7">
      <w:pPr>
        <w:spacing w:after="120"/>
        <w:rPr>
          <w:sz w:val="20"/>
          <w:szCs w:val="20"/>
        </w:rPr>
      </w:pPr>
      <w:r w:rsidRPr="00D53F92">
        <w:rPr>
          <w:sz w:val="20"/>
          <w:szCs w:val="20"/>
        </w:rPr>
        <w:t>In RAN4#9</w:t>
      </w:r>
      <w:r w:rsidR="00FF2DCA" w:rsidRPr="00D53F92">
        <w:rPr>
          <w:sz w:val="20"/>
          <w:szCs w:val="20"/>
        </w:rPr>
        <w:t>6</w:t>
      </w:r>
      <w:r w:rsidRPr="00D53F92">
        <w:rPr>
          <w:sz w:val="20"/>
          <w:szCs w:val="20"/>
        </w:rPr>
        <w:t xml:space="preserve">e </w:t>
      </w:r>
      <w:r w:rsidR="005D1B1F" w:rsidRPr="00D53F92">
        <w:rPr>
          <w:sz w:val="20"/>
          <w:szCs w:val="20"/>
        </w:rPr>
        <w:t>UE demodulation requirements for NR-U was discussed and way forward [1] was agreed. In this contribution we present our views on test scope and simulation assumptions for UE demodulation requirements for NR-U.</w:t>
      </w:r>
      <w:r w:rsidR="005D1B1F"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F542196" w14:textId="77777777" w:rsidR="00D53F92" w:rsidRPr="00303915" w:rsidRDefault="00D53F92" w:rsidP="00D53F92">
      <w:pPr>
        <w:pStyle w:val="Heading2"/>
      </w:pPr>
      <w:r>
        <w:t>Test Scope</w:t>
      </w:r>
    </w:p>
    <w:p w14:paraId="69995C1E" w14:textId="77777777" w:rsidR="00D53F92" w:rsidRPr="00A51A20" w:rsidRDefault="00D53F92" w:rsidP="00D53F92">
      <w:pPr>
        <w:spacing w:after="180"/>
        <w:rPr>
          <w:sz w:val="20"/>
          <w:szCs w:val="20"/>
          <w:lang w:val="en-GB" w:eastAsia="en-GB"/>
        </w:rPr>
      </w:pPr>
      <w:r w:rsidRPr="00A51A20">
        <w:rPr>
          <w:sz w:val="20"/>
          <w:szCs w:val="20"/>
          <w:lang w:val="en-GB" w:eastAsia="en-GB"/>
        </w:rPr>
        <w:t xml:space="preserve">The following agreements were made for UE demodulation test scope for NR-U </w:t>
      </w:r>
    </w:p>
    <w:p w14:paraId="3B6FE8EE" w14:textId="77777777" w:rsidR="00D53F92" w:rsidRDefault="00D53F92" w:rsidP="00D53F92">
      <w:pPr>
        <w:pStyle w:val="ListParagraph"/>
        <w:numPr>
          <w:ilvl w:val="0"/>
          <w:numId w:val="3"/>
        </w:numPr>
        <w:spacing w:after="18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A51A20">
        <w:rPr>
          <w:rFonts w:ascii="Times New Roman" w:hAnsi="Times New Roman" w:cs="Times New Roman"/>
          <w:sz w:val="20"/>
          <w:szCs w:val="20"/>
          <w:lang w:val="en-GB" w:eastAsia="en-GB"/>
        </w:rPr>
        <w:t>Prioritize test cases agnostic to semi-static and dynamic channel access devices.</w:t>
      </w:r>
    </w:p>
    <w:p w14:paraId="4F47B9DE" w14:textId="77777777" w:rsidR="00D53F92" w:rsidRPr="00A51A20" w:rsidRDefault="00D53F92" w:rsidP="00D53F92">
      <w:pPr>
        <w:pStyle w:val="ListParagraph"/>
        <w:numPr>
          <w:ilvl w:val="0"/>
          <w:numId w:val="3"/>
        </w:numPr>
        <w:spacing w:after="180"/>
        <w:ind w:firstLineChars="0"/>
        <w:rPr>
          <w:rFonts w:ascii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hAnsi="Times New Roman" w:cs="Times New Roman"/>
          <w:sz w:val="20"/>
          <w:szCs w:val="20"/>
          <w:lang w:val="en-GB" w:eastAsia="en-GB"/>
        </w:rPr>
        <w:t>Do not define tests with sub-band LBT failure</w:t>
      </w:r>
    </w:p>
    <w:p w14:paraId="0DB25776" w14:textId="77777777" w:rsidR="00D53F92" w:rsidRPr="00881730" w:rsidRDefault="00D53F92" w:rsidP="00D53F92">
      <w:pPr>
        <w:spacing w:after="180"/>
        <w:rPr>
          <w:sz w:val="20"/>
          <w:szCs w:val="20"/>
          <w:lang w:val="en-GB" w:eastAsia="en-GB"/>
        </w:rPr>
      </w:pPr>
      <w:r w:rsidRPr="00881730">
        <w:rPr>
          <w:sz w:val="20"/>
          <w:szCs w:val="20"/>
          <w:lang w:val="en-GB" w:eastAsia="en-GB"/>
        </w:rPr>
        <w:t>For the open issues in [1] related to test scope our views are presented below.</w:t>
      </w:r>
    </w:p>
    <w:p w14:paraId="0DD20D3B" w14:textId="77777777" w:rsidR="00D53F92" w:rsidRDefault="00D53F92" w:rsidP="00D53F92">
      <w:pPr>
        <w:spacing w:after="180"/>
        <w:rPr>
          <w:sz w:val="20"/>
          <w:szCs w:val="20"/>
          <w:lang w:val="en-GB" w:eastAsia="en-GB"/>
        </w:rPr>
      </w:pPr>
      <w:r w:rsidRPr="00881730">
        <w:rPr>
          <w:sz w:val="20"/>
          <w:szCs w:val="20"/>
          <w:lang w:val="en-GB" w:eastAsia="en-GB"/>
        </w:rPr>
        <w:t>It was agreed to prioritize test cases that are common to both semi-static and dynamic channel access devices</w:t>
      </w:r>
      <w:r>
        <w:rPr>
          <w:sz w:val="20"/>
          <w:szCs w:val="20"/>
          <w:lang w:val="en-GB" w:eastAsia="en-GB"/>
        </w:rPr>
        <w:t xml:space="preserve"> and was up to discussion whether additional test cases specific to FBE and LBE should be defined. We prefer not to define additional tests for FBE and LBE devices separately.</w:t>
      </w:r>
    </w:p>
    <w:p w14:paraId="7372EF6D" w14:textId="06DA66CE" w:rsidR="00451306" w:rsidRPr="00451306" w:rsidRDefault="00451306" w:rsidP="00D53F92">
      <w:pPr>
        <w:spacing w:after="180"/>
        <w:rPr>
          <w:b/>
          <w:bCs/>
          <w:sz w:val="20"/>
          <w:szCs w:val="20"/>
          <w:lang w:val="en-GB" w:eastAsia="en-GB"/>
        </w:rPr>
      </w:pPr>
      <w:r w:rsidRPr="00451306">
        <w:rPr>
          <w:b/>
          <w:bCs/>
          <w:sz w:val="20"/>
          <w:szCs w:val="20"/>
          <w:lang w:val="en-GB" w:eastAsia="en-GB"/>
        </w:rPr>
        <w:t>Proposal #1: Do not define additional tests for FBE and LBE devices separately.</w:t>
      </w:r>
    </w:p>
    <w:p w14:paraId="292A7CB4" w14:textId="1482F5D6" w:rsidR="00451306" w:rsidRPr="00451306" w:rsidRDefault="00451306" w:rsidP="00D53F92">
      <w:pPr>
        <w:spacing w:after="18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451306">
        <w:rPr>
          <w:b/>
          <w:bCs/>
          <w:sz w:val="20"/>
          <w:szCs w:val="20"/>
          <w:u w:val="single"/>
          <w:lang w:val="en-GB" w:eastAsia="en-GB"/>
        </w:rPr>
        <w:t xml:space="preserve">COT </w:t>
      </w:r>
      <w:r>
        <w:rPr>
          <w:b/>
          <w:bCs/>
          <w:sz w:val="20"/>
          <w:szCs w:val="20"/>
          <w:u w:val="single"/>
          <w:lang w:val="en-GB" w:eastAsia="en-GB"/>
        </w:rPr>
        <w:t>and DRS window d</w:t>
      </w:r>
      <w:r w:rsidRPr="00451306">
        <w:rPr>
          <w:b/>
          <w:bCs/>
          <w:sz w:val="20"/>
          <w:szCs w:val="20"/>
          <w:u w:val="single"/>
          <w:lang w:val="en-GB" w:eastAsia="en-GB"/>
        </w:rPr>
        <w:t>uration</w:t>
      </w:r>
    </w:p>
    <w:p w14:paraId="6C85E9F9" w14:textId="2B36349A" w:rsidR="00451306" w:rsidRDefault="00451306" w:rsidP="00D53F92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RAN4#96e the options were discussed whether fixed COT duration and fixed DRS window duration should be prioritized. Based on the method in LTE-LAA, the COT was randomly chosen for the transmission </w:t>
      </w:r>
      <w:r>
        <w:rPr>
          <w:rFonts w:eastAsia="SimSun"/>
          <w:sz w:val="20"/>
          <w:szCs w:val="20"/>
          <w:lang w:val="en-GB" w:eastAsia="en-GB"/>
        </w:rPr>
        <w:t>burst</w:t>
      </w:r>
      <w:r>
        <w:rPr>
          <w:rFonts w:eastAsia="SimSun"/>
          <w:sz w:val="20"/>
          <w:szCs w:val="20"/>
          <w:lang w:val="en-GB" w:eastAsia="en-GB"/>
        </w:rPr>
        <w:t>. We prefer to use the same method and use randomly chosen COT duration rather than fixed COT duration. The DRS window duration can be fixed for the test case.</w:t>
      </w:r>
    </w:p>
    <w:p w14:paraId="598CCE30" w14:textId="12053067" w:rsidR="00451306" w:rsidRPr="00451306" w:rsidRDefault="00451306" w:rsidP="00D53F92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Define requirements with randomly chosen COT duration and fixed DRS window duration.</w:t>
      </w:r>
    </w:p>
    <w:p w14:paraId="5306D7B1" w14:textId="11930D2C" w:rsidR="00451306" w:rsidRDefault="00451306" w:rsidP="00451306">
      <w:pPr>
        <w:spacing w:after="18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451306">
        <w:rPr>
          <w:rFonts w:eastAsia="SimSun"/>
          <w:b/>
          <w:bCs/>
          <w:sz w:val="20"/>
          <w:szCs w:val="20"/>
          <w:u w:val="single"/>
          <w:lang w:val="en-GB" w:eastAsia="en-GB"/>
        </w:rPr>
        <w:t>Test Scenarios</w:t>
      </w:r>
    </w:p>
    <w:p w14:paraId="516CFE77" w14:textId="2D43B0D7" w:rsidR="00451306" w:rsidRPr="00451306" w:rsidRDefault="00451306" w:rsidP="00451306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[1] the scenarios for defining requirements was narrowed down to:</w:t>
      </w:r>
    </w:p>
    <w:p w14:paraId="488D78D1" w14:textId="77777777" w:rsidR="00451306" w:rsidRPr="008A0346" w:rsidRDefault="00451306" w:rsidP="00451306">
      <w:pPr>
        <w:numPr>
          <w:ilvl w:val="0"/>
          <w:numId w:val="5"/>
        </w:numPr>
        <w:spacing w:after="180"/>
        <w:rPr>
          <w:rFonts w:eastAsia="SimSun"/>
          <w:sz w:val="20"/>
          <w:szCs w:val="20"/>
          <w:lang w:eastAsia="en-GB"/>
        </w:rPr>
      </w:pPr>
      <w:r w:rsidRPr="008A0346">
        <w:rPr>
          <w:rFonts w:eastAsia="SimSun"/>
          <w:sz w:val="20"/>
          <w:szCs w:val="20"/>
          <w:lang w:val="en-GB" w:eastAsia="en-GB"/>
        </w:rPr>
        <w:t>Scenario A (Carrier aggregation between licensed band NR (</w:t>
      </w:r>
      <w:proofErr w:type="spellStart"/>
      <w:r w:rsidRPr="008A0346">
        <w:rPr>
          <w:rFonts w:eastAsia="SimSun"/>
          <w:sz w:val="20"/>
          <w:szCs w:val="20"/>
          <w:lang w:val="en-GB" w:eastAsia="en-GB"/>
        </w:rPr>
        <w:t>PCell</w:t>
      </w:r>
      <w:proofErr w:type="spellEnd"/>
      <w:r w:rsidRPr="008A0346">
        <w:rPr>
          <w:rFonts w:eastAsia="SimSun"/>
          <w:sz w:val="20"/>
          <w:szCs w:val="20"/>
          <w:lang w:val="en-GB" w:eastAsia="en-GB"/>
        </w:rPr>
        <w:t>) and NR-U (</w:t>
      </w:r>
      <w:proofErr w:type="spellStart"/>
      <w:r w:rsidRPr="008A0346">
        <w:rPr>
          <w:rFonts w:eastAsia="SimSun"/>
          <w:sz w:val="20"/>
          <w:szCs w:val="20"/>
          <w:lang w:val="en-GB" w:eastAsia="en-GB"/>
        </w:rPr>
        <w:t>SCell</w:t>
      </w:r>
      <w:proofErr w:type="spellEnd"/>
      <w:r w:rsidRPr="008A0346">
        <w:rPr>
          <w:rFonts w:eastAsia="SimSun"/>
          <w:sz w:val="20"/>
          <w:szCs w:val="20"/>
          <w:lang w:val="en-GB" w:eastAsia="en-GB"/>
        </w:rPr>
        <w:t>))</w:t>
      </w:r>
    </w:p>
    <w:p w14:paraId="7660C9C2" w14:textId="77777777" w:rsidR="00451306" w:rsidRPr="008A0346" w:rsidRDefault="00451306" w:rsidP="00451306">
      <w:pPr>
        <w:numPr>
          <w:ilvl w:val="0"/>
          <w:numId w:val="5"/>
        </w:numPr>
        <w:spacing w:after="180"/>
        <w:rPr>
          <w:rFonts w:eastAsia="SimSun"/>
          <w:sz w:val="20"/>
          <w:szCs w:val="20"/>
          <w:lang w:eastAsia="en-GB"/>
        </w:rPr>
      </w:pPr>
      <w:r w:rsidRPr="008A0346">
        <w:rPr>
          <w:rFonts w:eastAsia="SimSun"/>
          <w:sz w:val="20"/>
          <w:szCs w:val="20"/>
          <w:lang w:val="en-GB" w:eastAsia="en-GB"/>
        </w:rPr>
        <w:t>Scenario C (Stand-alone NR-U (</w:t>
      </w:r>
      <w:proofErr w:type="spellStart"/>
      <w:r w:rsidRPr="008A0346">
        <w:rPr>
          <w:rFonts w:eastAsia="SimSun"/>
          <w:sz w:val="20"/>
          <w:szCs w:val="20"/>
          <w:lang w:val="en-GB" w:eastAsia="en-GB"/>
        </w:rPr>
        <w:t>PCell</w:t>
      </w:r>
      <w:proofErr w:type="spellEnd"/>
      <w:r w:rsidRPr="008A0346">
        <w:rPr>
          <w:rFonts w:eastAsia="SimSun"/>
          <w:sz w:val="20"/>
          <w:szCs w:val="20"/>
          <w:lang w:val="en-GB" w:eastAsia="en-GB"/>
        </w:rPr>
        <w:t>))</w:t>
      </w:r>
    </w:p>
    <w:p w14:paraId="7A28FD87" w14:textId="7E24D1FF" w:rsidR="00451306" w:rsidRDefault="00370B29" w:rsidP="00451306">
      <w:pPr>
        <w:spacing w:after="18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UE might support different deployment scenarios. Hence, we </w:t>
      </w:r>
      <w:r w:rsidR="00451306">
        <w:rPr>
          <w:rFonts w:eastAsia="SimSun"/>
          <w:sz w:val="20"/>
          <w:szCs w:val="20"/>
          <w:lang w:eastAsia="en-GB"/>
        </w:rPr>
        <w:t xml:space="preserve">propose to introduce requirements for both </w:t>
      </w:r>
      <w:r>
        <w:rPr>
          <w:rFonts w:eastAsia="SimSun"/>
          <w:sz w:val="20"/>
          <w:szCs w:val="20"/>
          <w:lang w:eastAsia="en-GB"/>
        </w:rPr>
        <w:t>scenarios</w:t>
      </w:r>
      <w:r w:rsidR="00451306">
        <w:rPr>
          <w:rFonts w:eastAsia="SimSun"/>
          <w:sz w:val="20"/>
          <w:szCs w:val="20"/>
          <w:lang w:eastAsia="en-GB"/>
        </w:rPr>
        <w:t xml:space="preserve"> A and C and define applicability rules</w:t>
      </w:r>
      <w:r>
        <w:rPr>
          <w:rFonts w:eastAsia="SimSun"/>
          <w:sz w:val="20"/>
          <w:szCs w:val="20"/>
          <w:lang w:eastAsia="en-GB"/>
        </w:rPr>
        <w:t>.</w:t>
      </w:r>
    </w:p>
    <w:p w14:paraId="6599288F" w14:textId="3C861228" w:rsidR="00370B29" w:rsidRDefault="00370B29" w:rsidP="00451306">
      <w:pPr>
        <w:spacing w:after="18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#3: Define requirements for both Scenario A and Scenario C and define applicability rules.</w:t>
      </w:r>
    </w:p>
    <w:p w14:paraId="0839406D" w14:textId="77777777" w:rsidR="00370B29" w:rsidRPr="00B14117" w:rsidRDefault="00370B29" w:rsidP="00370B29">
      <w:pPr>
        <w:spacing w:after="180"/>
        <w:rPr>
          <w:rFonts w:eastAsia="SimSun"/>
          <w:sz w:val="20"/>
          <w:szCs w:val="20"/>
          <w:lang w:eastAsia="en-GB"/>
        </w:rPr>
      </w:pPr>
      <w:r w:rsidRPr="00B14117">
        <w:rPr>
          <w:rFonts w:eastAsia="SimSun"/>
          <w:b/>
          <w:bCs/>
          <w:sz w:val="20"/>
          <w:szCs w:val="20"/>
          <w:lang w:val="en-GB" w:eastAsia="en-GB"/>
        </w:rPr>
        <w:lastRenderedPageBreak/>
        <w:t xml:space="preserve">PDCCH demodulation requirements covering DCI 2-0 </w:t>
      </w:r>
    </w:p>
    <w:p w14:paraId="7E735A46" w14:textId="29A4BC24" w:rsidR="00370B29" w:rsidRDefault="00370B29" w:rsidP="00451306">
      <w:pPr>
        <w:spacing w:after="18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PDCCH demodulation requirements are already introduced in Rel-15. Introducing requirements with DCI format 2-0 doesn’t provide any additional coverage</w:t>
      </w:r>
      <w:r w:rsidR="00BD4405">
        <w:rPr>
          <w:rFonts w:eastAsia="SimSun"/>
          <w:sz w:val="20"/>
          <w:szCs w:val="20"/>
          <w:lang w:eastAsia="en-GB"/>
        </w:rPr>
        <w:t xml:space="preserve"> in terms of PDCCH demodulation. Also, it is not clear how requirements for DCI format 2-0 would be tested. Hence, we propose not to introduce requirements covering DCI format 2-0.</w:t>
      </w:r>
    </w:p>
    <w:p w14:paraId="2FD271BE" w14:textId="348EE952" w:rsidR="00BD4405" w:rsidRDefault="00BD4405" w:rsidP="00451306">
      <w:pPr>
        <w:spacing w:after="18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#4: Do not define requirements for PDCCH with DCI format 2-0.</w:t>
      </w:r>
    </w:p>
    <w:p w14:paraId="6999B4EB" w14:textId="2939C827" w:rsidR="005E707D" w:rsidRDefault="005E707D" w:rsidP="00451306">
      <w:pPr>
        <w:spacing w:after="18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CSI Reporting Requirements</w:t>
      </w:r>
    </w:p>
    <w:p w14:paraId="28C053A4" w14:textId="1BC69439" w:rsidR="005E707D" w:rsidRDefault="005E707D" w:rsidP="00451306">
      <w:pPr>
        <w:spacing w:after="18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In NR-U operation, it would be important to verify CQI reporting with </w:t>
      </w:r>
      <w:r w:rsidR="00283AF9">
        <w:rPr>
          <w:rFonts w:eastAsia="SimSun"/>
          <w:sz w:val="20"/>
          <w:szCs w:val="20"/>
          <w:lang w:eastAsia="en-GB"/>
        </w:rPr>
        <w:t xml:space="preserve">irregular reception of CSI-RS. For the </w:t>
      </w:r>
      <w:proofErr w:type="spellStart"/>
      <w:r w:rsidR="00283AF9">
        <w:rPr>
          <w:rFonts w:eastAsia="SimSun"/>
          <w:sz w:val="20"/>
          <w:szCs w:val="20"/>
          <w:lang w:eastAsia="en-GB"/>
        </w:rPr>
        <w:t>pourpose</w:t>
      </w:r>
      <w:proofErr w:type="spellEnd"/>
      <w:r w:rsidR="00283AF9">
        <w:rPr>
          <w:rFonts w:eastAsia="SimSun"/>
          <w:sz w:val="20"/>
          <w:szCs w:val="20"/>
          <w:lang w:eastAsia="en-GB"/>
        </w:rPr>
        <w:t xml:space="preserve"> of verifying CQI reporting, we propose to introduce requirements in static channel conditions. </w:t>
      </w:r>
    </w:p>
    <w:p w14:paraId="2C31166A" w14:textId="715F5B00" w:rsidR="00283AF9" w:rsidRPr="00283AF9" w:rsidRDefault="00283AF9" w:rsidP="00451306">
      <w:pPr>
        <w:spacing w:after="18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#5: Introduce CQI reporting requirements in static channel conditions for NR-U.</w:t>
      </w:r>
    </w:p>
    <w:p w14:paraId="41F20654" w14:textId="77777777" w:rsidR="00BD4405" w:rsidRPr="00303915" w:rsidRDefault="00BD4405" w:rsidP="00BD4405">
      <w:pPr>
        <w:pStyle w:val="Heading2"/>
      </w:pPr>
      <w:r>
        <w:t xml:space="preserve">Simulation Assumptions </w:t>
      </w:r>
    </w:p>
    <w:p w14:paraId="7CE99163" w14:textId="77777777" w:rsidR="00BD4405" w:rsidRDefault="00BD4405" w:rsidP="00BD4405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agreements in [1] for simulation assumptions:</w:t>
      </w:r>
    </w:p>
    <w:p w14:paraId="277B911B" w14:textId="77777777" w:rsidR="00BD4405" w:rsidRPr="00084B89" w:rsidRDefault="00BD4405" w:rsidP="00BD4405">
      <w:pPr>
        <w:pStyle w:val="ListParagraph"/>
        <w:numPr>
          <w:ilvl w:val="0"/>
          <w:numId w:val="6"/>
        </w:numPr>
        <w:spacing w:after="18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084B89">
        <w:rPr>
          <w:rFonts w:ascii="Times New Roman" w:hAnsi="Times New Roman" w:cs="Times New Roman"/>
          <w:sz w:val="20"/>
          <w:szCs w:val="20"/>
          <w:lang w:val="en-GB" w:eastAsia="en-GB"/>
        </w:rPr>
        <w:t>Use LTE LAA PDSCH requirements as starting point</w:t>
      </w:r>
      <w:r w:rsidRPr="00084B89">
        <w:rPr>
          <w:rFonts w:ascii="Times New Roman" w:hAnsi="Times New Roman" w:cs="Times New Roman"/>
          <w:sz w:val="20"/>
          <w:szCs w:val="20"/>
          <w:lang w:eastAsia="en-GB"/>
        </w:rPr>
        <w:t>.</w:t>
      </w:r>
    </w:p>
    <w:p w14:paraId="4A7A8250" w14:textId="77777777" w:rsidR="00BD4405" w:rsidRPr="00084B89" w:rsidRDefault="00BD4405" w:rsidP="00BD4405">
      <w:pPr>
        <w:pStyle w:val="ListParagraph"/>
        <w:numPr>
          <w:ilvl w:val="0"/>
          <w:numId w:val="6"/>
        </w:numPr>
        <w:spacing w:after="18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084B89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Use Burst Transmission Model for LAA (36.101-4, B.8) as a starting point. </w:t>
      </w:r>
    </w:p>
    <w:p w14:paraId="58E6182B" w14:textId="77777777" w:rsidR="00BD4405" w:rsidRDefault="00BD4405" w:rsidP="00BD4405">
      <w:pPr>
        <w:pStyle w:val="ListParagraph"/>
        <w:numPr>
          <w:ilvl w:val="0"/>
          <w:numId w:val="6"/>
        </w:numPr>
        <w:spacing w:after="18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084B89">
        <w:rPr>
          <w:rFonts w:ascii="Times New Roman" w:hAnsi="Times New Roman" w:cs="Times New Roman"/>
          <w:sz w:val="20"/>
          <w:szCs w:val="20"/>
          <w:lang w:eastAsia="en-GB"/>
        </w:rPr>
        <w:t>Use 20 MHz LBT BW.</w:t>
      </w:r>
    </w:p>
    <w:p w14:paraId="0E3A130C" w14:textId="77777777" w:rsidR="00BD4405" w:rsidRPr="00084B89" w:rsidRDefault="00BD4405" w:rsidP="00BD4405">
      <w:pPr>
        <w:pStyle w:val="ListParagraph"/>
        <w:numPr>
          <w:ilvl w:val="0"/>
          <w:numId w:val="6"/>
        </w:numPr>
        <w:spacing w:after="18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  <w:lang w:eastAsia="en-GB"/>
        </w:rPr>
        <w:t>Do not multiple SSB and PDSCH</w:t>
      </w:r>
    </w:p>
    <w:p w14:paraId="6710D110" w14:textId="560DA528" w:rsidR="009F52D7" w:rsidRDefault="009F52D7" w:rsidP="009F52D7"/>
    <w:p w14:paraId="7E093678" w14:textId="77777777" w:rsidR="00BD4405" w:rsidRPr="00F1455E" w:rsidRDefault="00BD4405" w:rsidP="00BD4405">
      <w:pPr>
        <w:spacing w:after="180"/>
        <w:rPr>
          <w:rFonts w:eastAsia="SimSun"/>
          <w:sz w:val="20"/>
          <w:szCs w:val="20"/>
          <w:u w:val="single"/>
          <w:lang w:eastAsia="en-GB"/>
        </w:rPr>
      </w:pPr>
      <w:r w:rsidRPr="00F1455E">
        <w:rPr>
          <w:rFonts w:eastAsia="SimSun"/>
          <w:b/>
          <w:bCs/>
          <w:sz w:val="20"/>
          <w:szCs w:val="20"/>
          <w:u w:val="single"/>
          <w:lang w:val="en-GB" w:eastAsia="en-GB"/>
        </w:rPr>
        <w:t>Model LBT Failure</w:t>
      </w:r>
    </w:p>
    <w:p w14:paraId="6485DA01" w14:textId="601515D3" w:rsidR="00BD4405" w:rsidRDefault="00BD4405" w:rsidP="005E707D">
      <w:pPr>
        <w:spacing w:after="180"/>
        <w:rPr>
          <w:rFonts w:eastAsia="SimSun"/>
          <w:sz w:val="20"/>
          <w:szCs w:val="20"/>
          <w:lang w:val="en-GB" w:eastAsia="en-GB"/>
        </w:rPr>
      </w:pPr>
      <w:r w:rsidRPr="005E707D">
        <w:rPr>
          <w:rFonts w:eastAsia="SimSun"/>
          <w:sz w:val="20"/>
          <w:szCs w:val="20"/>
          <w:lang w:val="en-GB" w:eastAsia="en-GB"/>
        </w:rPr>
        <w:t xml:space="preserve">In RAN4#96e it was agreed to use burst transmission model for LTE-LAA as a starting point. The burst transmission model essentially models </w:t>
      </w:r>
      <w:r w:rsidR="005E707D" w:rsidRPr="005E707D">
        <w:rPr>
          <w:rFonts w:eastAsia="SimSun"/>
          <w:sz w:val="20"/>
          <w:szCs w:val="20"/>
          <w:lang w:val="en-GB" w:eastAsia="en-GB"/>
        </w:rPr>
        <w:t xml:space="preserve">a random transmission duration and also the uncertainty of transmission due to </w:t>
      </w:r>
      <w:r w:rsidRPr="005E707D">
        <w:rPr>
          <w:rFonts w:eastAsia="SimSun"/>
          <w:sz w:val="20"/>
          <w:szCs w:val="20"/>
          <w:lang w:val="en-GB" w:eastAsia="en-GB"/>
        </w:rPr>
        <w:t>LBT failure</w:t>
      </w:r>
      <w:r w:rsidR="005E707D" w:rsidRPr="005E707D">
        <w:rPr>
          <w:rFonts w:eastAsia="SimSun"/>
          <w:sz w:val="20"/>
          <w:szCs w:val="20"/>
          <w:lang w:val="en-GB" w:eastAsia="en-GB"/>
        </w:rPr>
        <w:t>. The</w:t>
      </w:r>
      <w:r w:rsidR="005E707D">
        <w:rPr>
          <w:rFonts w:eastAsia="SimSun"/>
          <w:sz w:val="20"/>
          <w:szCs w:val="20"/>
          <w:lang w:val="en-GB" w:eastAsia="en-GB"/>
        </w:rPr>
        <w:t>re</w:t>
      </w:r>
      <w:r w:rsidR="005E707D" w:rsidRPr="005E707D">
        <w:rPr>
          <w:rFonts w:eastAsia="SimSun"/>
          <w:sz w:val="20"/>
          <w:szCs w:val="20"/>
          <w:lang w:val="en-GB" w:eastAsia="en-GB"/>
        </w:rPr>
        <w:t xml:space="preserve"> doesn’t seem a need to additionally model LBT failure.</w:t>
      </w:r>
      <w:r w:rsidR="005E707D">
        <w:rPr>
          <w:rFonts w:eastAsia="SimSun"/>
          <w:sz w:val="20"/>
          <w:szCs w:val="20"/>
          <w:lang w:val="en-GB" w:eastAsia="en-GB"/>
        </w:rPr>
        <w:t xml:space="preserve"> </w:t>
      </w:r>
    </w:p>
    <w:p w14:paraId="23F32C9A" w14:textId="7E59F7C5" w:rsidR="005E707D" w:rsidRDefault="005E707D" w:rsidP="005E707D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283AF9">
        <w:rPr>
          <w:rFonts w:eastAsia="SimSun"/>
          <w:b/>
          <w:bCs/>
          <w:sz w:val="20"/>
          <w:szCs w:val="20"/>
          <w:lang w:val="en-GB" w:eastAsia="en-GB"/>
        </w:rPr>
        <w:t>6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Do not model LBT failure </w:t>
      </w:r>
      <w:r w:rsidR="00283AF9">
        <w:rPr>
          <w:rFonts w:eastAsia="SimSun"/>
          <w:b/>
          <w:bCs/>
          <w:sz w:val="20"/>
          <w:szCs w:val="20"/>
          <w:lang w:val="en-GB" w:eastAsia="en-GB"/>
        </w:rPr>
        <w:t>separately in addition to the burst transmission model.</w:t>
      </w:r>
    </w:p>
    <w:p w14:paraId="76E285D0" w14:textId="45DB3872" w:rsidR="00283AF9" w:rsidRPr="00283AF9" w:rsidRDefault="00283AF9" w:rsidP="005E707D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Another open issue is whether LBT failure in SSB should be modelled. The burst transmission model would also be subject to slots with SSB </w:t>
      </w:r>
      <w:proofErr w:type="gramStart"/>
      <w:r>
        <w:rPr>
          <w:rFonts w:eastAsia="SimSun"/>
          <w:sz w:val="20"/>
          <w:szCs w:val="20"/>
          <w:lang w:val="en-GB" w:eastAsia="en-GB"/>
        </w:rPr>
        <w:t>transmission,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hence we are already modelling LBT failure on SSBs by predefining the periodicity of SSB and skipping transmission if the burst of slots is not transmitted. </w:t>
      </w:r>
    </w:p>
    <w:p w14:paraId="5DF9CCF1" w14:textId="070E4557" w:rsidR="005E707D" w:rsidRPr="00F1455E" w:rsidRDefault="00283AF9" w:rsidP="00F1455E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F1455E">
        <w:rPr>
          <w:rFonts w:eastAsia="SimSun"/>
          <w:b/>
          <w:bCs/>
          <w:sz w:val="20"/>
          <w:szCs w:val="20"/>
          <w:lang w:val="en-GB" w:eastAsia="en-GB"/>
        </w:rPr>
        <w:t xml:space="preserve">Proposal #7: </w:t>
      </w:r>
      <w:r w:rsidR="00F1455E" w:rsidRPr="00F1455E">
        <w:rPr>
          <w:rFonts w:eastAsia="SimSun"/>
          <w:b/>
          <w:bCs/>
          <w:sz w:val="20"/>
          <w:szCs w:val="20"/>
          <w:lang w:val="en-GB" w:eastAsia="en-GB"/>
        </w:rPr>
        <w:t>Burst transmission model shall also be applied to SSB slots.</w:t>
      </w:r>
    </w:p>
    <w:p w14:paraId="6F0E0E6F" w14:textId="4E478627" w:rsidR="00F1455E" w:rsidRPr="00F1455E" w:rsidRDefault="00F1455E" w:rsidP="00F1455E">
      <w:pPr>
        <w:spacing w:after="18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F1455E"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COT Duration </w:t>
      </w:r>
      <w:r w:rsidRPr="00F1455E">
        <w:rPr>
          <w:rFonts w:eastAsia="SimSun"/>
          <w:b/>
          <w:bCs/>
          <w:sz w:val="20"/>
          <w:szCs w:val="20"/>
          <w:u w:val="single"/>
          <w:lang w:val="en-GB" w:eastAsia="en-GB"/>
        </w:rPr>
        <w:t>and DRS window Duration</w:t>
      </w:r>
    </w:p>
    <w:p w14:paraId="0C6FADA2" w14:textId="21CF2D10" w:rsidR="00F1455E" w:rsidRPr="00F1455E" w:rsidRDefault="00F1455E" w:rsidP="00F1455E">
      <w:pPr>
        <w:spacing w:after="18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The options discussed in RAN4#96e were to define COT duration of 1ms and DRS window duration of 1ms. We propose to use a randomly chosen COT duration, hence don’t support defining requirements with fixed COT duration of 1ms. </w:t>
      </w:r>
    </w:p>
    <w:p w14:paraId="4986C311" w14:textId="1F215A00" w:rsidR="00F1455E" w:rsidRPr="00F1455E" w:rsidRDefault="00F1455E" w:rsidP="00F1455E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F1455E">
        <w:rPr>
          <w:rFonts w:eastAsia="SimSun"/>
          <w:b/>
          <w:bCs/>
          <w:sz w:val="20"/>
          <w:szCs w:val="20"/>
          <w:lang w:val="en-GB" w:eastAsia="en-GB"/>
        </w:rPr>
        <w:t>Proposal #8: COT duration shall be randomly chosen from a set during the simulation.</w:t>
      </w:r>
    </w:p>
    <w:p w14:paraId="5D867C41" w14:textId="6F917F36" w:rsidR="00F1455E" w:rsidRPr="00F1455E" w:rsidRDefault="00F1455E" w:rsidP="00F1455E">
      <w:pPr>
        <w:spacing w:after="18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F1455E">
        <w:rPr>
          <w:rFonts w:eastAsia="SimSun"/>
          <w:b/>
          <w:bCs/>
          <w:sz w:val="20"/>
          <w:szCs w:val="20"/>
          <w:u w:val="single"/>
          <w:lang w:val="en-GB" w:eastAsia="en-GB"/>
        </w:rPr>
        <w:t>PDSCH Mapping Type</w:t>
      </w:r>
    </w:p>
    <w:p w14:paraId="3BCA2DEF" w14:textId="7F1529B6" w:rsidR="00F1455E" w:rsidRDefault="00F1455E" w:rsidP="00F1455E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options for PDSCH mapping type discussed in [1] are:</w:t>
      </w:r>
    </w:p>
    <w:p w14:paraId="55BB823F" w14:textId="77777777" w:rsidR="00F1455E" w:rsidRPr="00F93FA5" w:rsidRDefault="00F1455E" w:rsidP="00F1455E">
      <w:pPr>
        <w:numPr>
          <w:ilvl w:val="1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F93FA5">
        <w:rPr>
          <w:rFonts w:eastAsia="SimSun"/>
          <w:i/>
          <w:iCs/>
          <w:sz w:val="20"/>
          <w:szCs w:val="20"/>
          <w:lang w:val="en-GB" w:eastAsia="en-GB"/>
        </w:rPr>
        <w:t>Option 1: Type A</w:t>
      </w:r>
    </w:p>
    <w:p w14:paraId="158089F9" w14:textId="77777777" w:rsidR="00F1455E" w:rsidRPr="00F93FA5" w:rsidRDefault="00F1455E" w:rsidP="00F1455E">
      <w:pPr>
        <w:numPr>
          <w:ilvl w:val="1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F93FA5">
        <w:rPr>
          <w:rFonts w:eastAsia="SimSun"/>
          <w:i/>
          <w:iCs/>
          <w:sz w:val="20"/>
          <w:szCs w:val="20"/>
          <w:lang w:val="en-GB" w:eastAsia="en-GB"/>
        </w:rPr>
        <w:t>Option 2: Type B</w:t>
      </w:r>
    </w:p>
    <w:p w14:paraId="7F39DC30" w14:textId="77777777" w:rsidR="00F1455E" w:rsidRPr="00F93FA5" w:rsidRDefault="00F1455E" w:rsidP="00F1455E">
      <w:pPr>
        <w:numPr>
          <w:ilvl w:val="1"/>
          <w:numId w:val="7"/>
        </w:numPr>
        <w:spacing w:after="180"/>
        <w:rPr>
          <w:rFonts w:eastAsia="SimSun"/>
          <w:sz w:val="20"/>
          <w:szCs w:val="20"/>
          <w:lang w:eastAsia="en-GB"/>
        </w:rPr>
      </w:pPr>
      <w:r w:rsidRPr="00F93FA5">
        <w:rPr>
          <w:rFonts w:eastAsia="SimSun"/>
          <w:i/>
          <w:iCs/>
          <w:sz w:val="20"/>
          <w:szCs w:val="20"/>
          <w:lang w:val="en-GB" w:eastAsia="en-GB"/>
        </w:rPr>
        <w:t>Option 3: Type A for full slot and Type B for partial allocation</w:t>
      </w:r>
    </w:p>
    <w:p w14:paraId="69EE35CF" w14:textId="473D9083" w:rsidR="00F1455E" w:rsidRDefault="00F1455E" w:rsidP="00F1455E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PDSCH mapping Type A </w:t>
      </w:r>
      <w:r w:rsidR="00430C86">
        <w:rPr>
          <w:rFonts w:eastAsia="SimSun"/>
          <w:sz w:val="20"/>
          <w:szCs w:val="20"/>
          <w:lang w:val="en-GB" w:eastAsia="en-GB"/>
        </w:rPr>
        <w:t xml:space="preserve">could be used for partial as well as full slot allocation of PDSCH. For requirements with full of partial slot allocation, Type A mapping can be used, depending on the test. Tests with mapping Type B would only be applicable to UEs that support that capability. </w:t>
      </w:r>
      <w:proofErr w:type="gramStart"/>
      <w:r w:rsidR="00430C86">
        <w:rPr>
          <w:rFonts w:eastAsia="SimSun"/>
          <w:sz w:val="20"/>
          <w:szCs w:val="20"/>
          <w:lang w:val="en-GB" w:eastAsia="en-GB"/>
        </w:rPr>
        <w:t>Hence</w:t>
      </w:r>
      <w:proofErr w:type="gramEnd"/>
      <w:r w:rsidR="00430C86">
        <w:rPr>
          <w:rFonts w:eastAsia="SimSun"/>
          <w:sz w:val="20"/>
          <w:szCs w:val="20"/>
          <w:lang w:val="en-GB" w:eastAsia="en-GB"/>
        </w:rPr>
        <w:t xml:space="preserve"> we propose to define tests with PDSCH mapping Type A.</w:t>
      </w:r>
    </w:p>
    <w:p w14:paraId="1FDDDB51" w14:textId="2002BE7F" w:rsidR="00430C86" w:rsidRDefault="00430C86" w:rsidP="00F1455E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#9: Define requirements with PDSCH mapping Type A alone.</w:t>
      </w:r>
    </w:p>
    <w:p w14:paraId="2452BFF7" w14:textId="40F07589" w:rsidR="00430C86" w:rsidRDefault="001250C0" w:rsidP="00F1455E">
      <w:pPr>
        <w:spacing w:after="18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demodulation and CSI requirements for </w:t>
      </w:r>
      <w:r w:rsidR="00AD53A7">
        <w:rPr>
          <w:rFonts w:eastAsia="SimSun"/>
          <w:sz w:val="20"/>
          <w:szCs w:val="20"/>
          <w:lang w:val="en-GB" w:eastAsia="en-GB"/>
        </w:rPr>
        <w:t xml:space="preserve">NR-U operation, we should also configure PDCCH monitoring on DCI Format 2-0 with </w:t>
      </w:r>
      <w:r w:rsidR="00AD53A7" w:rsidRPr="00AD53A7">
        <w:rPr>
          <w:rFonts w:eastAsia="SimSun"/>
          <w:i/>
          <w:iCs/>
          <w:sz w:val="20"/>
          <w:szCs w:val="20"/>
          <w:lang w:val="en-GB" w:eastAsia="en-GB"/>
        </w:rPr>
        <w:t>CO-DurationPerCell-r16</w:t>
      </w:r>
      <w:r w:rsidR="00A87EB8">
        <w:rPr>
          <w:rFonts w:eastAsia="SimSun"/>
          <w:i/>
          <w:iCs/>
          <w:sz w:val="20"/>
          <w:szCs w:val="20"/>
          <w:lang w:val="en-GB" w:eastAsia="en-GB"/>
        </w:rPr>
        <w:t xml:space="preserve">. </w:t>
      </w:r>
      <w:r w:rsidR="00A87EB8">
        <w:rPr>
          <w:rFonts w:eastAsia="SimSun"/>
          <w:sz w:val="20"/>
          <w:szCs w:val="20"/>
          <w:lang w:val="en-GB" w:eastAsia="en-GB"/>
        </w:rPr>
        <w:t xml:space="preserve">The randomly chosen COT duration </w:t>
      </w:r>
      <w:r w:rsidR="0095445A">
        <w:rPr>
          <w:rFonts w:eastAsia="SimSun"/>
          <w:sz w:val="20"/>
          <w:szCs w:val="20"/>
          <w:lang w:val="en-GB" w:eastAsia="en-GB"/>
        </w:rPr>
        <w:t xml:space="preserve">as proposed </w:t>
      </w:r>
      <w:r w:rsidR="00A87EB8">
        <w:rPr>
          <w:rFonts w:eastAsia="SimSun"/>
          <w:sz w:val="20"/>
          <w:szCs w:val="20"/>
          <w:lang w:val="en-GB" w:eastAsia="en-GB"/>
        </w:rPr>
        <w:t>should be indicated via DCI Format 2-0</w:t>
      </w:r>
      <w:r w:rsidR="0095445A">
        <w:rPr>
          <w:rFonts w:eastAsia="SimSun"/>
          <w:sz w:val="20"/>
          <w:szCs w:val="20"/>
          <w:lang w:val="en-GB" w:eastAsia="en-GB"/>
        </w:rPr>
        <w:t xml:space="preserve">. </w:t>
      </w:r>
    </w:p>
    <w:p w14:paraId="63D9D412" w14:textId="70E8A870" w:rsidR="0095445A" w:rsidRPr="0095445A" w:rsidRDefault="0095445A" w:rsidP="00F1455E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#10: Configure PDCCH monitoring on Format 2-0 with </w:t>
      </w:r>
      <w:r w:rsidRPr="0095445A">
        <w:rPr>
          <w:rFonts w:eastAsia="SimSun"/>
          <w:b/>
          <w:bCs/>
          <w:i/>
          <w:iCs/>
          <w:sz w:val="20"/>
          <w:szCs w:val="20"/>
          <w:lang w:val="en-GB" w:eastAsia="en-GB"/>
        </w:rPr>
        <w:t>CO-DurationPerCell-r16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and indicate the randomly chosen COT duration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20CC8A60" w:rsidR="009F52D7" w:rsidRPr="00F503A0" w:rsidRDefault="009F52D7" w:rsidP="009F52D7">
      <w:pPr>
        <w:spacing w:after="120"/>
        <w:rPr>
          <w:sz w:val="20"/>
          <w:szCs w:val="20"/>
        </w:rPr>
      </w:pPr>
      <w:r w:rsidRPr="0095445A">
        <w:rPr>
          <w:sz w:val="20"/>
          <w:szCs w:val="20"/>
        </w:rPr>
        <w:t xml:space="preserve">In this paper, we provide our views on </w:t>
      </w:r>
      <w:r w:rsidR="00A87EB8" w:rsidRPr="0095445A">
        <w:rPr>
          <w:sz w:val="20"/>
          <w:szCs w:val="20"/>
        </w:rPr>
        <w:t>test scope and simulation parameters for NR-U UE demodulation requirements</w:t>
      </w:r>
      <w:r w:rsidRPr="0095445A">
        <w:rPr>
          <w:sz w:val="20"/>
          <w:szCs w:val="20"/>
        </w:rPr>
        <w:t>. Our proposals are captured below:</w:t>
      </w:r>
    </w:p>
    <w:p w14:paraId="571E5FF1" w14:textId="2FD867B7" w:rsidR="009F52D7" w:rsidRPr="0095445A" w:rsidRDefault="0095445A" w:rsidP="009F52D7">
      <w:pPr>
        <w:spacing w:after="120"/>
        <w:rPr>
          <w:b/>
          <w:bCs/>
          <w:u w:val="single"/>
        </w:rPr>
      </w:pPr>
      <w:r w:rsidRPr="0095445A">
        <w:rPr>
          <w:b/>
          <w:bCs/>
          <w:u w:val="single"/>
        </w:rPr>
        <w:t>Test Scope</w:t>
      </w:r>
    </w:p>
    <w:p w14:paraId="49222792" w14:textId="77777777" w:rsidR="0095445A" w:rsidRPr="00451306" w:rsidRDefault="0095445A" w:rsidP="0095445A">
      <w:pPr>
        <w:spacing w:after="180"/>
        <w:rPr>
          <w:b/>
          <w:bCs/>
          <w:sz w:val="20"/>
          <w:szCs w:val="20"/>
          <w:lang w:val="en-GB" w:eastAsia="en-GB"/>
        </w:rPr>
      </w:pPr>
      <w:r w:rsidRPr="00451306">
        <w:rPr>
          <w:b/>
          <w:bCs/>
          <w:sz w:val="20"/>
          <w:szCs w:val="20"/>
          <w:lang w:val="en-GB" w:eastAsia="en-GB"/>
        </w:rPr>
        <w:t>Proposal #1: Do not define additional tests for FBE and LBE devices separately.</w:t>
      </w:r>
    </w:p>
    <w:p w14:paraId="3E54F683" w14:textId="77777777" w:rsidR="0095445A" w:rsidRPr="00451306" w:rsidRDefault="0095445A" w:rsidP="0095445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#2: Define requirements with randomly chosen COT duration and fixed DRS window duration.</w:t>
      </w:r>
    </w:p>
    <w:p w14:paraId="5C81DDB3" w14:textId="77777777" w:rsidR="0095445A" w:rsidRDefault="0095445A" w:rsidP="0095445A">
      <w:pPr>
        <w:spacing w:after="18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#3: Define requirements for both Scenario A and Scenario C and define applicability rules.</w:t>
      </w:r>
    </w:p>
    <w:p w14:paraId="7D22FB42" w14:textId="77777777" w:rsidR="0095445A" w:rsidRDefault="0095445A" w:rsidP="0095445A">
      <w:pPr>
        <w:spacing w:after="18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#4: Do not define requirements for PDCCH with DCI format 2-0.</w:t>
      </w:r>
    </w:p>
    <w:p w14:paraId="420E0E02" w14:textId="77777777" w:rsidR="0095445A" w:rsidRPr="00283AF9" w:rsidRDefault="0095445A" w:rsidP="0095445A">
      <w:pPr>
        <w:spacing w:after="18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#5: Introduce CQI reporting requirements in static channel conditions for NR-U.</w:t>
      </w:r>
    </w:p>
    <w:p w14:paraId="1EFECBAD" w14:textId="0092BFCB" w:rsidR="0095445A" w:rsidRDefault="0095445A" w:rsidP="009F52D7">
      <w:pPr>
        <w:spacing w:after="120"/>
      </w:pPr>
    </w:p>
    <w:p w14:paraId="289AD8A7" w14:textId="0CD1A5A5" w:rsidR="0095445A" w:rsidRDefault="0095445A" w:rsidP="0095445A">
      <w:pPr>
        <w:spacing w:after="120"/>
        <w:rPr>
          <w:b/>
          <w:bCs/>
          <w:u w:val="single"/>
        </w:rPr>
      </w:pPr>
      <w:r>
        <w:rPr>
          <w:b/>
          <w:bCs/>
          <w:u w:val="single"/>
        </w:rPr>
        <w:t>Simulation Assumptions</w:t>
      </w:r>
      <w:r w:rsidRPr="0095445A">
        <w:rPr>
          <w:b/>
          <w:bCs/>
          <w:u w:val="single"/>
        </w:rPr>
        <w:t xml:space="preserve"> </w:t>
      </w:r>
    </w:p>
    <w:p w14:paraId="4456B0EE" w14:textId="77777777" w:rsidR="0095445A" w:rsidRDefault="0095445A" w:rsidP="0095445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#6: Do not model LBT failure separately in addition to the burst transmission model.</w:t>
      </w:r>
    </w:p>
    <w:p w14:paraId="4CCE6E3B" w14:textId="77777777" w:rsidR="0095445A" w:rsidRPr="00F1455E" w:rsidRDefault="0095445A" w:rsidP="0095445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F1455E">
        <w:rPr>
          <w:rFonts w:eastAsia="SimSun"/>
          <w:b/>
          <w:bCs/>
          <w:sz w:val="20"/>
          <w:szCs w:val="20"/>
          <w:lang w:val="en-GB" w:eastAsia="en-GB"/>
        </w:rPr>
        <w:t>Proposal #7: Burst transmission model shall also be applied to SSB slots.</w:t>
      </w:r>
    </w:p>
    <w:p w14:paraId="2667AA1F" w14:textId="77777777" w:rsidR="0095445A" w:rsidRPr="00F1455E" w:rsidRDefault="0095445A" w:rsidP="0095445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 w:rsidRPr="00F1455E">
        <w:rPr>
          <w:rFonts w:eastAsia="SimSun"/>
          <w:b/>
          <w:bCs/>
          <w:sz w:val="20"/>
          <w:szCs w:val="20"/>
          <w:lang w:val="en-GB" w:eastAsia="en-GB"/>
        </w:rPr>
        <w:t>Proposal #8: COT duration shall be randomly chosen from a set during the simulation.</w:t>
      </w:r>
    </w:p>
    <w:p w14:paraId="71F6352F" w14:textId="77777777" w:rsidR="0095445A" w:rsidRDefault="0095445A" w:rsidP="0095445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#9: Define requirements with PDSCH mapping Type A alone.</w:t>
      </w:r>
    </w:p>
    <w:p w14:paraId="0D6348AF" w14:textId="77777777" w:rsidR="0095445A" w:rsidRPr="0095445A" w:rsidRDefault="0095445A" w:rsidP="0095445A">
      <w:pPr>
        <w:spacing w:after="18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#10: Configure PDCCH monitoring on Format 2-0 with </w:t>
      </w:r>
      <w:r w:rsidRPr="0095445A">
        <w:rPr>
          <w:rFonts w:eastAsia="SimSun"/>
          <w:b/>
          <w:bCs/>
          <w:i/>
          <w:iCs/>
          <w:sz w:val="20"/>
          <w:szCs w:val="20"/>
          <w:lang w:val="en-GB" w:eastAsia="en-GB"/>
        </w:rPr>
        <w:t>CO-DurationPerCell-r16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and indicate the randomly chosen COT duration </w:t>
      </w:r>
    </w:p>
    <w:p w14:paraId="61CC6A54" w14:textId="77777777" w:rsidR="0095445A" w:rsidRPr="0095445A" w:rsidRDefault="0095445A" w:rsidP="0095445A">
      <w:pPr>
        <w:spacing w:after="120"/>
        <w:rPr>
          <w:b/>
          <w:bCs/>
          <w:u w:val="single"/>
        </w:rPr>
      </w:pPr>
    </w:p>
    <w:p w14:paraId="18D46E5E" w14:textId="77777777" w:rsidR="0095445A" w:rsidRDefault="0095445A" w:rsidP="009F52D7">
      <w:pPr>
        <w:spacing w:after="120"/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76BDC0FB" w:rsidR="009F52D7" w:rsidRPr="00D53F92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5D1B1F" w:rsidRPr="00D53F92">
        <w:rPr>
          <w:rFonts w:ascii="Times New Roman" w:hAnsi="Times New Roman" w:cs="Times New Roman"/>
          <w:sz w:val="20"/>
          <w:szCs w:val="20"/>
        </w:rPr>
        <w:t>R4-2012610</w:t>
      </w:r>
      <w:r w:rsidRPr="00D53F92">
        <w:rPr>
          <w:rFonts w:ascii="Times New Roman" w:hAnsi="Times New Roman" w:cs="Times New Roman"/>
          <w:sz w:val="20"/>
          <w:szCs w:val="20"/>
        </w:rPr>
        <w:t>, “</w:t>
      </w:r>
      <w:r w:rsidR="005D1B1F" w:rsidRPr="00D53F92">
        <w:rPr>
          <w:rFonts w:ascii="Times New Roman" w:hAnsi="Times New Roman" w:cs="Times New Roman"/>
          <w:sz w:val="20"/>
          <w:szCs w:val="20"/>
        </w:rPr>
        <w:t>Way Forward on NR-U UE demodulation requirements</w:t>
      </w:r>
      <w:r w:rsidRPr="00D53F92">
        <w:rPr>
          <w:rFonts w:ascii="Times New Roman" w:hAnsi="Times New Roman" w:cs="Times New Roman"/>
          <w:sz w:val="20"/>
          <w:szCs w:val="20"/>
        </w:rPr>
        <w:t xml:space="preserve">”, </w:t>
      </w:r>
      <w:r w:rsidR="005D1B1F" w:rsidRPr="00D53F92">
        <w:rPr>
          <w:rFonts w:ascii="Times New Roman" w:hAnsi="Times New Roman" w:cs="Times New Roman"/>
          <w:sz w:val="20"/>
          <w:szCs w:val="20"/>
        </w:rPr>
        <w:t>Qualcomm</w:t>
      </w:r>
      <w:r w:rsidRPr="00D53F92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02999"/>
    <w:multiLevelType w:val="hybridMultilevel"/>
    <w:tmpl w:val="0442D712"/>
    <w:lvl w:ilvl="0" w:tplc="4A7AA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5C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9A1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A6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626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6AC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00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D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184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0C40E8"/>
    <w:multiLevelType w:val="hybridMultilevel"/>
    <w:tmpl w:val="9528C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DB84237"/>
    <w:multiLevelType w:val="hybridMultilevel"/>
    <w:tmpl w:val="0D2EE1C4"/>
    <w:lvl w:ilvl="0" w:tplc="9FEA7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C0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44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7E1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A2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6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04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90E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EA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56C4D99"/>
    <w:multiLevelType w:val="hybridMultilevel"/>
    <w:tmpl w:val="6C349218"/>
    <w:lvl w:ilvl="0" w:tplc="12B05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201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4A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2A5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44E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26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180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3C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4647CE"/>
    <w:multiLevelType w:val="hybridMultilevel"/>
    <w:tmpl w:val="C2C8E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250C0"/>
    <w:rsid w:val="00177147"/>
    <w:rsid w:val="001C663E"/>
    <w:rsid w:val="00283AF9"/>
    <w:rsid w:val="002870EA"/>
    <w:rsid w:val="002F4FA3"/>
    <w:rsid w:val="00370B29"/>
    <w:rsid w:val="0039027E"/>
    <w:rsid w:val="00430C86"/>
    <w:rsid w:val="00451306"/>
    <w:rsid w:val="004D1584"/>
    <w:rsid w:val="005D1B1F"/>
    <w:rsid w:val="005E707D"/>
    <w:rsid w:val="007A3BE1"/>
    <w:rsid w:val="007C626C"/>
    <w:rsid w:val="00924CB2"/>
    <w:rsid w:val="0095445A"/>
    <w:rsid w:val="009D596C"/>
    <w:rsid w:val="009F52D7"/>
    <w:rsid w:val="00A87EB8"/>
    <w:rsid w:val="00AD53A7"/>
    <w:rsid w:val="00BD4405"/>
    <w:rsid w:val="00D53F92"/>
    <w:rsid w:val="00DB6943"/>
    <w:rsid w:val="00E9138B"/>
    <w:rsid w:val="00EC0F68"/>
    <w:rsid w:val="00F1455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980</Words>
  <Characters>5395</Characters>
  <Application>Microsoft Office Word</Application>
  <DocSecurity>0</DocSecurity>
  <Lines>539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Apple_RAN4#97e</cp:lastModifiedBy>
  <cp:revision>3</cp:revision>
  <cp:lastPrinted>2020-10-23T04:19:00Z</cp:lastPrinted>
  <dcterms:created xsi:type="dcterms:W3CDTF">2020-10-22T23:56:00Z</dcterms:created>
  <dcterms:modified xsi:type="dcterms:W3CDTF">2020-10-23T06:00:00Z</dcterms:modified>
</cp:coreProperties>
</file>