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hint="default" w:ascii="Arial" w:hAnsi="Arial" w:eastAsia="宋体"/>
          <w:b/>
          <w:bCs/>
          <w:sz w:val="24"/>
          <w:szCs w:val="24"/>
          <w:lang w:val="en-US" w:eastAsia="zh-CN"/>
        </w:rPr>
      </w:pPr>
      <w:bookmarkStart w:id="0" w:name="DocumentFor"/>
      <w:bookmarkEnd w:id="0"/>
      <w:bookmarkStart w:id="1" w:name="Title"/>
      <w:bookmarkEnd w:id="1"/>
      <w:r>
        <w:rPr>
          <w:rFonts w:ascii="Arial" w:hAnsi="Arial" w:cs="Arial"/>
          <w:b/>
          <w:sz w:val="24"/>
          <w:szCs w:val="24"/>
        </w:rPr>
        <w:t>3GPP TSG-RAN WG4 Meeting #</w:t>
      </w:r>
      <w:r>
        <w:rPr>
          <w:rFonts w:ascii="Arial" w:hAnsi="Arial" w:cs="Arial"/>
          <w:b/>
          <w:sz w:val="24"/>
          <w:szCs w:val="24"/>
          <w:lang w:eastAsia="zh-CN"/>
        </w:rPr>
        <w:t>9</w:t>
      </w:r>
      <w:r>
        <w:rPr>
          <w:rFonts w:hint="eastAsia" w:ascii="Arial" w:hAnsi="Arial" w:cs="Arial"/>
          <w:b/>
          <w:sz w:val="24"/>
          <w:szCs w:val="24"/>
          <w:lang w:val="en-US" w:eastAsia="zh-CN"/>
        </w:rPr>
        <w:t>6-e</w:t>
      </w:r>
      <w:r>
        <w:rPr>
          <w:rFonts w:hint="eastAsia" w:ascii="Arial" w:hAnsi="Arial"/>
          <w:b/>
          <w:bCs/>
          <w:sz w:val="24"/>
          <w:szCs w:val="24"/>
        </w:rPr>
        <w:tab/>
      </w:r>
      <w:r>
        <w:rPr>
          <w:rFonts w:hint="eastAsia" w:ascii="Arial" w:hAnsi="Arial"/>
          <w:b/>
          <w:bCs/>
          <w:sz w:val="24"/>
          <w:szCs w:val="24"/>
        </w:rPr>
        <w:t>R4-</w:t>
      </w:r>
      <w:r>
        <w:rPr>
          <w:rFonts w:hint="eastAsia" w:ascii="Arial" w:hAnsi="Arial"/>
          <w:b/>
          <w:bCs/>
          <w:sz w:val="24"/>
          <w:szCs w:val="24"/>
          <w:lang w:val="en-US" w:eastAsia="zh-CN"/>
        </w:rPr>
        <w:t>2012042</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 xml:space="preserve">Electronic Meeting, </w:t>
      </w:r>
      <w:r>
        <w:rPr>
          <w:rFonts w:hint="eastAsia" w:ascii="Arial" w:hAnsi="Arial"/>
          <w:b/>
          <w:sz w:val="24"/>
          <w:szCs w:val="24"/>
          <w:lang w:val="en-US" w:eastAsia="zh-CN"/>
        </w:rPr>
        <w:t>17 August</w:t>
      </w:r>
      <w:r>
        <w:rPr>
          <w:rFonts w:hint="eastAsia" w:ascii="Arial" w:hAnsi="Arial"/>
          <w:b/>
          <w:sz w:val="24"/>
          <w:szCs w:val="24"/>
          <w:lang w:eastAsia="zh-CN"/>
        </w:rPr>
        <w:t xml:space="preserve"> </w:t>
      </w:r>
      <w:r>
        <w:rPr>
          <w:rFonts w:ascii="Arial" w:hAnsi="Arial"/>
          <w:b/>
          <w:sz w:val="24"/>
          <w:szCs w:val="24"/>
          <w:lang w:eastAsia="zh-CN"/>
        </w:rPr>
        <w:t>–</w:t>
      </w:r>
      <w:r>
        <w:rPr>
          <w:rFonts w:hint="eastAsia" w:ascii="Arial" w:hAnsi="Arial"/>
          <w:b/>
          <w:sz w:val="24"/>
          <w:szCs w:val="24"/>
          <w:lang w:eastAsia="zh-CN"/>
        </w:rPr>
        <w:t xml:space="preserve"> </w:t>
      </w:r>
      <w:r>
        <w:rPr>
          <w:rFonts w:hint="eastAsia" w:ascii="Arial" w:hAnsi="Arial"/>
          <w:b/>
          <w:sz w:val="24"/>
          <w:szCs w:val="24"/>
          <w:lang w:val="en-US" w:eastAsia="zh-CN"/>
        </w:rPr>
        <w:t>28</w:t>
      </w:r>
      <w:r>
        <w:rPr>
          <w:rFonts w:ascii="Arial" w:hAnsi="Arial"/>
          <w:b/>
          <w:sz w:val="24"/>
          <w:szCs w:val="24"/>
          <w:lang w:eastAsia="zh-CN"/>
        </w:rPr>
        <w:t xml:space="preserve"> </w:t>
      </w:r>
      <w:r>
        <w:rPr>
          <w:rFonts w:hint="eastAsia" w:ascii="Arial" w:hAnsi="Arial"/>
          <w:b/>
          <w:sz w:val="24"/>
          <w:szCs w:val="24"/>
          <w:lang w:val="en-US" w:eastAsia="zh-CN"/>
        </w:rPr>
        <w:t>August</w:t>
      </w:r>
      <w:r>
        <w:rPr>
          <w:rFonts w:ascii="Arial" w:hAnsi="Arial"/>
          <w:b/>
          <w:sz w:val="24"/>
          <w:szCs w:val="24"/>
          <w:lang w:eastAsia="zh-CN"/>
        </w:rPr>
        <w:t>,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7.4.3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6</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211</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NR_IAB_RRM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MS Mincho"/>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Th</w:t>
      </w:r>
      <w:r>
        <w:rPr>
          <w:color w:val="000000" w:themeColor="text1"/>
          <w:sz w:val="22"/>
          <w:szCs w:val="22"/>
          <w:lang w:eastAsia="zh-CN"/>
          <w14:textFill>
            <w14:solidFill>
              <w14:schemeClr w14:val="tx1"/>
            </w14:solidFill>
          </w14:textFill>
        </w:rPr>
        <w:t>e scope of this email</w:t>
      </w:r>
      <w:r>
        <w:rPr>
          <w:rFonts w:hint="eastAsia" w:eastAsia="MS Mincho"/>
          <w:color w:val="000000" w:themeColor="text1"/>
          <w:sz w:val="22"/>
          <w:szCs w:val="22"/>
          <w:lang w:eastAsia="zh-CN"/>
          <w14:textFill>
            <w14:solidFill>
              <w14:schemeClr w14:val="tx1"/>
            </w14:solidFill>
          </w14:textFill>
        </w:rPr>
        <w:t xml:space="preserve"> discussion summary covers following agenda items.</w:t>
      </w:r>
    </w:p>
    <w:p>
      <w:pPr>
        <w:pStyle w:val="149"/>
        <w:ind w:firstLine="0" w:firstLineChars="0"/>
        <w:rPr>
          <w:color w:val="000000" w:themeColor="text1"/>
          <w:sz w:val="22"/>
          <w:szCs w:val="22"/>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7.4.3</w:t>
      </w:r>
      <w:r>
        <w:rPr>
          <w:rFonts w:hint="eastAsia"/>
          <w:color w:val="000000" w:themeColor="text1"/>
          <w:sz w:val="22"/>
          <w:szCs w:val="22"/>
          <w:lang w:eastAsia="zh-CN"/>
          <w14:textFill>
            <w14:solidFill>
              <w14:schemeClr w14:val="tx1"/>
            </w14:solidFill>
          </w14:textFill>
        </w:rPr>
        <w:t xml:space="preserve"> RRM core requirements (38.133)</w:t>
      </w:r>
    </w:p>
    <w:p>
      <w:pPr>
        <w:pStyle w:val="149"/>
        <w:ind w:firstLine="280" w:firstLineChars="0"/>
        <w:rPr>
          <w:color w:val="000000" w:themeColor="text1"/>
          <w:sz w:val="22"/>
          <w:szCs w:val="22"/>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7.4.3.1</w:t>
      </w:r>
      <w:r>
        <w:rPr>
          <w:rFonts w:hint="eastAsia"/>
          <w:color w:val="000000" w:themeColor="text1"/>
          <w:sz w:val="22"/>
          <w:szCs w:val="22"/>
          <w:lang w:eastAsia="zh-CN"/>
          <w14:textFill>
            <w14:solidFill>
              <w14:schemeClr w14:val="tx1"/>
            </w14:solidFill>
          </w14:textFill>
        </w:rPr>
        <w:t xml:space="preserve"> </w:t>
      </w:r>
      <w:r>
        <w:rPr>
          <w:rFonts w:hint="eastAsia"/>
          <w:color w:val="000000" w:themeColor="text1"/>
          <w:sz w:val="22"/>
          <w:szCs w:val="22"/>
          <w:lang w:eastAsia="ja-JP"/>
          <w14:textFill>
            <w14:solidFill>
              <w14:schemeClr w14:val="tx1"/>
            </w14:solidFill>
          </w14:textFill>
        </w:rPr>
        <w:t>RLM requirements</w:t>
      </w:r>
    </w:p>
    <w:p>
      <w:pPr>
        <w:pStyle w:val="149"/>
        <w:ind w:firstLine="280" w:firstLineChars="0"/>
        <w:rPr>
          <w:color w:val="000000" w:themeColor="text1"/>
          <w:sz w:val="22"/>
          <w:szCs w:val="22"/>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7.4.3.2</w:t>
      </w:r>
      <w:r>
        <w:rPr>
          <w:rFonts w:hint="eastAsia"/>
          <w:color w:val="000000" w:themeColor="text1"/>
          <w:sz w:val="22"/>
          <w:szCs w:val="22"/>
          <w:lang w:eastAsia="zh-CN"/>
          <w14:textFill>
            <w14:solidFill>
              <w14:schemeClr w14:val="tx1"/>
            </w14:solidFill>
          </w14:textFill>
        </w:rPr>
        <w:t xml:space="preserve"> Other requirements maintenance</w:t>
      </w:r>
    </w:p>
    <w:p>
      <w:pPr>
        <w:pStyle w:val="2"/>
        <w:rPr>
          <w:lang w:eastAsia="ja-JP"/>
        </w:rPr>
      </w:pPr>
      <w:r>
        <w:rPr>
          <w:lang w:eastAsia="ja-JP"/>
        </w:rPr>
        <w:t xml:space="preserve">Topic #1: </w:t>
      </w:r>
      <w:r>
        <w:rPr>
          <w:rFonts w:hint="eastAsia"/>
          <w:lang w:val="en-US" w:eastAsia="zh-CN"/>
        </w:rPr>
        <w:t>RLM requirements</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R4-2009670</w:t>
            </w:r>
          </w:p>
        </w:tc>
        <w:tc>
          <w:tcPr>
            <w:tcW w:w="1424"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Samsung</w:t>
            </w:r>
          </w:p>
        </w:tc>
        <w:tc>
          <w:tcPr>
            <w:tcW w:w="6585" w:type="dxa"/>
          </w:tcPr>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Cs/>
                <w:iCs/>
                <w:lang w:val="en-US" w:eastAsia="zh-CN"/>
              </w:rPr>
            </w:pPr>
            <w:r>
              <w:rPr>
                <w:rFonts w:ascii="Calibri" w:hAnsi="Calibri" w:cs="Arial" w:eastAsiaTheme="minorEastAsia"/>
                <w:bCs/>
                <w:iCs/>
                <w:lang w:val="en-US" w:eastAsia="zh-CN"/>
              </w:rPr>
              <w:t>Observation 1: The link between MT and DU cannot easily experience radio link failure so that evaluation period can be relaxed.</w:t>
            </w:r>
          </w:p>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Cs/>
                <w:iCs/>
                <w:lang w:val="en-US" w:eastAsia="zh-CN"/>
              </w:rPr>
            </w:pPr>
            <w:r>
              <w:rPr>
                <w:rFonts w:ascii="Calibri" w:hAnsi="Calibri" w:cs="Arial" w:eastAsiaTheme="minorEastAsia"/>
                <w:bCs/>
                <w:iCs/>
                <w:lang w:val="en-US" w:eastAsia="zh-CN"/>
              </w:rPr>
              <w:t>Observation 2: As the IAB radio link failure is mainly caused by unexpected link blockage, IAB channel between MT and DU on FR2 is comparatively susceptible to blockage than FR1.</w:t>
            </w:r>
          </w:p>
          <w:p>
            <w:pPr>
              <w:overflowPunct w:val="0"/>
              <w:autoSpaceDE w:val="0"/>
              <w:autoSpaceDN w:val="0"/>
              <w:adjustRightInd w:val="0"/>
              <w:spacing w:after="0" w:line="288" w:lineRule="auto"/>
              <w:jc w:val="both"/>
              <w:textAlignment w:val="baseline"/>
              <w:rPr>
                <w:rFonts w:ascii="Calibri" w:hAnsi="Calibri" w:cs="Arial" w:eastAsiaTheme="minorEastAsia"/>
                <w:b/>
                <w:iCs/>
                <w:lang w:val="en-US" w:eastAsia="zh-CN"/>
              </w:rPr>
            </w:pPr>
            <w:r>
              <w:rPr>
                <w:rFonts w:ascii="Calibri" w:hAnsi="Calibri" w:cs="Arial" w:eastAsiaTheme="minorEastAsia"/>
                <w:b/>
                <w:iCs/>
                <w:lang w:val="en-US" w:eastAsia="zh-CN"/>
              </w:rPr>
              <w:t>Proposal 1: Since the situations for FR1 and FR2 are different, smaller scaling factor should be applied to relaxing the RLM evaluation period for FR2.</w:t>
            </w:r>
          </w:p>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Cs/>
                <w:iCs/>
                <w:lang w:val="en-US" w:eastAsia="zh-CN"/>
              </w:rPr>
            </w:pPr>
            <w:r>
              <w:rPr>
                <w:rFonts w:ascii="Calibri" w:hAnsi="Calibri" w:cs="Arial" w:eastAsiaTheme="minorEastAsia"/>
                <w:bCs/>
                <w:iCs/>
                <w:lang w:val="en-US" w:eastAsia="zh-CN"/>
              </w:rPr>
              <w:t>Observation 3: Too large K2 leads to unreasonable long evaluation period (e.g. 24s) for RLM on FR2.</w:t>
            </w:r>
          </w:p>
          <w:p>
            <w:pPr>
              <w:overflowPunct w:val="0"/>
              <w:autoSpaceDE w:val="0"/>
              <w:autoSpaceDN w:val="0"/>
              <w:adjustRightInd w:val="0"/>
              <w:spacing w:before="240" w:beforeLines="100" w:after="240" w:afterLines="100" w:line="288" w:lineRule="auto"/>
              <w:jc w:val="both"/>
              <w:textAlignment w:val="baseline"/>
              <w:rPr>
                <w:rFonts w:eastAsia="Yu Mincho"/>
              </w:rPr>
            </w:pPr>
            <w:r>
              <w:rPr>
                <w:rFonts w:ascii="Calibri" w:hAnsi="Calibri" w:cs="Arial" w:eastAsiaTheme="minorEastAsia"/>
                <w:b/>
                <w:iCs/>
                <w:lang w:val="en-US" w:eastAsia="zh-CN"/>
              </w:rPr>
              <w:t>Proposal 2: Compared to UE, the evaluation period for IAB RLM requirement could be relaxed by 2 times for FR2, i.e. K2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R4-2009679</w:t>
            </w:r>
          </w:p>
        </w:tc>
        <w:tc>
          <w:tcPr>
            <w:tcW w:w="1424"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ZTE Corporation</w:t>
            </w:r>
          </w:p>
        </w:tc>
        <w:tc>
          <w:tcPr>
            <w:tcW w:w="6585" w:type="dxa"/>
          </w:tcPr>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
                <w:iCs/>
                <w:lang w:val="en-US" w:eastAsia="zh-CN"/>
              </w:rPr>
            </w:pPr>
            <w:r>
              <w:rPr>
                <w:rFonts w:hint="eastAsia" w:eastAsia="Yu Mincho"/>
                <w:sz w:val="22"/>
                <w:szCs w:val="22"/>
                <w:lang w:val="en-US" w:eastAsia="zh-CN"/>
              </w:rPr>
              <w:t xml:space="preserve">Proposal 1: </w:t>
            </w:r>
            <w:r>
              <w:rPr>
                <w:rFonts w:hint="eastAsia" w:eastAsia="Yu Mincho" w:cs="v4.2.0"/>
                <w:sz w:val="22"/>
                <w:szCs w:val="22"/>
                <w:lang w:val="en-US" w:eastAsia="zh-CN"/>
              </w:rPr>
              <w:t>K2 = K1 = 5</w:t>
            </w:r>
            <w:r>
              <w:rPr>
                <w:rFonts w:hint="eastAsia" w:eastAsia="Yu Minch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R4-2009990</w:t>
            </w:r>
          </w:p>
        </w:tc>
        <w:tc>
          <w:tcPr>
            <w:tcW w:w="1424"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Qualcomm Incorporated</w:t>
            </w:r>
          </w:p>
        </w:tc>
        <w:tc>
          <w:tcPr>
            <w:tcW w:w="6585" w:type="dxa"/>
          </w:tcPr>
          <w:p>
            <w:pPr>
              <w:overflowPunct w:val="0"/>
              <w:autoSpaceDE w:val="0"/>
              <w:autoSpaceDN w:val="0"/>
              <w:adjustRightInd w:val="0"/>
              <w:textAlignment w:val="baseline"/>
              <w:rPr>
                <w:rFonts w:ascii="Cambria" w:hAnsi="Cambria" w:eastAsia="Yu Mincho"/>
              </w:rPr>
            </w:pPr>
            <w:r>
              <w:rPr>
                <w:rFonts w:ascii="Cambria" w:hAnsi="Cambria" w:eastAsia="Yu Mincho"/>
              </w:rPr>
              <w:t xml:space="preserve">Observation 1: In an IAB network, if one backhaul node’s link quality becomes very poor, all UEs that are in the downstream of the backhaul node suffer. </w:t>
            </w:r>
          </w:p>
          <w:p>
            <w:pPr>
              <w:overflowPunct w:val="0"/>
              <w:autoSpaceDE w:val="0"/>
              <w:autoSpaceDN w:val="0"/>
              <w:adjustRightInd w:val="0"/>
              <w:textAlignment w:val="baseline"/>
              <w:rPr>
                <w:rFonts w:ascii="Cambria" w:hAnsi="Cambria" w:eastAsia="Yu Mincho"/>
              </w:rPr>
            </w:pPr>
          </w:p>
          <w:p>
            <w:pPr>
              <w:overflowPunct w:val="0"/>
              <w:autoSpaceDE w:val="0"/>
              <w:autoSpaceDN w:val="0"/>
              <w:adjustRightInd w:val="0"/>
              <w:textAlignment w:val="baseline"/>
              <w:rPr>
                <w:rFonts w:ascii="Cambria" w:hAnsi="Cambria" w:eastAsia="Yu Mincho"/>
              </w:rPr>
            </w:pPr>
            <w:r>
              <w:rPr>
                <w:rFonts w:ascii="Cambria" w:hAnsi="Cambria" w:eastAsia="Yu Mincho"/>
              </w:rPr>
              <w:t>Observation 2: Assuming sharing factor to be 1 and SSB periodicity to be 20 ms, a relaxation factor of 5 will make FR2 RLM evaluation period for IAB-MTs to be 4 second.</w:t>
            </w:r>
          </w:p>
          <w:p>
            <w:pPr>
              <w:pStyle w:val="149"/>
              <w:numPr>
                <w:ilvl w:val="0"/>
                <w:numId w:val="3"/>
              </w:numPr>
              <w:ind w:firstLine="400"/>
              <w:rPr>
                <w:rFonts w:ascii="Cambria" w:hAnsi="Cambria"/>
              </w:rPr>
            </w:pPr>
            <w:r>
              <w:rPr>
                <w:rFonts w:ascii="Cambria" w:hAnsi="Cambria"/>
              </w:rPr>
              <w:t>This will impact the communication of downstream UEs during radio link failure.</w:t>
            </w:r>
          </w:p>
          <w:p>
            <w:pPr>
              <w:overflowPunct w:val="0"/>
              <w:autoSpaceDE w:val="0"/>
              <w:autoSpaceDN w:val="0"/>
              <w:adjustRightInd w:val="0"/>
              <w:textAlignment w:val="baseline"/>
              <w:rPr>
                <w:rFonts w:ascii="Cambria" w:hAnsi="Cambria" w:eastAsia="Yu Mincho"/>
              </w:rPr>
            </w:pPr>
          </w:p>
          <w:p>
            <w:pPr>
              <w:overflowPunct w:val="0"/>
              <w:autoSpaceDE w:val="0"/>
              <w:autoSpaceDN w:val="0"/>
              <w:adjustRightInd w:val="0"/>
              <w:spacing w:before="240" w:beforeLines="100" w:after="240" w:afterLines="100" w:line="288" w:lineRule="auto"/>
              <w:jc w:val="both"/>
              <w:textAlignment w:val="baseline"/>
              <w:rPr>
                <w:rFonts w:eastAsia="Yu Mincho"/>
                <w:sz w:val="22"/>
                <w:szCs w:val="22"/>
                <w:lang w:val="en-US" w:eastAsia="zh-CN"/>
              </w:rPr>
            </w:pPr>
            <w:r>
              <w:rPr>
                <w:rFonts w:ascii="Cambria" w:hAnsi="Cambria" w:eastAsia="Yu Mincho"/>
                <w:b/>
                <w:bCs/>
              </w:rPr>
              <w:t>Proposal 1: For FR2, the relaxation factor for both SSB and CSI-RS based RLM evaluation period of IAB-MTs should be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R4-2011071</w:t>
            </w:r>
          </w:p>
        </w:tc>
        <w:tc>
          <w:tcPr>
            <w:tcW w:w="1424"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Huawei, HiSilicon</w:t>
            </w:r>
          </w:p>
        </w:tc>
        <w:tc>
          <w:tcPr>
            <w:tcW w:w="6585" w:type="dxa"/>
          </w:tcPr>
          <w:p>
            <w:pPr>
              <w:overflowPunct w:val="0"/>
              <w:autoSpaceDE w:val="0"/>
              <w:autoSpaceDN w:val="0"/>
              <w:adjustRightInd w:val="0"/>
              <w:textAlignment w:val="baseline"/>
              <w:rPr>
                <w:rFonts w:eastAsiaTheme="minorEastAsia"/>
                <w:bCs/>
                <w:lang w:val="en-US" w:eastAsia="zh-CN"/>
              </w:rPr>
            </w:pPr>
            <w:r>
              <w:rPr>
                <w:rFonts w:eastAsiaTheme="minorEastAsia"/>
                <w:bCs/>
                <w:lang w:val="en-US" w:eastAsia="zh-CN"/>
              </w:rPr>
              <w:t>Observation 1: For the temperate blockage, it is more likely to be recovered by the link recovery procedure for FR2 where the corresponding performance is guaranteed by the requirements defined for BFD and CBD.</w:t>
            </w:r>
          </w:p>
          <w:p>
            <w:pPr>
              <w:overflowPunct w:val="0"/>
              <w:autoSpaceDE w:val="0"/>
              <w:autoSpaceDN w:val="0"/>
              <w:adjustRightInd w:val="0"/>
              <w:textAlignment w:val="baseline"/>
              <w:rPr>
                <w:rFonts w:eastAsiaTheme="minorEastAsia"/>
                <w:bCs/>
                <w:lang w:val="en-US" w:eastAsia="zh-CN"/>
              </w:rPr>
            </w:pPr>
            <w:r>
              <w:rPr>
                <w:rFonts w:eastAsiaTheme="minorEastAsia"/>
                <w:bCs/>
                <w:lang w:val="en-US" w:eastAsia="zh-CN"/>
              </w:rPr>
              <w:t>Observation 2: For other severer cases with new constructed buildings, there is no big different for FR1 and FR2 cases which could rarely happen.</w:t>
            </w:r>
          </w:p>
          <w:p>
            <w:pPr>
              <w:overflowPunct w:val="0"/>
              <w:autoSpaceDE w:val="0"/>
              <w:autoSpaceDN w:val="0"/>
              <w:adjustRightInd w:val="0"/>
              <w:spacing w:before="240" w:beforeLines="100" w:after="240" w:afterLines="100" w:line="288" w:lineRule="auto"/>
              <w:jc w:val="both"/>
              <w:textAlignment w:val="baseline"/>
              <w:rPr>
                <w:rFonts w:ascii="Cambria" w:hAnsi="Cambria" w:eastAsia="Yu Mincho"/>
                <w:b/>
                <w:bCs/>
              </w:rPr>
            </w:pPr>
            <w:r>
              <w:rPr>
                <w:rFonts w:eastAsiaTheme="minorEastAsia"/>
                <w:b/>
                <w:lang w:val="en-US" w:eastAsia="zh-CN"/>
              </w:rPr>
              <w:t>Proposal 1: Relax the evaluation period for SSB-based and CSI-RS based RLM for FR2 by k2 = 5.</w:t>
            </w:r>
          </w:p>
        </w:tc>
      </w:tr>
    </w:tbl>
    <w:p/>
    <w:p>
      <w:pPr>
        <w:pStyle w:val="3"/>
      </w:pPr>
      <w:r>
        <w:rPr>
          <w:rFonts w:hint="eastAsia"/>
        </w:rPr>
        <w:t>Open issues</w:t>
      </w:r>
      <w:r>
        <w:t xml:space="preserve"> summary</w:t>
      </w:r>
    </w:p>
    <w:p>
      <w:pPr>
        <w:pStyle w:val="4"/>
        <w:rPr>
          <w:sz w:val="24"/>
          <w:szCs w:val="16"/>
        </w:rPr>
      </w:pPr>
      <w:r>
        <w:rPr>
          <w:sz w:val="24"/>
          <w:szCs w:val="16"/>
        </w:rPr>
        <w:t>Sub-topic 1-1</w:t>
      </w:r>
    </w:p>
    <w:p>
      <w:pPr>
        <w:rPr>
          <w:b/>
          <w:u w:val="single"/>
          <w:lang w:val="en-US" w:eastAsia="zh-CN"/>
        </w:rPr>
      </w:pPr>
      <w:r>
        <w:rPr>
          <w:b/>
          <w:u w:val="single"/>
          <w:lang w:eastAsia="ko-KR"/>
        </w:rPr>
        <w:t xml:space="preserve">Issue 1-1: </w:t>
      </w:r>
      <w:r>
        <w:rPr>
          <w:rFonts w:hint="eastAsia"/>
          <w:b/>
          <w:u w:val="single"/>
          <w:lang w:val="en-US" w:eastAsia="zh-CN"/>
        </w:rPr>
        <w:t>Relaxation factor K2</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K2 = 5 (ZTE, Huawei)</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K2 = 2 (Samsung, Qualcomm)</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Discussion is needed to reach consensus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r>
              <w:rPr>
                <w:rFonts w:eastAsiaTheme="minorEastAsia"/>
                <w:lang w:val="en-US" w:eastAsia="zh-CN"/>
              </w:rPr>
              <w:t>We support option 2.</w:t>
            </w:r>
          </w:p>
          <w:p>
            <w:pPr>
              <w:overflowPunct w:val="0"/>
              <w:autoSpaceDE w:val="0"/>
              <w:autoSpaceDN w:val="0"/>
              <w:adjustRightInd w:val="0"/>
              <w:textAlignment w:val="baseline"/>
              <w:rPr>
                <w:rFonts w:ascii="Cambria" w:hAnsi="Cambria" w:eastAsia="Yu Mincho"/>
                <w:b w:val="0"/>
                <w:bCs w:val="0"/>
              </w:rPr>
            </w:pPr>
            <w:r>
              <w:rPr>
                <w:rFonts w:ascii="Cambria" w:hAnsi="Cambria" w:eastAsia="Yu Mincho"/>
                <w:b w:val="0"/>
                <w:bCs w:val="0"/>
              </w:rPr>
              <w:t>Assuming sharing factor to be 1 and SSB periodicity to be 20 ms, a relaxation factor of 5 will make FR2 RLM evaluation period for IAB-MTs to be 4 second.</w:t>
            </w:r>
          </w:p>
          <w:p>
            <w:pPr>
              <w:pStyle w:val="149"/>
              <w:numPr>
                <w:ilvl w:val="0"/>
                <w:numId w:val="3"/>
              </w:numPr>
              <w:overflowPunct/>
              <w:autoSpaceDE/>
              <w:autoSpaceDN/>
              <w:adjustRightInd/>
              <w:spacing w:after="160"/>
              <w:ind w:firstLineChars="0"/>
              <w:contextualSpacing/>
              <w:textAlignment w:val="auto"/>
              <w:rPr>
                <w:rFonts w:ascii="Cambria" w:hAnsi="Cambria"/>
                <w:b w:val="0"/>
                <w:bCs w:val="0"/>
              </w:rPr>
            </w:pPr>
            <w:r>
              <w:rPr>
                <w:rFonts w:ascii="Cambria" w:hAnsi="Cambria"/>
                <w:b w:val="0"/>
                <w:bCs w:val="0"/>
              </w:rPr>
              <w:t>This will impact the communication of downstream UEs during radio link failure.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Hence, option 2 should be accepted to speed up RLM evaluation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en-GB" w:eastAsia="zh-CN"/>
              </w:rPr>
            </w:pPr>
            <w:r>
              <w:rPr>
                <w:rFonts w:eastAsiaTheme="minorEastAsia"/>
                <w:lang w:eastAsia="zh-CN"/>
              </w:rPr>
              <w:t>Huawei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option 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agree with the observation from ZTE’s paper that the long evaluation time in FR2 is mainly resulted from beam sweeping. If we define two different relaxation factors for FR1 and FR2 respectively, IAB nodes may need different implementation and requirements. Also as mentioned in our paper, we have a quite tight BFD requirements so the RLM evaluation process shall be relaxed in same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Support 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As reasoned in our paper, the longer evaluation in FR2 is caused by beam sweeping factor. For FR1 we have K1 = 5 and companies all agreed on that value. We think K2 should equal to K1 because it</w:t>
            </w:r>
            <w:r>
              <w:rPr>
                <w:rFonts w:eastAsiaTheme="minorEastAsia"/>
                <w:lang w:val="en-US" w:eastAsia="zh-CN"/>
              </w:rPr>
              <w:t>’</w:t>
            </w:r>
            <w:r>
              <w:rPr>
                <w:rFonts w:hint="eastAsia" w:eastAsiaTheme="minorEastAsia"/>
                <w:lang w:val="en-US" w:eastAsia="zh-CN"/>
              </w:rPr>
              <w:t>s fair to assume that the channel condition for FR2 is as good as in FR1. for companies suggesting K2 ≠ K1 then it</w:t>
            </w:r>
            <w:r>
              <w:rPr>
                <w:rFonts w:eastAsiaTheme="minorEastAsia"/>
                <w:lang w:val="en-US" w:eastAsia="zh-CN"/>
              </w:rPr>
              <w:t>’</w:t>
            </w:r>
            <w:r>
              <w:rPr>
                <w:rFonts w:hint="eastAsia" w:eastAsiaTheme="minorEastAsia"/>
                <w:lang w:val="en-US" w:eastAsia="zh-CN"/>
              </w:rPr>
              <w:t>s equivalent to suggest that the channel condition in FR1 is different than in FR2, which is not supported by any facts /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would support option 2, the RLM period will be too long for FR2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r>
              <w:rPr>
                <w:rFonts w:eastAsiaTheme="minorEastAsia"/>
                <w:lang w:val="en-US" w:eastAsia="zh-CN"/>
              </w:rPr>
              <w:t>We support option 2.</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As we discussed in our paper, there are two major differences between FR1 and FR2: one is the probability that link failure occurs, and another is the FR2 beam sweeping factor N=8. This results in more frequent link failure occurrence and unreasonable long evaluation period for FR2. From this perspective, channel conditions of FR1 and FR2 are different.</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Even though CBD can help recover the link, </w:t>
            </w:r>
            <w:r>
              <w:rPr>
                <w:rFonts w:hint="eastAsia" w:eastAsiaTheme="minorEastAsia"/>
                <w:lang w:val="en-US" w:eastAsia="zh-CN"/>
              </w:rPr>
              <w:t>still</w:t>
            </w:r>
            <w:r>
              <w:rPr>
                <w:rFonts w:eastAsiaTheme="minorEastAsia"/>
                <w:lang w:val="en-US" w:eastAsia="zh-CN"/>
              </w:rPr>
              <w:t xml:space="preserve"> </w:t>
            </w:r>
            <w:r>
              <w:rPr>
                <w:rFonts w:hint="eastAsia" w:eastAsiaTheme="minorEastAsia"/>
                <w:lang w:val="en-US" w:eastAsia="zh-CN"/>
              </w:rPr>
              <w:t>some</w:t>
            </w:r>
            <w:r>
              <w:rPr>
                <w:rFonts w:eastAsiaTheme="minorEastAsia"/>
                <w:lang w:val="en-US" w:eastAsia="zh-CN"/>
              </w:rPr>
              <w:t xml:space="preserve"> </w:t>
            </w:r>
            <w:r>
              <w:rPr>
                <w:rFonts w:hint="eastAsia" w:eastAsiaTheme="minorEastAsia"/>
                <w:lang w:val="en-US" w:eastAsia="zh-CN"/>
              </w:rPr>
              <w:t>cases</w:t>
            </w:r>
            <w:r>
              <w:rPr>
                <w:rFonts w:eastAsiaTheme="minorEastAsia"/>
                <w:lang w:val="en-US" w:eastAsia="zh-CN"/>
              </w:rPr>
              <w:t xml:space="preserve"> it does not work. At this moment, the RLM period has reached </w:t>
            </w:r>
            <w:r>
              <w:rPr>
                <w:rFonts w:eastAsiaTheme="minorEastAsia"/>
                <w:b/>
                <w:lang w:val="en-US" w:eastAsia="zh-CN"/>
              </w:rPr>
              <w:t>10 or 20 seconds</w:t>
            </w:r>
            <w:r>
              <w:rPr>
                <w:rFonts w:eastAsiaTheme="minorEastAsia"/>
                <w:lang w:val="en-US" w:eastAsia="zh-CN"/>
              </w:rPr>
              <w:t xml:space="preserve"> long which induces high link outage risk in IAB backhaul. If the same thing happened to FR1, only a few second period at most before radio link failure recovery. Thus, K1 = 5 is acceptable to IAB whereas K2 =5 leads to severe performance deterioration. Considering the typical case and worst case of evaluation period, K2 =2 is an appropriate choice.</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R4-2009679</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The CR should be evaluated after finalizing the open issue regarding relaxation factor 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Nokia: The CR should be treated after we have conclusion on the K2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Sub-topic#1-1</w:t>
            </w:r>
          </w:p>
        </w:tc>
        <w:tc>
          <w:tcPr>
            <w:tcW w:w="8401"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ind w:firstLine="200"/>
              <w:textAlignment w:val="baseline"/>
              <w:rPr>
                <w:rFonts w:hint="default" w:eastAsiaTheme="minorEastAsia"/>
                <w:i w:val="0"/>
                <w:iCs/>
                <w:color w:val="0070C0"/>
                <w:lang w:val="en-US" w:eastAsia="zh-CN"/>
              </w:rPr>
            </w:pPr>
            <w:r>
              <w:rPr>
                <w:rFonts w:hint="eastAsia" w:eastAsiaTheme="minorEastAsia"/>
                <w:i w:val="0"/>
                <w:iCs/>
                <w:color w:val="0070C0"/>
                <w:lang w:val="en-US" w:eastAsia="zh-CN"/>
              </w:rPr>
              <w:t>K2 = 2 (Qualcomm, Nokia, Samsung)</w:t>
            </w:r>
          </w:p>
          <w:p>
            <w:pPr>
              <w:overflowPunct w:val="0"/>
              <w:autoSpaceDE w:val="0"/>
              <w:autoSpaceDN w:val="0"/>
              <w:adjustRightInd w:val="0"/>
              <w:ind w:firstLine="200"/>
              <w:textAlignment w:val="baseline"/>
              <w:rPr>
                <w:rFonts w:hint="default" w:eastAsiaTheme="minorEastAsia"/>
                <w:i w:val="0"/>
                <w:iCs/>
                <w:color w:val="0070C0"/>
                <w:lang w:val="en-US" w:eastAsia="zh-CN"/>
              </w:rPr>
            </w:pPr>
            <w:r>
              <w:rPr>
                <w:rFonts w:hint="eastAsia" w:eastAsiaTheme="minorEastAsia"/>
                <w:i w:val="0"/>
                <w:iCs/>
                <w:color w:val="0070C0"/>
                <w:lang w:val="en-US" w:eastAsia="zh-CN"/>
              </w:rPr>
              <w:t>K2 = 5 (Huawei, ZTE)</w:t>
            </w:r>
          </w:p>
          <w:p>
            <w:pPr>
              <w:overflowPunct w:val="0"/>
              <w:autoSpaceDE w:val="0"/>
              <w:autoSpaceDN w:val="0"/>
              <w:adjustRightInd w:val="0"/>
              <w:textAlignment w:val="baseline"/>
              <w:rPr>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val="0"/>
                <w:iCs/>
                <w:color w:val="auto"/>
                <w:sz w:val="21"/>
                <w:szCs w:val="22"/>
                <w:lang w:val="en-US" w:eastAsia="zh-CN"/>
              </w:rPr>
              <w:t>This topic has been discussed since last meeting and decision needs to be made to complete Core Part. Suggest</w:t>
            </w:r>
            <w:r>
              <w:rPr>
                <w:rFonts w:hint="eastAsia" w:eastAsiaTheme="minorEastAsia"/>
                <w:i w:val="0"/>
                <w:iCs/>
                <w:color w:val="auto"/>
                <w:sz w:val="21"/>
                <w:szCs w:val="22"/>
                <w:lang w:val="en-US" w:eastAsia="zh-CN"/>
              </w:rPr>
              <w:t xml:space="preserve"> companies </w:t>
            </w:r>
            <w:r>
              <w:rPr>
                <w:rFonts w:hint="eastAsia" w:eastAsiaTheme="minorEastAsia"/>
                <w:i w:val="0"/>
                <w:iCs/>
                <w:color w:val="auto"/>
                <w:sz w:val="21"/>
                <w:szCs w:val="22"/>
                <w:lang w:val="en-US" w:eastAsia="zh-CN"/>
              </w:rPr>
              <w:t>to study</w:t>
            </w:r>
            <w:r>
              <w:rPr>
                <w:rFonts w:hint="eastAsia" w:eastAsiaTheme="minorEastAsia"/>
                <w:i w:val="0"/>
                <w:iCs/>
                <w:color w:val="auto"/>
                <w:sz w:val="21"/>
                <w:szCs w:val="22"/>
                <w:lang w:val="en-US" w:eastAsia="zh-CN"/>
              </w:rPr>
              <w:t xml:space="preserve"> a compromised value, eg. K2 </w:t>
            </w:r>
            <w:r>
              <w:rPr>
                <w:rFonts w:hint="eastAsia" w:eastAsiaTheme="minorEastAsia"/>
                <w:i w:val="0"/>
                <w:iCs/>
                <w:color w:val="auto"/>
                <w:sz w:val="21"/>
                <w:szCs w:val="22"/>
                <w:lang w:val="en-US" w:eastAsia="zh-CN"/>
              </w:rPr>
              <w:t>= 3.</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lang w:val="en-US" w:eastAsia="zh-CN"/>
              </w:rPr>
              <w:t>R4-2009679</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val="0"/>
                <w:iCs/>
                <w:color w:val="auto"/>
                <w:lang w:val="en-US" w:eastAsia="zh-CN"/>
              </w:rPr>
              <w:t>T</w:t>
            </w:r>
            <w:r>
              <w:rPr>
                <w:rFonts w:eastAsiaTheme="minorEastAsia"/>
                <w:i w:val="0"/>
                <w:iCs/>
                <w:color w:val="auto"/>
                <w:lang w:val="en-US" w:eastAsia="zh-CN"/>
              </w:rPr>
              <w:t>o be revised</w:t>
            </w:r>
          </w:p>
        </w:tc>
      </w:tr>
    </w:tbl>
    <w:p>
      <w:pPr>
        <w:rPr>
          <w:color w:val="0070C0"/>
          <w:lang w:val="en-US" w:eastAsia="zh-CN"/>
        </w:rPr>
      </w:pPr>
    </w:p>
    <w:p>
      <w:pPr>
        <w:pStyle w:val="3"/>
        <w:rPr>
          <w:lang w:val="en-US"/>
        </w:rPr>
      </w:pPr>
      <w:r>
        <w:rPr>
          <w:rFonts w:hint="eastAsia"/>
          <w:lang w:val="en-US"/>
        </w:rPr>
        <w:t>Discussion on 2</w:t>
      </w:r>
      <w:r>
        <w:rPr>
          <w:vertAlign w:val="superscript"/>
          <w:lang w:val="en-US"/>
        </w:rPr>
        <w:t>nd</w:t>
      </w:r>
      <w:r>
        <w:rPr>
          <w:rFonts w:hint="eastAsia"/>
          <w:lang w:val="en-US"/>
        </w:rPr>
        <w:t xml:space="preserve"> round</w:t>
      </w:r>
      <w:r>
        <w:rPr>
          <w:lang w:val="en-US"/>
        </w:rPr>
        <w:t xml:space="preserve"> (if applicable)</w:t>
      </w:r>
    </w:p>
    <w:p>
      <w:pPr>
        <w:rPr>
          <w:b/>
          <w:u w:val="single"/>
          <w:lang w:val="en-US" w:eastAsia="zh-CN"/>
        </w:rPr>
      </w:pPr>
      <w:r>
        <w:rPr>
          <w:b/>
          <w:u w:val="single"/>
          <w:lang w:eastAsia="ko-KR"/>
        </w:rPr>
        <w:t xml:space="preserve">Issue 1-1: </w:t>
      </w:r>
      <w:r>
        <w:rPr>
          <w:rFonts w:hint="eastAsia"/>
          <w:b/>
          <w:u w:val="single"/>
          <w:lang w:val="en-US" w:eastAsia="zh-CN"/>
        </w:rPr>
        <w:t>Relaxation factor K2</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K2 = 5</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K2 = 2</w:t>
      </w:r>
    </w:p>
    <w:p>
      <w:pPr>
        <w:pStyle w:val="149"/>
        <w:numPr>
          <w:ilvl w:val="1"/>
          <w:numId w:val="4"/>
        </w:numPr>
        <w:overflowPunct/>
        <w:autoSpaceDE/>
        <w:autoSpaceDN/>
        <w:adjustRightInd/>
        <w:spacing w:after="120"/>
        <w:ind w:left="1440" w:firstLineChars="0"/>
        <w:textAlignment w:val="auto"/>
        <w:rPr>
          <w:rFonts w:hint="default" w:eastAsia="宋体"/>
          <w:szCs w:val="24"/>
          <w:lang w:val="en-US" w:eastAsia="zh-CN"/>
        </w:rPr>
      </w:pPr>
      <w:r>
        <w:rPr>
          <w:rFonts w:hint="eastAsia" w:eastAsia="宋体"/>
          <w:szCs w:val="24"/>
          <w:lang w:val="en-US" w:eastAsia="zh-CN"/>
        </w:rPr>
        <w:t>Option 3: K2 = 3 (added by the moderator as a possible compromise)</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Pr>
          <w:vertAlign w:val="superscript"/>
          <w:lang w:val="en-US"/>
        </w:rPr>
        <w:t>st</w:t>
      </w:r>
      <w:r>
        <w:rPr>
          <w:rFonts w:hint="eastAsia"/>
          <w:lang w:val="en-US"/>
        </w:rPr>
        <w:t xml:space="preserve"> round </w:t>
      </w:r>
    </w:p>
    <w:p>
      <w:pPr>
        <w:pStyle w:val="4"/>
        <w:rPr>
          <w:sz w:val="24"/>
          <w:szCs w:val="16"/>
        </w:rPr>
      </w:pPr>
      <w:r>
        <w:rPr>
          <w:rFonts w:hint="eastAsia"/>
          <w:sz w:val="24"/>
          <w:szCs w:val="16"/>
          <w:lang w:val="en-US" w:eastAsia="zh-CN"/>
        </w:rPr>
        <w:t>Issue 2-1</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pStyle w:val="149"/>
              <w:spacing w:after="120"/>
              <w:ind w:left="720" w:firstLine="0" w:firstLineChars="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restart"/>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(revised R4-2009679)</w:t>
            </w:r>
          </w:p>
        </w:tc>
        <w:tc>
          <w:tcPr>
            <w:tcW w:w="8399" w:type="dxa"/>
          </w:tcPr>
          <w:p>
            <w:pPr>
              <w:overflowPunct w:val="0"/>
              <w:autoSpaceDE w:val="0"/>
              <w:autoSpaceDN w:val="0"/>
              <w:adjustRightInd w:val="0"/>
              <w:spacing w:after="120"/>
              <w:textAlignment w:val="baseline"/>
              <w:rPr>
                <w:rFonts w:eastAsiaTheme="minorEastAsia"/>
                <w:lang w:val="en-US" w:eastAsia="zh-CN"/>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rPr>
          <w:lang w:val="en-US"/>
        </w:rPr>
      </w:pPr>
      <w:r>
        <w:rPr>
          <w:rFonts w:hint="eastAsia"/>
          <w:lang w:val="en-US"/>
        </w:rPr>
        <w:t>Summary on 2</w:t>
      </w:r>
      <w:r>
        <w:rPr>
          <w:vertAlign w:val="superscript"/>
          <w:lang w:val="en-US"/>
        </w:rPr>
        <w:t>nd</w:t>
      </w:r>
      <w:r>
        <w:rPr>
          <w:rFonts w:hint="eastAsia"/>
          <w:lang w:val="en-US"/>
        </w:rPr>
        <w:t xml:space="preserve">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
              <w:t>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val="en-US" w:eastAsia="ja-JP"/>
        </w:rPr>
      </w:pPr>
      <w:r>
        <w:rPr>
          <w:lang w:val="en-US" w:eastAsia="ja-JP"/>
        </w:rPr>
        <w:t xml:space="preserve">Topic #2: </w:t>
      </w:r>
      <w:r>
        <w:rPr>
          <w:rFonts w:hint="eastAsia"/>
          <w:lang w:val="en-US" w:eastAsia="zh-CN"/>
        </w:rPr>
        <w:t>T</w:t>
      </w:r>
      <w:r>
        <w:rPr>
          <w:rFonts w:hint="eastAsia"/>
          <w:lang w:val="en-US" w:eastAsia="ja-JP"/>
        </w:rPr>
        <w:t>ransmit timing of IAB-MTs in CA scenarios</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R4-2009680</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ZTE Corporation</w:t>
            </w:r>
          </w:p>
        </w:tc>
        <w:tc>
          <w:tcPr>
            <w:tcW w:w="6585" w:type="dxa"/>
          </w:tcPr>
          <w:p>
            <w:pPr>
              <w:pStyle w:val="153"/>
              <w:numPr>
                <w:ilvl w:val="0"/>
                <w:numId w:val="0"/>
              </w:numPr>
              <w:overflowPunct w:val="0"/>
              <w:autoSpaceDE w:val="0"/>
              <w:autoSpaceDN w:val="0"/>
              <w:adjustRightInd w:val="0"/>
              <w:textAlignment w:val="baseline"/>
              <w:rPr>
                <w:rFonts w:eastAsia="Yu Mincho" w:asciiTheme="minorHAnsi" w:hAnsiTheme="minorHAnsi" w:cstheme="minorHAnsi"/>
              </w:rPr>
            </w:pPr>
            <w:r>
              <w:rPr>
                <w:rFonts w:hint="eastAsia" w:eastAsia="Yu Mincho"/>
                <w:szCs w:val="22"/>
                <w:lang w:val="en-US" w:eastAsia="zh-CN"/>
              </w:rPr>
              <w:t xml:space="preserve">Proposal 1: </w:t>
            </w:r>
            <w:r>
              <w:rPr>
                <w:rFonts w:hint="eastAsia" w:eastAsia="Yu Mincho" w:cs="v4.2.0"/>
                <w:szCs w:val="22"/>
                <w:lang w:val="en-US" w:eastAsia="zh-CN"/>
              </w:rPr>
              <w:t>Do not define transmit timing requirements for wide area IAB-MTs</w:t>
            </w:r>
            <w:r>
              <w:rPr>
                <w:rFonts w:hint="eastAsia" w:eastAsia="Yu Mincho"/>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R4-2011431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Nokia, Nokia Shanghai Bell</w:t>
            </w:r>
          </w:p>
        </w:tc>
        <w:tc>
          <w:tcPr>
            <w:tcW w:w="6585" w:type="dxa"/>
          </w:tcPr>
          <w:p>
            <w:pPr>
              <w:tabs>
                <w:tab w:val="left" w:pos="720"/>
              </w:tabs>
              <w:overflowPunct w:val="0"/>
              <w:autoSpaceDE w:val="0"/>
              <w:autoSpaceDN w:val="0"/>
              <w:adjustRightInd w:val="0"/>
              <w:textAlignment w:val="baseline"/>
              <w:rPr>
                <w:rFonts w:eastAsia="Yu Mincho"/>
              </w:rPr>
            </w:pPr>
            <w:r>
              <w:rPr>
                <w:rFonts w:eastAsia="Yu Mincho"/>
                <w:b/>
              </w:rPr>
              <w:t>Observation 1:</w:t>
            </w:r>
            <w:r>
              <w:rPr>
                <w:rFonts w:eastAsia="Yu Mincho"/>
              </w:rPr>
              <w:t xml:space="preserve"> CA scenarios is supported for wide area IAB-MT class.</w:t>
            </w:r>
          </w:p>
          <w:p>
            <w:pPr>
              <w:pStyle w:val="153"/>
              <w:overflowPunct w:val="0"/>
              <w:autoSpaceDE w:val="0"/>
              <w:autoSpaceDN w:val="0"/>
              <w:adjustRightInd w:val="0"/>
              <w:textAlignment w:val="baseline"/>
              <w:rPr>
                <w:rFonts w:eastAsia="Yu Mincho"/>
                <w:szCs w:val="22"/>
                <w:lang w:val="en-US" w:eastAsia="zh-CN"/>
              </w:rPr>
            </w:pPr>
            <w:r>
              <w:rPr>
                <w:rFonts w:eastAsia="Yu Mincho"/>
              </w:rPr>
              <w:t>Specify CA scenarios requirements for transmit timing for wide area IAB-MT class.</w:t>
            </w:r>
            <w:r>
              <w:rPr>
                <w:rFonts w:hint="eastAsia" w:eastAsia="Yu Mincho"/>
                <w:lang w:eastAsia="zh-CN"/>
              </w:rPr>
              <w:t xml:space="preserve"> </w:t>
            </w:r>
          </w:p>
        </w:tc>
      </w:tr>
    </w:tbl>
    <w:p/>
    <w:p>
      <w:pPr>
        <w:pStyle w:val="3"/>
      </w:pPr>
      <w:r>
        <w:rPr>
          <w:rFonts w:hint="eastAsia"/>
        </w:rPr>
        <w:t>Open issues</w:t>
      </w:r>
      <w:r>
        <w:t xml:space="preserve"> summary</w:t>
      </w:r>
    </w:p>
    <w:p>
      <w:pPr>
        <w:pStyle w:val="4"/>
        <w:rPr>
          <w:sz w:val="24"/>
          <w:szCs w:val="16"/>
        </w:rPr>
      </w:pPr>
      <w:r>
        <w:rPr>
          <w:sz w:val="24"/>
          <w:szCs w:val="16"/>
        </w:rPr>
        <w:t>Sub-topic 2-1</w:t>
      </w:r>
    </w:p>
    <w:p>
      <w:pPr>
        <w:rPr>
          <w:b/>
          <w:u w:val="single"/>
          <w:lang w:val="en-US" w:eastAsia="zh-CN"/>
        </w:rPr>
      </w:pPr>
      <w:r>
        <w:rPr>
          <w:b/>
          <w:u w:val="single"/>
          <w:lang w:eastAsia="ko-KR"/>
        </w:rPr>
        <w:t xml:space="preserve">Issue 2-1: </w:t>
      </w:r>
      <w:r>
        <w:rPr>
          <w:rFonts w:hint="eastAsia"/>
          <w:b/>
          <w:u w:val="single"/>
          <w:lang w:val="en-US" w:eastAsia="zh-CN"/>
        </w:rPr>
        <w:t>Whether define transmit timing requirements for wide area IAB-MTs in CA scenarios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No (ZTE)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Yes (Nokia)</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szCs w:val="24"/>
          <w:lang w:val="en-US" w:eastAsia="zh-CN"/>
        </w:rPr>
        <w:t>Discussion is needed to reach consensus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Pr>
          <w:vertAlign w:val="superscript"/>
          <w:lang w:val="en-US"/>
        </w:rPr>
        <w:t>st</w:t>
      </w:r>
      <w:r>
        <w:rPr>
          <w:rFonts w:hint="eastAsia"/>
          <w:lang w:val="en-US"/>
        </w:rPr>
        <w:t xml:space="preserve">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r>
              <w:rPr>
                <w:rFonts w:eastAsiaTheme="minorEastAsia"/>
                <w:color w:val="0070C0"/>
                <w:lang w:val="en-US" w:eastAsia="zh-CN"/>
              </w:rPr>
              <w:t xml:space="preserve">We support option 1. We discussed this in the last meeting and conclusion was no such requirements are needed for WA-IAB. In the RF session there is no change wrt previous agreement i.e. IAB-MT will be follow BS approach for multi-carrier operation.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Also according to the exception sheet in RP-201322, timing is not an open issue and therefore we should not add any new timing requirement. Only RLM evaluation period is an open issue:</w:t>
            </w:r>
          </w:p>
          <w:p>
            <w:pPr>
              <w:keepLines/>
              <w:overflowPunct w:val="0"/>
              <w:autoSpaceDE w:val="0"/>
              <w:autoSpaceDN w:val="0"/>
              <w:adjustRightInd w:val="0"/>
              <w:spacing w:after="0" w:line="240" w:lineRule="auto"/>
              <w:textAlignment w:val="baseline"/>
              <w:rPr>
                <w:rFonts w:eastAsia="Yu Mincho"/>
                <w:bCs/>
                <w:i/>
                <w:iCs/>
                <w:lang w:eastAsia="en-GB"/>
              </w:rPr>
            </w:pPr>
            <w:r>
              <w:rPr>
                <w:rFonts w:eastAsia="Yu Mincho"/>
                <w:bCs/>
                <w:i/>
                <w:iCs/>
                <w:lang w:eastAsia="en-GB"/>
              </w:rPr>
              <w:t>RAN4 RRM core requirement:</w:t>
            </w:r>
          </w:p>
          <w:p>
            <w:pPr>
              <w:keepLines/>
              <w:numPr>
                <w:ilvl w:val="0"/>
                <w:numId w:val="5"/>
              </w:numPr>
              <w:overflowPunct w:val="0"/>
              <w:autoSpaceDE w:val="0"/>
              <w:autoSpaceDN w:val="0"/>
              <w:adjustRightInd w:val="0"/>
              <w:spacing w:after="0" w:line="240" w:lineRule="auto"/>
              <w:ind w:left="462" w:hanging="425"/>
              <w:textAlignment w:val="baseline"/>
              <w:rPr>
                <w:rFonts w:eastAsia="Yu Mincho"/>
                <w:bCs/>
                <w:i/>
                <w:iCs/>
                <w:lang w:eastAsia="en-GB"/>
              </w:rPr>
            </w:pPr>
            <w:r>
              <w:rPr>
                <w:rFonts w:eastAsia="Yu Mincho"/>
                <w:bCs/>
                <w:i/>
                <w:iCs/>
                <w:lang w:eastAsia="en-GB"/>
              </w:rPr>
              <w:t>Remaining issue on RLM evaluation period for IAB-MTs:</w:t>
            </w:r>
          </w:p>
          <w:p>
            <w:pPr>
              <w:pStyle w:val="149"/>
              <w:spacing w:after="120"/>
              <w:ind w:left="720" w:firstLine="0" w:firstLineChars="0"/>
              <w:rPr>
                <w:rFonts w:eastAsiaTheme="minorEastAsia"/>
                <w:color w:val="0070C0"/>
                <w:lang w:val="en-US" w:eastAsia="zh-CN"/>
              </w:rPr>
            </w:pPr>
            <w:r>
              <w:rPr>
                <w:rFonts w:eastAsia="Yu Mincho"/>
                <w:bCs/>
                <w:i/>
                <w:iCs/>
                <w:lang w:eastAsia="en-GB"/>
              </w:rPr>
              <w:t>FFS the relaxation factor of SSB and CSI-RS based RLM evaluation period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2-1: We support option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If wide area IAB-MTs don’t support transmit timing requirements, performance cannot be guaranteed at parent Dus in CA scenarios.</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ub-topic 2-1:</w:t>
            </w:r>
            <w:r>
              <w:rPr>
                <w:rFonts w:hint="eastAsia" w:eastAsiaTheme="minorEastAsia"/>
                <w:color w:val="0070C0"/>
                <w:lang w:val="en-US" w:eastAsia="zh-CN"/>
              </w:rPr>
              <w:t xml:space="preserve"> </w:t>
            </w:r>
            <w:r>
              <w:rPr>
                <w:rFonts w:eastAsiaTheme="minorEastAsia"/>
                <w:color w:val="0070C0"/>
                <w:lang w:val="en-US" w:eastAsia="zh-CN"/>
              </w:rPr>
              <w:t>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share similar views as Ericsson. It had been discussed in the last RAN4 meeting and we should follow the agreement for multi-carrier operation in RF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2-1:</w:t>
            </w:r>
          </w:p>
          <w:p>
            <w:pPr>
              <w:pStyle w:val="46"/>
              <w:shd w:val="clear" w:color="auto" w:fill="FFFFFF"/>
              <w:overflowPunct w:val="0"/>
              <w:autoSpaceDE w:val="0"/>
              <w:autoSpaceDN w:val="0"/>
              <w:adjustRightInd w:val="0"/>
              <w:spacing w:before="0" w:beforeAutospacing="0" w:after="0" w:afterAutospacing="0" w:line="300" w:lineRule="atLeast"/>
              <w:textAlignment w:val="baseline"/>
              <w:rPr>
                <w:rFonts w:ascii="Times New Roman" w:hAnsi="Times New Roman" w:cs="Times New Roman" w:eastAsiaTheme="minorEastAsia"/>
                <w:color w:val="000000"/>
                <w:sz w:val="21"/>
                <w:szCs w:val="22"/>
                <w:lang w:val="en-US" w:eastAsia="zh-CN"/>
              </w:rPr>
            </w:pPr>
            <w:r>
              <w:rPr>
                <w:rFonts w:eastAsiaTheme="minorEastAsia"/>
                <w:color w:val="0070C0"/>
                <w:sz w:val="21"/>
                <w:szCs w:val="22"/>
                <w:lang w:val="en-US" w:eastAsia="zh-CN"/>
              </w:rPr>
              <w:t xml:space="preserve">Support Option 1. </w:t>
            </w:r>
            <w:r>
              <w:rPr>
                <w:rFonts w:ascii="Times New Roman" w:hAnsi="Times New Roman" w:cs="Times New Roman" w:eastAsiaTheme="minorEastAsia"/>
                <w:color w:val="000000"/>
                <w:sz w:val="21"/>
                <w:szCs w:val="22"/>
                <w:shd w:val="clear" w:color="auto" w:fill="auto"/>
                <w:lang w:val="en-US" w:eastAsia="zh-CN"/>
              </w:rPr>
              <w:t>Regarding the IAB-MT CA feature, the following agreement is not good reason for wide-area IAB-MT to support CA band combinations, as this is just high level of agreement which approach should be used for wide-area IAB-MT RF requirements if CA is supported.</w:t>
            </w:r>
            <w:r>
              <w:rPr>
                <w:rFonts w:hint="eastAsia" w:eastAsiaTheme="minorEastAsia"/>
                <w:color w:val="0070C0"/>
                <w:sz w:val="21"/>
                <w:szCs w:val="22"/>
                <w:lang w:val="en-US" w:eastAsia="zh-CN"/>
              </w:rPr>
              <w:t xml:space="preserve"> So we don</w:t>
            </w:r>
            <w:r>
              <w:rPr>
                <w:rFonts w:eastAsiaTheme="minorEastAsia"/>
                <w:color w:val="0070C0"/>
                <w:sz w:val="21"/>
                <w:szCs w:val="22"/>
                <w:lang w:val="en-US" w:eastAsia="zh-CN"/>
              </w:rPr>
              <w:t>’</w:t>
            </w:r>
            <w:r>
              <w:rPr>
                <w:rFonts w:hint="eastAsia" w:eastAsiaTheme="minorEastAsia"/>
                <w:color w:val="0070C0"/>
                <w:sz w:val="21"/>
                <w:szCs w:val="22"/>
                <w:lang w:val="en-US" w:eastAsia="zh-CN"/>
              </w:rPr>
              <w:t>t agree to Option 2.</w:t>
            </w:r>
          </w:p>
          <w:p>
            <w:pPr>
              <w:pStyle w:val="46"/>
              <w:shd w:val="clear" w:color="auto" w:fill="FFFFFF"/>
              <w:overflowPunct w:val="0"/>
              <w:autoSpaceDE w:val="0"/>
              <w:autoSpaceDN w:val="0"/>
              <w:adjustRightInd w:val="0"/>
              <w:spacing w:before="0" w:beforeAutospacing="0" w:after="0" w:afterAutospacing="0" w:line="300" w:lineRule="atLeast"/>
              <w:textAlignment w:val="baseline"/>
              <w:rPr>
                <w:rFonts w:ascii="Arial" w:hAnsi="Arial" w:cs="Arial"/>
                <w:color w:val="000000"/>
                <w:sz w:val="21"/>
                <w:szCs w:val="21"/>
              </w:rPr>
            </w:pPr>
          </w:p>
          <w:tbl>
            <w:tblPr>
              <w:tblStyle w:val="56"/>
              <w:tblW w:w="9615" w:type="dxa"/>
              <w:tblInd w:w="0" w:type="dxa"/>
              <w:shd w:val="clear" w:color="auto" w:fill="FFFFFF"/>
              <w:tblLayout w:type="fixed"/>
              <w:tblCellMar>
                <w:top w:w="15" w:type="dxa"/>
                <w:left w:w="15" w:type="dxa"/>
                <w:bottom w:w="15" w:type="dxa"/>
                <w:right w:w="15" w:type="dxa"/>
              </w:tblCellMar>
            </w:tblPr>
            <w:tblGrid>
              <w:gridCol w:w="9615"/>
            </w:tblGrid>
            <w:tr>
              <w:tblPrEx>
                <w:shd w:val="clear" w:color="auto" w:fill="FFFFFF"/>
                <w:tblLayout w:type="fixed"/>
              </w:tblPrEx>
              <w:tc>
                <w:tcPr>
                  <w:tcW w:w="96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46"/>
                    <w:spacing w:before="0" w:beforeAutospacing="0" w:after="0" w:afterAutospacing="0" w:line="300" w:lineRule="atLeast"/>
                  </w:pPr>
                  <w:r>
                    <w:rPr>
                      <w:rStyle w:val="52"/>
                      <w:i w:val="0"/>
                      <w:color w:val="000000"/>
                      <w:sz w:val="21"/>
                      <w:szCs w:val="21"/>
                    </w:rPr>
                    <w:t>For the multi-band, multi-carrier and CA requirements, IAB-MT requirements follow BS approach for all wide area  IAB-MT class only, other IAB-MT class FFS.</w:t>
                  </w:r>
                </w:p>
              </w:tc>
            </w:tr>
          </w:tbl>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2. According to the RF session agreement “</w:t>
            </w:r>
            <w:r>
              <w:rPr>
                <w:rFonts w:eastAsia="Yu Mincho"/>
                <w:i/>
                <w:iCs/>
              </w:rPr>
              <w:t>For the multi-band, multi-carrier and CA requirements, IAB-MT requirements follow BS approach for all wide area  IAB-MT class only, other IAB-MT class FFS.</w:t>
            </w:r>
            <w:r>
              <w:rPr>
                <w:rFonts w:eastAsiaTheme="minorEastAsia"/>
                <w:color w:val="0070C0"/>
                <w:lang w:val="en-US" w:eastAsia="zh-CN"/>
              </w:rPr>
              <w:t>”, if we do not add this requirement and no other clarification in RRM requirements, This CA support for wide-area will be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Samsung</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 xml:space="preserve"> </w:t>
            </w:r>
            <w:r>
              <w:rPr>
                <w:rFonts w:hint="eastAsia" w:eastAsiaTheme="minorEastAsia"/>
                <w:color w:val="0070C0"/>
                <w:lang w:val="en-US" w:eastAsia="zh-CN"/>
              </w:rPr>
              <w:t>topic</w:t>
            </w:r>
            <w:r>
              <w:rPr>
                <w:rFonts w:eastAsiaTheme="minorEastAsia"/>
                <w:color w:val="0070C0"/>
                <w:lang w:val="en-US" w:eastAsia="zh-CN"/>
              </w:rPr>
              <w:t xml:space="preserve"> 2-1</w:t>
            </w:r>
            <w:r>
              <w:rPr>
                <w:rFonts w:hint="eastAsia" w:eastAsiaTheme="minorEastAsia"/>
                <w:color w:val="0070C0"/>
                <w:lang w:val="en-US" w:eastAsia="zh-CN"/>
              </w:rPr>
              <w:t>:</w:t>
            </w:r>
            <w:r>
              <w:rPr>
                <w:rFonts w:eastAsiaTheme="minorEastAsia"/>
                <w:color w:val="0070C0"/>
                <w:lang w:val="en-US" w:eastAsia="zh-CN"/>
              </w:rPr>
              <w:t xml:space="preserve"> We support option 2. We think the requirement here is reasonable to derive transmit timing in CA scenarios, or otherwise performance at parent DUs may degrade so that it cannot be guaranteed.</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R4-2011431</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please see our comments on sub-topic 2.1. We suggest to note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 Qualcomm: We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we also think that we should first conclude on Issue 2-1.</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Sub-topic#2-1</w:t>
            </w:r>
          </w:p>
        </w:tc>
        <w:tc>
          <w:tcPr>
            <w:tcW w:w="8401"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ind w:firstLine="200"/>
              <w:textAlignment w:val="baseline"/>
              <w:rPr>
                <w:rFonts w:hint="default" w:eastAsiaTheme="minorEastAsia"/>
                <w:i w:val="0"/>
                <w:iCs/>
                <w:color w:val="auto"/>
                <w:lang w:val="en-US" w:eastAsia="zh-CN"/>
              </w:rPr>
            </w:pPr>
            <w:r>
              <w:rPr>
                <w:rFonts w:hint="eastAsia" w:eastAsiaTheme="minorEastAsia"/>
                <w:i w:val="0"/>
                <w:iCs/>
                <w:color w:val="auto"/>
                <w:lang w:val="en-US" w:eastAsia="zh-CN"/>
              </w:rPr>
              <w:t>Don</w:t>
            </w:r>
            <w:r>
              <w:rPr>
                <w:rFonts w:hint="default" w:eastAsiaTheme="minorEastAsia"/>
                <w:i w:val="0"/>
                <w:iCs/>
                <w:color w:val="auto"/>
                <w:lang w:val="en-US" w:eastAsia="zh-CN"/>
              </w:rPr>
              <w:t>’</w:t>
            </w:r>
            <w:r>
              <w:rPr>
                <w:rFonts w:hint="eastAsia" w:eastAsiaTheme="minorEastAsia"/>
                <w:i w:val="0"/>
                <w:iCs/>
                <w:color w:val="auto"/>
                <w:lang w:val="en-US" w:eastAsia="zh-CN"/>
              </w:rPr>
              <w:t>t define transmit timing requirements for wide area IAB-MTs in CA scenarios (Ericsson, Huawei, ZTE)</w:t>
            </w:r>
          </w:p>
          <w:p>
            <w:pPr>
              <w:overflowPunct w:val="0"/>
              <w:autoSpaceDE w:val="0"/>
              <w:autoSpaceDN w:val="0"/>
              <w:adjustRightInd w:val="0"/>
              <w:ind w:firstLine="200"/>
              <w:textAlignment w:val="baseline"/>
              <w:rPr>
                <w:rFonts w:hint="default" w:eastAsiaTheme="minorEastAsia"/>
                <w:i w:val="0"/>
                <w:iCs/>
                <w:color w:val="auto"/>
                <w:lang w:val="en-US" w:eastAsia="zh-CN"/>
              </w:rPr>
            </w:pPr>
            <w:r>
              <w:rPr>
                <w:rFonts w:hint="eastAsia" w:eastAsiaTheme="minorEastAsia"/>
                <w:i w:val="0"/>
                <w:iCs/>
                <w:color w:val="auto"/>
                <w:lang w:val="en-US" w:eastAsia="zh-CN"/>
              </w:rPr>
              <w:t>Define transmit timing requirements for wide area IAB-MTs in CA scenarios (Qualcomm, Nokia, Samsung)</w:t>
            </w:r>
          </w:p>
          <w:p>
            <w:pPr>
              <w:overflowPunct w:val="0"/>
              <w:autoSpaceDE w:val="0"/>
              <w:autoSpaceDN w:val="0"/>
              <w:adjustRightInd w:val="0"/>
              <w:textAlignment w:val="baseline"/>
              <w:rPr>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hint="eastAsia" w:eastAsiaTheme="minorEastAsia"/>
                <w:i w:val="0"/>
                <w:iCs/>
                <w:color w:val="auto"/>
                <w:sz w:val="21"/>
                <w:szCs w:val="22"/>
                <w:lang w:val="en-US" w:eastAsia="zh-CN"/>
              </w:rPr>
              <w:t>This topic needs to be further discussed. Suggest to check on the RF session for updates if any.</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color w:val="0070C0"/>
                <w:lang w:val="en-US" w:eastAsia="zh-CN"/>
              </w:rPr>
              <w:t>WF on transmit timing requirements for wide area IAB-MTs in CA scenarios</w:t>
            </w: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hint="default" w:eastAsiaTheme="minorEastAsia"/>
                <w:color w:val="0070C0"/>
                <w:lang w:val="en-US" w:eastAsia="zh-CN"/>
              </w:rPr>
            </w:pPr>
            <w:r>
              <w:rPr>
                <w:rFonts w:hint="eastAsia" w:eastAsiaTheme="minorEastAsia"/>
                <w:color w:val="0070C0"/>
                <w:lang w:val="en-US" w:eastAsia="zh-CN"/>
              </w:rPr>
              <w:t>ZTE Corporation</w:t>
            </w: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auto"/>
                <w:lang w:val="en-US" w:eastAsia="zh-CN"/>
              </w:rPr>
              <w:t>R4-2011431</w:t>
            </w:r>
          </w:p>
        </w:tc>
        <w:tc>
          <w:tcPr>
            <w:tcW w:w="8400"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i w:val="0"/>
                <w:iCs/>
                <w:color w:val="0070C0"/>
                <w:lang w:val="en-US" w:eastAsia="zh-CN"/>
              </w:rPr>
              <w:t>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b/>
          <w:u w:val="single"/>
          <w:lang w:val="en-US" w:eastAsia="zh-CN"/>
        </w:rPr>
      </w:pPr>
      <w:r>
        <w:rPr>
          <w:b/>
          <w:u w:val="single"/>
          <w:lang w:eastAsia="ko-KR"/>
        </w:rPr>
        <w:t xml:space="preserve">Issue 2-1: </w:t>
      </w:r>
      <w:r>
        <w:rPr>
          <w:rFonts w:hint="eastAsia"/>
          <w:b/>
          <w:u w:val="single"/>
          <w:lang w:val="en-US" w:eastAsia="zh-CN"/>
        </w:rPr>
        <w:t>Whether define transmit timing requirements for wide area IAB-MTs in CA scenarios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No</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Yes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Pr>
          <w:vertAlign w:val="superscript"/>
          <w:lang w:val="en-US"/>
        </w:rPr>
        <w:t>st</w:t>
      </w:r>
      <w:r>
        <w:rPr>
          <w:rFonts w:hint="eastAsia"/>
          <w:lang w:val="en-US"/>
        </w:rPr>
        <w:t xml:space="preserve"> round </w:t>
      </w:r>
    </w:p>
    <w:p>
      <w:pPr>
        <w:pStyle w:val="4"/>
        <w:rPr>
          <w:sz w:val="24"/>
          <w:szCs w:val="16"/>
        </w:rPr>
      </w:pPr>
      <w:r>
        <w:rPr>
          <w:rFonts w:hint="eastAsia"/>
          <w:sz w:val="24"/>
          <w:szCs w:val="16"/>
          <w:lang w:val="en-US" w:eastAsia="zh-CN"/>
        </w:rPr>
        <w:t>Issue 2-1</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pStyle w:val="149"/>
              <w:spacing w:after="120"/>
              <w:ind w:left="720" w:firstLine="0" w:firstLineChars="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restart"/>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(revised R4-2011431)</w:t>
            </w: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Maintenance for R16 Core</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R4-2009991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lang w:val="en-US" w:eastAsia="zh-CN"/>
              </w:rPr>
              <w:t>Qualcomm Incorporated</w:t>
            </w:r>
          </w:p>
        </w:tc>
        <w:tc>
          <w:tcPr>
            <w:tcW w:w="6585" w:type="dxa"/>
          </w:tcPr>
          <w:p>
            <w:pPr>
              <w:overflowPunct w:val="0"/>
              <w:autoSpaceDE w:val="0"/>
              <w:autoSpaceDN w:val="0"/>
              <w:adjustRightInd w:val="0"/>
              <w:textAlignment w:val="baseline"/>
              <w:rPr>
                <w:rFonts w:eastAsia="Yu Mincho"/>
              </w:rPr>
            </w:pPr>
            <w:r>
              <w:rPr>
                <w:rFonts w:eastAsia="Yu Mincho"/>
              </w:rPr>
              <w:t>Observation 1:  No CR has yet been proposed for the following issues:</w:t>
            </w:r>
          </w:p>
          <w:p>
            <w:pPr>
              <w:pStyle w:val="149"/>
              <w:numPr>
                <w:ilvl w:val="0"/>
                <w:numId w:val="6"/>
              </w:numPr>
              <w:ind w:firstLine="400"/>
            </w:pPr>
            <w:r>
              <w:t>To align the accuracy requirement for absolute power applied to the first preamble and the relative power applied to the additional preamble with RF’s conclusion; and</w:t>
            </w:r>
          </w:p>
          <w:p>
            <w:pPr>
              <w:pStyle w:val="149"/>
              <w:numPr>
                <w:ilvl w:val="0"/>
                <w:numId w:val="6"/>
              </w:numPr>
              <w:ind w:firstLine="400"/>
            </w:pPr>
            <w:r>
              <w:t>To revise the terminology of “downlink” and “uplink” and align with RF conclusion.</w:t>
            </w:r>
          </w:p>
          <w:p>
            <w:pPr>
              <w:overflowPunct w:val="0"/>
              <w:autoSpaceDE w:val="0"/>
              <w:autoSpaceDN w:val="0"/>
              <w:adjustRightInd w:val="0"/>
              <w:textAlignment w:val="baseline"/>
              <w:rPr>
                <w:rFonts w:eastAsia="Yu Mincho" w:asciiTheme="minorHAnsi" w:hAnsiTheme="minorHAnsi" w:cstheme="minorHAnsi"/>
              </w:rPr>
            </w:pPr>
            <w:r>
              <w:rPr>
                <w:rFonts w:eastAsia="Yu Mincho"/>
                <w:b/>
                <w:bCs/>
              </w:rPr>
              <w:t>Observation 2: RAN4 has not yet agreed to define IAB MT timer accuracy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sz w:val="21"/>
                <w:szCs w:val="22"/>
                <w:lang w:eastAsia="zh-CN"/>
              </w:rPr>
              <w:t>R4-2010150</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lang w:val="en-US" w:eastAsia="zh-CN"/>
              </w:rPr>
              <w:t>Samsung</w:t>
            </w:r>
          </w:p>
        </w:tc>
        <w:tc>
          <w:tcPr>
            <w:tcW w:w="6585" w:type="dxa"/>
          </w:tcPr>
          <w:p>
            <w:pPr>
              <w:pStyle w:val="153"/>
              <w:numPr>
                <w:ilvl w:val="0"/>
                <w:numId w:val="0"/>
              </w:num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b w:val="0"/>
                <w:bCs/>
              </w:rPr>
              <w:t>TP for TR38.809: IAB RRM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R4-2011072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lang w:val="en-US" w:eastAsia="zh-CN"/>
              </w:rPr>
              <w:t>Huawei, HiSilicon</w:t>
            </w:r>
          </w:p>
        </w:tc>
        <w:tc>
          <w:tcPr>
            <w:tcW w:w="6585" w:type="dxa"/>
          </w:tcPr>
          <w:p>
            <w:pPr>
              <w:pStyle w:val="153"/>
              <w:numPr>
                <w:ilvl w:val="0"/>
                <w:numId w:val="0"/>
              </w:num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b w:val="0"/>
                <w:bCs/>
              </w:rPr>
              <w:t>TP to TS 38.174 on RRC release with redirection for IAB-MT</w:t>
            </w:r>
          </w:p>
        </w:tc>
      </w:tr>
    </w:tbl>
    <w:p/>
    <w:p>
      <w:pPr>
        <w:pStyle w:val="3"/>
      </w:pPr>
      <w:r>
        <w:rPr>
          <w:rFonts w:hint="eastAsia"/>
        </w:rPr>
        <w:t>Open issues</w:t>
      </w:r>
      <w:r>
        <w:t xml:space="preserve"> summary</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pStyle w:val="149"/>
        <w:overflowPunct/>
        <w:autoSpaceDE/>
        <w:autoSpaceDN/>
        <w:adjustRightInd/>
        <w:spacing w:after="120"/>
        <w:ind w:firstLine="0" w:firstLineChars="0"/>
        <w:textAlignment w:val="auto"/>
        <w:rPr>
          <w:rFonts w:eastAsia="宋体"/>
          <w:color w:val="0070C0"/>
          <w:szCs w:val="24"/>
          <w:lang w:val="en-US" w:eastAsia="zh-CN"/>
        </w:rPr>
      </w:pPr>
      <w:r>
        <w:rPr>
          <w:rFonts w:hint="eastAsia" w:eastAsia="宋体"/>
          <w:sz w:val="22"/>
          <w:szCs w:val="32"/>
          <w:lang w:val="en-US" w:eastAsia="zh-CN"/>
        </w:rPr>
        <w:t>Companies are encouraged to provide feedback for each TP directly in 3.3.2.</w:t>
      </w:r>
      <w:r>
        <w:rPr>
          <w:rFonts w:hint="eastAsia" w:eastAsia="宋体"/>
          <w:color w:val="0070C0"/>
          <w:szCs w:val="24"/>
          <w:lang w:val="en-US" w:eastAsia="zh-CN"/>
        </w:rPr>
        <w:t xml:space="preserve"> </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1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sz w:val="21"/>
                <w:szCs w:val="22"/>
                <w:lang w:val="en-US" w:eastAsia="zh-CN"/>
              </w:rPr>
              <w:t>R4-2009991</w:t>
            </w: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OK. If this TP is revised for any reason then we suggest to merge R4-2011072 into revision of R4-2009991, because R4-2011072 is mainly editorial type and it is sufficient to have one editorial TP covering all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The TP update should be fine as to remove all editor's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 We are OK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 R4-2010150</w:t>
            </w: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It is strange to list all requirements and stating that it is not needed/NA. This may cause some confusion. Therefore in Table 11-1, it is sufficient to list only those RRM requirements which are specified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We agree with Ericsson, and we also think it is ambiguous and a bit subjective to say some feature is important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We agree with Ericsson and Huawei. Since we have the TS 38.174, what we should focus in TR38.809? RLM and link recovery requirements is applied to all IAB-MTs, not limited to local area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 This big table is derived from meeting agreements and our intention is to summarize the reason why we introduce a part of RRM requirements for IAB while not the rest. T</w:t>
            </w:r>
            <w:r>
              <w:rPr>
                <w:rFonts w:hint="eastAsia" w:eastAsiaTheme="minorEastAsia"/>
                <w:lang w:val="en-US" w:eastAsia="zh-CN"/>
              </w:rPr>
              <w:t>he</w:t>
            </w:r>
            <w:r>
              <w:rPr>
                <w:rFonts w:eastAsiaTheme="minorEastAsia"/>
                <w:lang w:val="en-US" w:eastAsia="zh-CN"/>
              </w:rPr>
              <w:t xml:space="preserve"> TR will serve as not only an explanation but also an important reference when IAB requirements need to be revised in future release. We think it’s better to maintain a good explanatory document as it is original purpose of TR.</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Ericsson and Huawei: If companies worry about it may cause confusion, we may add the intention in the TR, or revise some wording to be objective. If any further problem still exists, please let us know and we are glad to revise the TR accordingly. We think capturing meeting agreements is good for future standardization.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Nokia: We assume it is agreement in plenary. All we captured in the TR are meeting agreements or consensus we reached. We think we should focus on complementary information in the TR and companies are encouraged to provide more interpretations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R4-2011072</w:t>
            </w: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This TP provides a minor editorial change. We have the same comment as the one that Ericsson made regarding R4-2009991. If R4-2009991 needs to be revised for any reason, R4-2011072 can be incorporated there.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If R4-2009991 does not need to be revised, R4-2011072 can perhaps be noted and the proponent can mention this change in the reflector during 38.174 update related email discussion after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We are fine to merge this TP to R4-2009991. We had made the comments in last meeting, but it was not captured somehow, so we prefer to handle this issue during the meeting rather than in the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suggest to merge into Qualcomm</w:t>
            </w:r>
            <w:r>
              <w:rPr>
                <w:rFonts w:eastAsiaTheme="minorEastAsia"/>
                <w:lang w:val="en-US" w:eastAsia="zh-CN"/>
              </w:rPr>
              <w:t>’</w:t>
            </w:r>
            <w:r>
              <w:rPr>
                <w:rFonts w:hint="eastAsia" w:eastAsiaTheme="minorEastAsia"/>
                <w:lang w:val="en-US" w:eastAsia="zh-CN"/>
              </w:rPr>
              <w:t>s TP. No editorial CR / TP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The change is not correct as it mixed the condition. The condition is : “If the IAB-MT is not provided with SMTC configuration or measurement object for the frequency which is also configured for the RRC connection release with redirection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 Further comments: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ZTE: We could accept to merge the change but we don’t believe it is an editorial TP though it changes the format only. The previous agreement is not correctly captured then the conditions is completely different as commented by Nokia.</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To Nokia: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had agreements in RAN4#94-e as follows:</w:t>
            </w:r>
          </w:p>
          <w:tbl>
            <w:tblPr>
              <w:tblStyle w:val="57"/>
              <w:tblW w:w="8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85" w:type="dxa"/>
                </w:tcPr>
                <w:p>
                  <w:pPr>
                    <w:overflowPunct w:val="0"/>
                    <w:autoSpaceDE w:val="0"/>
                    <w:autoSpaceDN w:val="0"/>
                    <w:adjustRightInd w:val="0"/>
                    <w:spacing w:after="120"/>
                    <w:textAlignment w:val="baseline"/>
                    <w:rPr>
                      <w:rFonts w:eastAsia="Yu Mincho"/>
                      <w:b/>
                      <w:bCs/>
                      <w:u w:val="single"/>
                    </w:rPr>
                  </w:pPr>
                  <w:r>
                    <w:rPr>
                      <w:rFonts w:eastAsia="Yu Mincho"/>
                      <w:b/>
                      <w:bCs/>
                      <w:u w:val="single"/>
                    </w:rPr>
                    <w:t>Topic #3: Details of RRC mobility control requirements</w:t>
                  </w:r>
                </w:p>
                <w:p>
                  <w:pPr>
                    <w:overflowPunct w:val="0"/>
                    <w:autoSpaceDE w:val="0"/>
                    <w:autoSpaceDN w:val="0"/>
                    <w:adjustRightInd w:val="0"/>
                    <w:ind w:left="284"/>
                    <w:textAlignment w:val="baseline"/>
                    <w:rPr>
                      <w:rFonts w:eastAsia="Yu Mincho"/>
                      <w:u w:val="single"/>
                    </w:rPr>
                  </w:pPr>
                  <w:r>
                    <w:rPr>
                      <w:rFonts w:eastAsia="Yu Mincho"/>
                      <w:u w:val="single"/>
                    </w:rPr>
                    <w:t>Issue 3-2: Necessity of defining RRC re-establishment requirement when the SSB transmission periodicity is larger than 160 ms.</w:t>
                  </w:r>
                </w:p>
                <w:p>
                  <w:pPr>
                    <w:overflowPunct w:val="0"/>
                    <w:autoSpaceDE w:val="0"/>
                    <w:autoSpaceDN w:val="0"/>
                    <w:adjustRightInd w:val="0"/>
                    <w:ind w:left="568"/>
                    <w:textAlignment w:val="baseline"/>
                    <w:rPr>
                      <w:rFonts w:eastAsiaTheme="minorEastAsia"/>
                      <w:iCs/>
                      <w:lang w:val="en-US" w:eastAsia="zh-CN"/>
                    </w:rPr>
                  </w:pPr>
                  <w:r>
                    <w:rPr>
                      <w:rFonts w:eastAsia="Yu Mincho"/>
                      <w:highlight w:val="green"/>
                    </w:rPr>
                    <w:t xml:space="preserve">Agreement: </w:t>
                  </w:r>
                  <w:r>
                    <w:rPr>
                      <w:rFonts w:eastAsiaTheme="minorEastAsia"/>
                      <w:iCs/>
                      <w:highlight w:val="green"/>
                      <w:lang w:val="en-US" w:eastAsia="zh-CN"/>
                    </w:rPr>
                    <w:t>There is no requirement for RRC re-establishment for IAB-MTs if the SSB transmission periodicity is larger than 160 ms.</w:t>
                  </w:r>
                </w:p>
                <w:p>
                  <w:pPr>
                    <w:overflowPunct w:val="0"/>
                    <w:autoSpaceDE w:val="0"/>
                    <w:autoSpaceDN w:val="0"/>
                    <w:adjustRightInd w:val="0"/>
                    <w:ind w:left="284"/>
                    <w:textAlignment w:val="baseline"/>
                    <w:rPr>
                      <w:rFonts w:eastAsia="Yu Mincho"/>
                      <w:u w:val="single"/>
                    </w:rPr>
                  </w:pPr>
                  <w:r>
                    <w:rPr>
                      <w:rFonts w:eastAsia="Yu Mincho"/>
                      <w:u w:val="single"/>
                    </w:rPr>
                    <w:t>Issue 3-3: Necessity of defining RRC release with re-direction requirement when the periodicity of SSB is greater than 160 ms</w:t>
                  </w:r>
                </w:p>
                <w:p>
                  <w:pPr>
                    <w:overflowPunct w:val="0"/>
                    <w:autoSpaceDE w:val="0"/>
                    <w:autoSpaceDN w:val="0"/>
                    <w:adjustRightInd w:val="0"/>
                    <w:ind w:left="568"/>
                    <w:textAlignment w:val="baseline"/>
                    <w:rPr>
                      <w:rFonts w:eastAsiaTheme="minorEastAsia"/>
                      <w:iCs/>
                      <w:lang w:val="en-US" w:eastAsia="zh-CN"/>
                    </w:rPr>
                  </w:pPr>
                  <w:r>
                    <w:rPr>
                      <w:rFonts w:eastAsia="Yu Mincho"/>
                      <w:highlight w:val="green"/>
                    </w:rPr>
                    <w:t xml:space="preserve">Agreement: </w:t>
                  </w:r>
                  <w:r>
                    <w:rPr>
                      <w:rFonts w:eastAsiaTheme="minorEastAsia"/>
                      <w:iCs/>
                      <w:highlight w:val="green"/>
                      <w:lang w:val="en-US" w:eastAsia="zh-CN"/>
                    </w:rPr>
                    <w:t>There is no requirement for RRC release with re-direction when the periodicity of SSB is greater than 160 ms.</w:t>
                  </w:r>
                </w:p>
                <w:p>
                  <w:pPr>
                    <w:overflowPunct w:val="0"/>
                    <w:autoSpaceDE w:val="0"/>
                    <w:autoSpaceDN w:val="0"/>
                    <w:adjustRightInd w:val="0"/>
                    <w:spacing w:after="120"/>
                    <w:textAlignment w:val="baseline"/>
                    <w:rPr>
                      <w:rFonts w:eastAsiaTheme="minorEastAsia"/>
                      <w:lang w:val="en-US" w:eastAsia="zh-CN"/>
                    </w:rPr>
                  </w:pPr>
                </w:p>
              </w:tc>
            </w:tr>
          </w:tbl>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I</w:t>
            </w:r>
            <w:r>
              <w:rPr>
                <w:rFonts w:eastAsiaTheme="minorEastAsia"/>
                <w:lang w:val="en-US" w:eastAsia="zh-CN"/>
              </w:rPr>
              <w:t>t is regardless of whether the SMTC is configured or not.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A</w:t>
            </w:r>
            <w:r>
              <w:rPr>
                <w:rFonts w:eastAsiaTheme="minorEastAsia"/>
                <w:lang w:val="en-US" w:eastAsia="zh-CN"/>
              </w:rPr>
              <w:t>lso it was correctly captured in the approved TP R4-2008598 in RAN4#95_e but is was not captured in the spec and this is why we propose the TP to fix it.</w:t>
            </w:r>
          </w:p>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8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069"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sz w:val="21"/>
                <w:szCs w:val="22"/>
                <w:lang w:val="en-US" w:eastAsia="zh-CN"/>
              </w:rPr>
              <w:t>R4-2009991</w:t>
            </w:r>
          </w:p>
        </w:tc>
        <w:tc>
          <w:tcPr>
            <w:tcW w:w="806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val="0"/>
                <w:iCs/>
                <w:color w:val="auto"/>
                <w:lang w:val="en-US" w:eastAsia="zh-CN"/>
              </w:rPr>
              <w:t>T</w:t>
            </w:r>
            <w:r>
              <w:rPr>
                <w:rFonts w:eastAsiaTheme="minorEastAsia"/>
                <w:i w:val="0"/>
                <w:iCs/>
                <w:color w:val="0070C0"/>
                <w:lang w:val="en-US" w:eastAsia="zh-CN"/>
              </w:rPr>
              <w:t>o be revised</w:t>
            </w:r>
            <w:r>
              <w:rPr>
                <w:rFonts w:hint="eastAsia" w:eastAsiaTheme="minorEastAsia"/>
                <w:i w:val="0"/>
                <w:iCs/>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top"/>
          </w:tcPr>
          <w:p>
            <w:pPr>
              <w:overflowPunct w:val="0"/>
              <w:autoSpaceDE w:val="0"/>
              <w:autoSpaceDN w:val="0"/>
              <w:adjustRightInd w:val="0"/>
              <w:spacing w:after="120"/>
              <w:textAlignment w:val="baseline"/>
              <w:rPr>
                <w:rFonts w:hint="eastAsia" w:eastAsiaTheme="minorEastAsia"/>
                <w:sz w:val="21"/>
                <w:szCs w:val="22"/>
                <w:lang w:val="en-US" w:eastAsia="zh-CN"/>
              </w:rPr>
            </w:pPr>
            <w:r>
              <w:rPr>
                <w:rFonts w:hint="eastAsia" w:eastAsiaTheme="minorEastAsia"/>
                <w:lang w:val="en-US" w:eastAsia="zh-CN"/>
              </w:rPr>
              <w:t>R4-2010150</w:t>
            </w:r>
          </w:p>
        </w:tc>
        <w:tc>
          <w:tcPr>
            <w:tcW w:w="8069" w:type="dxa"/>
          </w:tcPr>
          <w:p>
            <w:pPr>
              <w:overflowPunct w:val="0"/>
              <w:autoSpaceDE w:val="0"/>
              <w:autoSpaceDN w:val="0"/>
              <w:adjustRightInd w:val="0"/>
              <w:textAlignment w:val="baseline"/>
              <w:rPr>
                <w:rFonts w:hint="default" w:eastAsiaTheme="minorEastAsia"/>
                <w:i w:val="0"/>
                <w:iCs/>
                <w:color w:val="0070C0"/>
                <w:lang w:val="en-US" w:eastAsia="zh-CN"/>
              </w:rPr>
            </w:pPr>
            <w:r>
              <w:rPr>
                <w:rFonts w:hint="eastAsia" w:eastAsiaTheme="minorEastAsia"/>
                <w:i w:val="0"/>
                <w:iCs/>
                <w:color w:val="auto"/>
                <w:lang w:val="en-US" w:eastAsia="zh-CN"/>
              </w:rPr>
              <w:t>T</w:t>
            </w:r>
            <w:r>
              <w:rPr>
                <w:rFonts w:eastAsiaTheme="minorEastAsia"/>
                <w:i w:val="0"/>
                <w:iCs/>
                <w:color w:val="auto"/>
                <w:lang w:val="en-US" w:eastAsia="zh-CN"/>
              </w:rPr>
              <w:t>o be revised</w:t>
            </w:r>
            <w:r>
              <w:rPr>
                <w:rFonts w:hint="eastAsia" w:eastAsiaTheme="minorEastAsia"/>
                <w:i w:val="0"/>
                <w:iCs/>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top"/>
          </w:tcPr>
          <w:p>
            <w:pPr>
              <w:overflowPunct w:val="0"/>
              <w:autoSpaceDE w:val="0"/>
              <w:autoSpaceDN w:val="0"/>
              <w:adjustRightInd w:val="0"/>
              <w:spacing w:after="120"/>
              <w:textAlignment w:val="baseline"/>
              <w:rPr>
                <w:rFonts w:hint="eastAsia" w:eastAsiaTheme="minorEastAsia"/>
                <w:sz w:val="21"/>
                <w:szCs w:val="22"/>
                <w:lang w:val="en-US" w:eastAsia="zh-CN"/>
              </w:rPr>
            </w:pPr>
            <w:r>
              <w:rPr>
                <w:rFonts w:hint="eastAsia" w:eastAsiaTheme="minorEastAsia"/>
                <w:lang w:val="en-US" w:eastAsia="zh-CN"/>
              </w:rPr>
              <w:t>R4-2011072</w:t>
            </w:r>
          </w:p>
        </w:tc>
        <w:tc>
          <w:tcPr>
            <w:tcW w:w="8069"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val="0"/>
                <w:iCs/>
                <w:color w:val="0070C0"/>
                <w:lang w:val="en-US" w:eastAsia="zh-CN"/>
              </w:rPr>
              <w:t xml:space="preserve">To be merged into </w:t>
            </w:r>
            <w:r>
              <w:rPr>
                <w:rFonts w:hint="eastAsia" w:eastAsiaTheme="minorEastAsia"/>
                <w:sz w:val="21"/>
                <w:szCs w:val="22"/>
                <w:lang w:val="en-US" w:eastAsia="zh-CN"/>
              </w:rPr>
              <w:t>R4-2009991.</w:t>
            </w:r>
          </w:p>
        </w:tc>
      </w:tr>
    </w:tbl>
    <w:p>
      <w:pPr>
        <w:rPr>
          <w:color w:val="0070C0"/>
          <w:lang w:val="en-US" w:eastAsia="zh-CN"/>
        </w:rPr>
      </w:pPr>
    </w:p>
    <w:p>
      <w:pPr>
        <w:pStyle w:val="3"/>
        <w:rPr>
          <w:lang w:val="en-US"/>
        </w:rPr>
      </w:pPr>
      <w:r>
        <w:rPr>
          <w:lang w:val="en-US"/>
        </w:rPr>
        <w:t>Discussion on 2nd round (if applicable)</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1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sz w:val="21"/>
                <w:szCs w:val="22"/>
                <w:lang w:val="en-US" w:eastAsia="zh-CN"/>
              </w:rPr>
              <w:t>(revised R4-2009991)</w:t>
            </w: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 xml:space="preserve"> (revised R4-2010150)</w:t>
            </w: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(revised R4-2011072)</w:t>
            </w: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42D2"/>
    <w:multiLevelType w:val="multilevel"/>
    <w:tmpl w:val="18E242D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4D1602FF"/>
    <w:multiLevelType w:val="multilevel"/>
    <w:tmpl w:val="4D16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5D332E90"/>
    <w:multiLevelType w:val="multilevel"/>
    <w:tmpl w:val="5D332E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B9D"/>
    <w:rsid w:val="00020C56"/>
    <w:rsid w:val="00026ACC"/>
    <w:rsid w:val="0003171D"/>
    <w:rsid w:val="00031C1D"/>
    <w:rsid w:val="00035C50"/>
    <w:rsid w:val="000457A1"/>
    <w:rsid w:val="00046DEA"/>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549B"/>
    <w:rsid w:val="000F69B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CD5"/>
    <w:rsid w:val="00172183"/>
    <w:rsid w:val="001751AB"/>
    <w:rsid w:val="00175A3F"/>
    <w:rsid w:val="00180E09"/>
    <w:rsid w:val="00183936"/>
    <w:rsid w:val="00183D4C"/>
    <w:rsid w:val="00183F6D"/>
    <w:rsid w:val="0018670E"/>
    <w:rsid w:val="0019219A"/>
    <w:rsid w:val="0019445B"/>
    <w:rsid w:val="00195077"/>
    <w:rsid w:val="001A033F"/>
    <w:rsid w:val="001A08AA"/>
    <w:rsid w:val="001A59CB"/>
    <w:rsid w:val="001B70C5"/>
    <w:rsid w:val="001C1409"/>
    <w:rsid w:val="001C2AE6"/>
    <w:rsid w:val="001C4A89"/>
    <w:rsid w:val="001C6177"/>
    <w:rsid w:val="001D0363"/>
    <w:rsid w:val="001D7D94"/>
    <w:rsid w:val="001E0A28"/>
    <w:rsid w:val="001E4218"/>
    <w:rsid w:val="001F0B20"/>
    <w:rsid w:val="001F280E"/>
    <w:rsid w:val="00200A62"/>
    <w:rsid w:val="00200BAA"/>
    <w:rsid w:val="00203740"/>
    <w:rsid w:val="002138EA"/>
    <w:rsid w:val="00213F84"/>
    <w:rsid w:val="00214FBD"/>
    <w:rsid w:val="002162C0"/>
    <w:rsid w:val="00222897"/>
    <w:rsid w:val="00222B0C"/>
    <w:rsid w:val="00235394"/>
    <w:rsid w:val="00235577"/>
    <w:rsid w:val="002435CA"/>
    <w:rsid w:val="0024469F"/>
    <w:rsid w:val="00252DB8"/>
    <w:rsid w:val="002537BC"/>
    <w:rsid w:val="00255C58"/>
    <w:rsid w:val="00260EC7"/>
    <w:rsid w:val="00261539"/>
    <w:rsid w:val="0026179F"/>
    <w:rsid w:val="002666AE"/>
    <w:rsid w:val="0027073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2F6F18"/>
    <w:rsid w:val="003022A5"/>
    <w:rsid w:val="00307E51"/>
    <w:rsid w:val="00311363"/>
    <w:rsid w:val="00315867"/>
    <w:rsid w:val="00321150"/>
    <w:rsid w:val="003260D7"/>
    <w:rsid w:val="00336697"/>
    <w:rsid w:val="003418CB"/>
    <w:rsid w:val="0035174C"/>
    <w:rsid w:val="00355873"/>
    <w:rsid w:val="0035660F"/>
    <w:rsid w:val="003628B9"/>
    <w:rsid w:val="00362D8F"/>
    <w:rsid w:val="00367724"/>
    <w:rsid w:val="00370AB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1EE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6634"/>
    <w:rsid w:val="004A7544"/>
    <w:rsid w:val="004B6B0F"/>
    <w:rsid w:val="004C3911"/>
    <w:rsid w:val="004C7DC8"/>
    <w:rsid w:val="004D56C1"/>
    <w:rsid w:val="004D737D"/>
    <w:rsid w:val="004E2659"/>
    <w:rsid w:val="004E39EE"/>
    <w:rsid w:val="004E475C"/>
    <w:rsid w:val="004E56E0"/>
    <w:rsid w:val="004E7329"/>
    <w:rsid w:val="004F2CB0"/>
    <w:rsid w:val="004F494F"/>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7B2"/>
    <w:rsid w:val="00571777"/>
    <w:rsid w:val="00580FF5"/>
    <w:rsid w:val="0058519C"/>
    <w:rsid w:val="0059149A"/>
    <w:rsid w:val="005956EE"/>
    <w:rsid w:val="005A083E"/>
    <w:rsid w:val="005B4802"/>
    <w:rsid w:val="005C1EA6"/>
    <w:rsid w:val="005D0B99"/>
    <w:rsid w:val="005D308E"/>
    <w:rsid w:val="005D3A48"/>
    <w:rsid w:val="005D3E62"/>
    <w:rsid w:val="005D7AF8"/>
    <w:rsid w:val="005E366A"/>
    <w:rsid w:val="005F2145"/>
    <w:rsid w:val="006016E1"/>
    <w:rsid w:val="00602D27"/>
    <w:rsid w:val="006144A1"/>
    <w:rsid w:val="00615EBB"/>
    <w:rsid w:val="00616096"/>
    <w:rsid w:val="006160A2"/>
    <w:rsid w:val="006273A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49E8"/>
    <w:rsid w:val="006C1C3B"/>
    <w:rsid w:val="006C4E43"/>
    <w:rsid w:val="006C643E"/>
    <w:rsid w:val="006D2932"/>
    <w:rsid w:val="006D3671"/>
    <w:rsid w:val="006E0A73"/>
    <w:rsid w:val="006E0FEE"/>
    <w:rsid w:val="006E6C11"/>
    <w:rsid w:val="006F7C0C"/>
    <w:rsid w:val="00700755"/>
    <w:rsid w:val="0070646B"/>
    <w:rsid w:val="007130A2"/>
    <w:rsid w:val="00715463"/>
    <w:rsid w:val="007232BD"/>
    <w:rsid w:val="00723971"/>
    <w:rsid w:val="00730655"/>
    <w:rsid w:val="00731D77"/>
    <w:rsid w:val="00732360"/>
    <w:rsid w:val="0073390A"/>
    <w:rsid w:val="00734E64"/>
    <w:rsid w:val="00736B37"/>
    <w:rsid w:val="00740A35"/>
    <w:rsid w:val="007520B4"/>
    <w:rsid w:val="007655D5"/>
    <w:rsid w:val="007763C1"/>
    <w:rsid w:val="00777E82"/>
    <w:rsid w:val="00781359"/>
    <w:rsid w:val="00781D7E"/>
    <w:rsid w:val="00786921"/>
    <w:rsid w:val="007A1EAA"/>
    <w:rsid w:val="007A79FD"/>
    <w:rsid w:val="007B0B9D"/>
    <w:rsid w:val="007B2E97"/>
    <w:rsid w:val="007B5A43"/>
    <w:rsid w:val="007B709B"/>
    <w:rsid w:val="007C1343"/>
    <w:rsid w:val="007C5EF1"/>
    <w:rsid w:val="007C7BF5"/>
    <w:rsid w:val="007D19B7"/>
    <w:rsid w:val="007D75E5"/>
    <w:rsid w:val="007D773E"/>
    <w:rsid w:val="007E066E"/>
    <w:rsid w:val="007E1356"/>
    <w:rsid w:val="007E20FC"/>
    <w:rsid w:val="007E6870"/>
    <w:rsid w:val="007E7062"/>
    <w:rsid w:val="007F0BED"/>
    <w:rsid w:val="007F0E1E"/>
    <w:rsid w:val="007F29A7"/>
    <w:rsid w:val="007F74B5"/>
    <w:rsid w:val="00803CD6"/>
    <w:rsid w:val="00805BE8"/>
    <w:rsid w:val="00816078"/>
    <w:rsid w:val="008177E3"/>
    <w:rsid w:val="00821AB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2119"/>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8D"/>
    <w:rsid w:val="0095139A"/>
    <w:rsid w:val="00953E16"/>
    <w:rsid w:val="009542AC"/>
    <w:rsid w:val="00956856"/>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381"/>
    <w:rsid w:val="00A376B7"/>
    <w:rsid w:val="00A41BF5"/>
    <w:rsid w:val="00A44778"/>
    <w:rsid w:val="00A469E7"/>
    <w:rsid w:val="00A604A4"/>
    <w:rsid w:val="00A61B7D"/>
    <w:rsid w:val="00A6605B"/>
    <w:rsid w:val="00A66ADC"/>
    <w:rsid w:val="00A7147D"/>
    <w:rsid w:val="00A75B6C"/>
    <w:rsid w:val="00A81B15"/>
    <w:rsid w:val="00A837FF"/>
    <w:rsid w:val="00A84DC8"/>
    <w:rsid w:val="00A85DBC"/>
    <w:rsid w:val="00A87FEB"/>
    <w:rsid w:val="00A93F9F"/>
    <w:rsid w:val="00A9420E"/>
    <w:rsid w:val="00A97290"/>
    <w:rsid w:val="00A97648"/>
    <w:rsid w:val="00AA1CFD"/>
    <w:rsid w:val="00AA2239"/>
    <w:rsid w:val="00AA33D2"/>
    <w:rsid w:val="00AA5AA7"/>
    <w:rsid w:val="00AB0C57"/>
    <w:rsid w:val="00AB1195"/>
    <w:rsid w:val="00AB4182"/>
    <w:rsid w:val="00AC27DB"/>
    <w:rsid w:val="00AC6D6B"/>
    <w:rsid w:val="00AD089D"/>
    <w:rsid w:val="00AD68A9"/>
    <w:rsid w:val="00AD7736"/>
    <w:rsid w:val="00AE10CE"/>
    <w:rsid w:val="00AE70D4"/>
    <w:rsid w:val="00AE7868"/>
    <w:rsid w:val="00AF0407"/>
    <w:rsid w:val="00AF4D8B"/>
    <w:rsid w:val="00B067CA"/>
    <w:rsid w:val="00B12B26"/>
    <w:rsid w:val="00B163F8"/>
    <w:rsid w:val="00B2472D"/>
    <w:rsid w:val="00B24CA0"/>
    <w:rsid w:val="00B2549F"/>
    <w:rsid w:val="00B34CFC"/>
    <w:rsid w:val="00B357DF"/>
    <w:rsid w:val="00B4108D"/>
    <w:rsid w:val="00B56D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1926"/>
    <w:rsid w:val="00BF3AAC"/>
    <w:rsid w:val="00C00392"/>
    <w:rsid w:val="00C01D50"/>
    <w:rsid w:val="00C056DC"/>
    <w:rsid w:val="00C1329B"/>
    <w:rsid w:val="00C24C05"/>
    <w:rsid w:val="00C24D2F"/>
    <w:rsid w:val="00C26222"/>
    <w:rsid w:val="00C31283"/>
    <w:rsid w:val="00C33C48"/>
    <w:rsid w:val="00C340E5"/>
    <w:rsid w:val="00C3578E"/>
    <w:rsid w:val="00C35AA7"/>
    <w:rsid w:val="00C35DA6"/>
    <w:rsid w:val="00C43BA1"/>
    <w:rsid w:val="00C43DAB"/>
    <w:rsid w:val="00C47F08"/>
    <w:rsid w:val="00C514A6"/>
    <w:rsid w:val="00C5739F"/>
    <w:rsid w:val="00C57CF0"/>
    <w:rsid w:val="00C649BD"/>
    <w:rsid w:val="00C65891"/>
    <w:rsid w:val="00C66AC9"/>
    <w:rsid w:val="00C702CC"/>
    <w:rsid w:val="00C724D3"/>
    <w:rsid w:val="00C7339D"/>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47E"/>
    <w:rsid w:val="00D03D00"/>
    <w:rsid w:val="00D05C30"/>
    <w:rsid w:val="00D11359"/>
    <w:rsid w:val="00D127D6"/>
    <w:rsid w:val="00D20E8E"/>
    <w:rsid w:val="00D3188C"/>
    <w:rsid w:val="00D31E44"/>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CBF"/>
    <w:rsid w:val="00D94FB1"/>
    <w:rsid w:val="00D97F0C"/>
    <w:rsid w:val="00DA3A86"/>
    <w:rsid w:val="00DA4A6D"/>
    <w:rsid w:val="00DA6599"/>
    <w:rsid w:val="00DC2500"/>
    <w:rsid w:val="00DC77DC"/>
    <w:rsid w:val="00DD0453"/>
    <w:rsid w:val="00DD0C2C"/>
    <w:rsid w:val="00DD19DE"/>
    <w:rsid w:val="00DD28BC"/>
    <w:rsid w:val="00DE1F78"/>
    <w:rsid w:val="00DE31F0"/>
    <w:rsid w:val="00DE3D1C"/>
    <w:rsid w:val="00DE6032"/>
    <w:rsid w:val="00E0227D"/>
    <w:rsid w:val="00E04B84"/>
    <w:rsid w:val="00E06466"/>
    <w:rsid w:val="00E06FDA"/>
    <w:rsid w:val="00E160A5"/>
    <w:rsid w:val="00E16F2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467"/>
    <w:rsid w:val="00EF1EC5"/>
    <w:rsid w:val="00EF4C88"/>
    <w:rsid w:val="00EF55EB"/>
    <w:rsid w:val="00F00DCC"/>
    <w:rsid w:val="00F0156F"/>
    <w:rsid w:val="00F05AC8"/>
    <w:rsid w:val="00F07167"/>
    <w:rsid w:val="00F072D8"/>
    <w:rsid w:val="00F07CE0"/>
    <w:rsid w:val="00F1290F"/>
    <w:rsid w:val="00F13D05"/>
    <w:rsid w:val="00F1679D"/>
    <w:rsid w:val="00F1682C"/>
    <w:rsid w:val="00F20B91"/>
    <w:rsid w:val="00F225D0"/>
    <w:rsid w:val="00F24B8B"/>
    <w:rsid w:val="00F30D2E"/>
    <w:rsid w:val="00F35516"/>
    <w:rsid w:val="00F35790"/>
    <w:rsid w:val="00F4136D"/>
    <w:rsid w:val="00F4212E"/>
    <w:rsid w:val="00F42C20"/>
    <w:rsid w:val="00F43E34"/>
    <w:rsid w:val="00F53053"/>
    <w:rsid w:val="00F53FE2"/>
    <w:rsid w:val="00F575FF"/>
    <w:rsid w:val="00F618EF"/>
    <w:rsid w:val="00F64749"/>
    <w:rsid w:val="00F65582"/>
    <w:rsid w:val="00F66E75"/>
    <w:rsid w:val="00F70BE3"/>
    <w:rsid w:val="00F71B2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4902212"/>
    <w:rsid w:val="09AF1597"/>
    <w:rsid w:val="0D68385E"/>
    <w:rsid w:val="0E4B0E45"/>
    <w:rsid w:val="0FC254B1"/>
    <w:rsid w:val="0FDB7D22"/>
    <w:rsid w:val="11DC20BC"/>
    <w:rsid w:val="1495205C"/>
    <w:rsid w:val="183313F9"/>
    <w:rsid w:val="1D0E06D9"/>
    <w:rsid w:val="210C3BF4"/>
    <w:rsid w:val="21456EA4"/>
    <w:rsid w:val="21465A87"/>
    <w:rsid w:val="21F731F6"/>
    <w:rsid w:val="2396140C"/>
    <w:rsid w:val="27193F1A"/>
    <w:rsid w:val="2C536E64"/>
    <w:rsid w:val="3380302E"/>
    <w:rsid w:val="36250817"/>
    <w:rsid w:val="373440CA"/>
    <w:rsid w:val="3C953039"/>
    <w:rsid w:val="3CB308BE"/>
    <w:rsid w:val="444971DE"/>
    <w:rsid w:val="44E12600"/>
    <w:rsid w:val="458411E7"/>
    <w:rsid w:val="47303C98"/>
    <w:rsid w:val="4A3E4B81"/>
    <w:rsid w:val="535D00D2"/>
    <w:rsid w:val="552F593C"/>
    <w:rsid w:val="55733C70"/>
    <w:rsid w:val="5840632F"/>
    <w:rsid w:val="5A6901C8"/>
    <w:rsid w:val="5B9D697D"/>
    <w:rsid w:val="5EDC2F6C"/>
    <w:rsid w:val="64875415"/>
    <w:rsid w:val="64E40FD6"/>
    <w:rsid w:val="66D2093E"/>
    <w:rsid w:val="69B84097"/>
    <w:rsid w:val="6A621E51"/>
    <w:rsid w:val="6A6628DC"/>
    <w:rsid w:val="6C392053"/>
    <w:rsid w:val="6C40714A"/>
    <w:rsid w:val="6FD0476B"/>
    <w:rsid w:val="70187EF1"/>
    <w:rsid w:val="74E0083F"/>
    <w:rsid w:val="7B572EC4"/>
    <w:rsid w:val="7F0967A9"/>
    <w:rsid w:val="7FEC76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40"/>
    <w:qFormat/>
    <w:uiPriority w:val="0"/>
    <w:rPr>
      <w:rFonts w:ascii="Arial" w:hAnsi="Arial"/>
      <w:b/>
      <w:sz w:val="18"/>
      <w:lang w:val="en-GB" w:bidi="ar-SA"/>
    </w:rPr>
  </w:style>
  <w:style w:type="character" w:customStyle="1" w:styleId="108">
    <w:name w:val="批注文字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30"/>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15"/>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49"/>
    <w:link w:val="5"/>
    <w:qFormat/>
    <w:uiPriority w:val="0"/>
    <w:rPr>
      <w:rFonts w:ascii="Arial" w:hAnsi="Arial"/>
      <w:sz w:val="24"/>
      <w:lang w:eastAsia="en-US"/>
    </w:rPr>
  </w:style>
  <w:style w:type="character" w:customStyle="1" w:styleId="136">
    <w:name w:val="标题 5 Char"/>
    <w:basedOn w:val="49"/>
    <w:link w:val="6"/>
    <w:qFormat/>
    <w:uiPriority w:val="0"/>
    <w:rPr>
      <w:rFonts w:ascii="Arial" w:hAnsi="Arial"/>
      <w:sz w:val="22"/>
      <w:lang w:eastAsia="en-US"/>
    </w:rPr>
  </w:style>
  <w:style w:type="character" w:customStyle="1" w:styleId="137">
    <w:name w:val="标题 6 Char"/>
    <w:basedOn w:val="49"/>
    <w:link w:val="7"/>
    <w:qFormat/>
    <w:uiPriority w:val="0"/>
    <w:rPr>
      <w:rFonts w:ascii="Arial" w:hAnsi="Arial"/>
      <w:lang w:eastAsia="en-US"/>
    </w:rPr>
  </w:style>
  <w:style w:type="character" w:customStyle="1" w:styleId="138">
    <w:name w:val="标题 7 Char"/>
    <w:basedOn w:val="49"/>
    <w:link w:val="9"/>
    <w:qFormat/>
    <w:uiPriority w:val="0"/>
    <w:rPr>
      <w:rFonts w:ascii="Arial" w:hAnsi="Arial"/>
      <w:lang w:eastAsia="en-US"/>
    </w:rPr>
  </w:style>
  <w:style w:type="character" w:customStyle="1" w:styleId="139">
    <w:name w:val="标题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49"/>
    <w:link w:val="37"/>
    <w:qFormat/>
    <w:uiPriority w:val="0"/>
    <w:rPr>
      <w:rFonts w:eastAsia="Yu Mincho"/>
      <w:lang w:val="en-GB" w:eastAsia="en-US"/>
    </w:rPr>
  </w:style>
  <w:style w:type="character" w:customStyle="1" w:styleId="144">
    <w:name w:val="脚注文本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AN4 proposal"/>
    <w:basedOn w:val="30"/>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807CD-CFED-4785-BB4C-3A3D6DDCEF30}">
  <ds:schemaRefs/>
</ds:datastoreItem>
</file>

<file path=customXml/itemProps3.xml><?xml version="1.0" encoding="utf-8"?>
<ds:datastoreItem xmlns:ds="http://schemas.openxmlformats.org/officeDocument/2006/customXml" ds:itemID="{EACA39BC-2996-4B78-B260-2732ABB38825}">
  <ds:schemaRefs/>
</ds:datastoreItem>
</file>

<file path=customXml/itemProps4.xml><?xml version="1.0" encoding="utf-8"?>
<ds:datastoreItem xmlns:ds="http://schemas.openxmlformats.org/officeDocument/2006/customXml" ds:itemID="{050ED2AB-CF2F-4A6D-9537-8777AF8C2826}">
  <ds:schemaRefs/>
</ds:datastoreItem>
</file>

<file path=customXml/itemProps5.xml><?xml version="1.0" encoding="utf-8"?>
<ds:datastoreItem xmlns:ds="http://schemas.openxmlformats.org/officeDocument/2006/customXml" ds:itemID="{A6BD842B-FB01-4B25-97F0-9D5AA74D4650}">
  <ds:schemaRefs/>
</ds:datastoreItem>
</file>

<file path=docProps/app.xml><?xml version="1.0" encoding="utf-8"?>
<Properties xmlns="http://schemas.openxmlformats.org/officeDocument/2006/extended-properties" xmlns:vt="http://schemas.openxmlformats.org/officeDocument/2006/docPropsVTypes">
  <Template>3gpp_70.dot</Template>
  <Pages>10</Pages>
  <Words>2564</Words>
  <Characters>14616</Characters>
  <Lines>121</Lines>
  <Paragraphs>34</Paragraphs>
  <TotalTime>1</TotalTime>
  <ScaleCrop>false</ScaleCrop>
  <LinksUpToDate>false</LinksUpToDate>
  <CharactersWithSpaces>17146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2020-08-19T03:55:00Z</dcterms:created>
  <dc:creator>양윤오/책임연구원/미래기술센터 C&amp;M표준(연)5G무선통신표준Task(yoonoh.yang@lge.com)</dc:creator>
  <cp:lastModifiedBy>Ricky (ZTE)</cp:lastModifiedBy>
  <cp:lastPrinted>2019-04-25T01:09:00Z</cp:lastPrinted>
  <dcterms:modified xsi:type="dcterms:W3CDTF">2020-08-20T16:38:28Z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ContentTypeId">
    <vt:lpwstr>0x010100F3E9551B3FDDA24EBF0A209BAAD637CA</vt:lpwstr>
  </property>
</Properties>
</file>