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0551C2">
        <w:rPr>
          <w:rFonts w:cs="Arial"/>
          <w:sz w:val="22"/>
          <w:szCs w:val="22"/>
        </w:rPr>
        <w:t>25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D87E14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1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0551C2">
        <w:rPr>
          <w:rFonts w:cs="Arial"/>
          <w:sz w:val="22"/>
          <w:szCs w:val="22"/>
        </w:rPr>
        <w:t>3044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7893" w:rsidRPr="00677893">
        <w:rPr>
          <w:rFonts w:ascii="Arial" w:hAnsi="Arial" w:cs="Arial"/>
          <w:b/>
          <w:bCs/>
          <w:sz w:val="22"/>
          <w:szCs w:val="22"/>
        </w:rPr>
        <w:t>LS on Signaling of Q Parameter for NR-U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77893" w:rsidRPr="00677893">
        <w:rPr>
          <w:rFonts w:ascii="Arial" w:hAnsi="Arial" w:cs="Arial"/>
          <w:b/>
          <w:bCs/>
          <w:sz w:val="22"/>
          <w:szCs w:val="22"/>
        </w:rPr>
        <w:t>NR_unlic-core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RAN1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="00677893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677893" w:rsidRPr="0066707D">
        <w:rPr>
          <w:rFonts w:ascii="Arial" w:hAnsi="Arial" w:cs="Arial"/>
          <w:b/>
          <w:bCs/>
          <w:sz w:val="22"/>
          <w:szCs w:val="22"/>
          <w:lang w:val="en-US"/>
        </w:rPr>
        <w:t>RAN4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77893" w:rsidRPr="00677893">
        <w:rPr>
          <w:rFonts w:ascii="Arial" w:hAnsi="Arial" w:cs="Arial"/>
          <w:b/>
          <w:bCs/>
          <w:sz w:val="22"/>
          <w:szCs w:val="22"/>
        </w:rPr>
        <w:t>Amitav Mukherjee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77893" w:rsidRPr="00677893">
        <w:rPr>
          <w:rFonts w:ascii="Arial" w:hAnsi="Arial" w:cs="Arial"/>
          <w:b/>
          <w:bCs/>
          <w:sz w:val="22"/>
          <w:szCs w:val="22"/>
        </w:rPr>
        <w:t>Amitav_dot_Mukherjee_at_charter_dot_com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677893" w:rsidRDefault="00677893" w:rsidP="006778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RAN1#100b-e, </w:t>
      </w:r>
      <w:r w:rsidRPr="00EF08AE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EF08AE">
        <w:rPr>
          <w:rFonts w:ascii="Arial" w:hAnsi="Arial" w:cs="Arial"/>
        </w:rPr>
        <w:t xml:space="preserve">1 has </w:t>
      </w:r>
      <w:r>
        <w:rPr>
          <w:rFonts w:ascii="Arial" w:hAnsi="Arial" w:cs="Arial"/>
        </w:rPr>
        <w:t xml:space="preserve">made the following agreements related to initial access procedure enhancements for NR-U: </w:t>
      </w:r>
    </w:p>
    <w:p w:rsidR="0066707D" w:rsidRPr="00677893" w:rsidRDefault="00A26D73" w:rsidP="00677893">
      <w:pPr>
        <w:spacing w:after="0"/>
        <w:jc w:val="both"/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2.7pt;margin-top:15.3pt;width:455.4pt;height:94.2pt;z-index: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">
            <v:textbox>
              <w:txbxContent>
                <w:p w:rsidR="00677893" w:rsidRDefault="00677893" w:rsidP="00677893">
                  <w:pPr>
                    <w:rPr>
                      <w:lang w:eastAsia="x-none"/>
                    </w:rPr>
                  </w:pPr>
                  <w:r w:rsidRPr="002355BC">
                    <w:rPr>
                      <w:highlight w:val="green"/>
                      <w:lang w:eastAsia="x-none"/>
                    </w:rPr>
                    <w:t>Agreement:</w:t>
                  </w:r>
                </w:p>
                <w:p w:rsidR="00677893" w:rsidRDefault="00677893" w:rsidP="00677893">
                  <w:pPr>
                    <w:numPr>
                      <w:ilvl w:val="0"/>
                      <w:numId w:val="6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val="en-US" w:eastAsia="x-none"/>
                    </w:rPr>
                  </w:pPr>
                  <w:r w:rsidRPr="002355BC">
                    <w:rPr>
                      <w:rFonts w:hint="eastAsia"/>
                      <w:lang w:val="en-US" w:eastAsia="x-none"/>
                    </w:rPr>
                    <w:t xml:space="preserve">For RRM measurement configuration from </w:t>
                  </w:r>
                  <w:r w:rsidRPr="002355BC">
                    <w:rPr>
                      <w:rFonts w:hint="eastAsia"/>
                      <w:i/>
                      <w:iCs/>
                      <w:lang w:val="en-US" w:eastAsia="x-none"/>
                    </w:rPr>
                    <w:t>MeasObjectNR</w:t>
                  </w:r>
                  <w:r w:rsidRPr="002355BC">
                    <w:rPr>
                      <w:rFonts w:hint="eastAsia"/>
                      <w:lang w:val="en-US" w:eastAsia="x-none"/>
                    </w:rPr>
                    <w:t xml:space="preserve"> and </w:t>
                  </w:r>
                  <w:r w:rsidRPr="002355BC">
                    <w:rPr>
                      <w:rFonts w:hint="eastAsia"/>
                      <w:i/>
                      <w:iCs/>
                      <w:lang w:val="en-US" w:eastAsia="x-none"/>
                    </w:rPr>
                    <w:t>SIB2/SIB4</w:t>
                  </w:r>
                  <w:r w:rsidRPr="002355BC">
                    <w:rPr>
                      <w:rFonts w:hint="eastAsia"/>
                      <w:lang w:val="en-US" w:eastAsia="x-none"/>
                    </w:rPr>
                    <w:t>, network always provides a common Q value (</w:t>
                  </w:r>
                  <w:r w:rsidRPr="002355BC">
                    <w:rPr>
                      <w:rFonts w:hint="eastAsia"/>
                      <w:i/>
                      <w:iCs/>
                      <w:lang w:val="en-US" w:eastAsia="x-none"/>
                    </w:rPr>
                    <w:t>ssb-PositionQCL-Common-r16</w:t>
                  </w:r>
                  <w:r w:rsidRPr="002355BC">
                    <w:rPr>
                      <w:rFonts w:hint="eastAsia"/>
                      <w:lang w:val="en-US" w:eastAsia="x-none"/>
                    </w:rPr>
                    <w:t xml:space="preserve">) per frequency to UE. </w:t>
                  </w:r>
                </w:p>
                <w:p w:rsidR="00677893" w:rsidRDefault="00677893" w:rsidP="00677893">
                  <w:pPr>
                    <w:numPr>
                      <w:ilvl w:val="0"/>
                      <w:numId w:val="6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val="en-US" w:eastAsia="x-none"/>
                    </w:rPr>
                  </w:pPr>
                  <w:r w:rsidRPr="002355BC">
                    <w:rPr>
                      <w:rFonts w:hint="eastAsia"/>
                      <w:lang w:val="en-US" w:eastAsia="x-none"/>
                    </w:rPr>
                    <w:t xml:space="preserve">For SCell addition, SCG addition, and reconfiguration with sync, the Q value of the cell to be added is always provided to UE via dedicated RRC signaling, i.e. ssb-PositionQCL-r16 in </w:t>
                  </w:r>
                  <w:r w:rsidRPr="002355BC">
                    <w:rPr>
                      <w:rFonts w:hint="eastAsia"/>
                      <w:i/>
                      <w:iCs/>
                      <w:lang w:val="en-US" w:eastAsia="x-none"/>
                    </w:rPr>
                    <w:t>ServingCellConfigCommon</w:t>
                  </w:r>
                  <w:r w:rsidRPr="002355BC">
                    <w:rPr>
                      <w:rFonts w:hint="eastAsia"/>
                      <w:lang w:val="en-US" w:eastAsia="x-none"/>
                    </w:rPr>
                    <w:t xml:space="preserve">. </w:t>
                  </w:r>
                </w:p>
                <w:p w:rsidR="00677893" w:rsidRDefault="00677893" w:rsidP="00677893"/>
              </w:txbxContent>
            </v:textbox>
            <w10:wrap type="square"/>
          </v:shape>
        </w:pic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66707D" w:rsidRPr="0066707D">
        <w:rPr>
          <w:rFonts w:ascii="Arial" w:hAnsi="Arial" w:cs="Arial"/>
          <w:b/>
          <w:lang w:val="en-US"/>
        </w:rPr>
        <w:t>2</w:t>
      </w:r>
      <w:r w:rsidR="00677893">
        <w:rPr>
          <w:rFonts w:ascii="Arial" w:hAnsi="Arial" w:cs="Arial"/>
          <w:b/>
          <w:lang w:val="en-US"/>
        </w:rPr>
        <w:t>,</w:t>
      </w:r>
      <w:r w:rsidRPr="0066707D">
        <w:rPr>
          <w:rFonts w:ascii="Arial" w:hAnsi="Arial" w:cs="Arial"/>
          <w:b/>
        </w:rPr>
        <w:t xml:space="preserve"> </w:t>
      </w:r>
      <w:r w:rsidR="00677893">
        <w:rPr>
          <w:rFonts w:ascii="Arial" w:hAnsi="Arial" w:cs="Arial"/>
          <w:b/>
        </w:rPr>
        <w:t>RAN4:</w:t>
      </w:r>
    </w:p>
    <w:p w:rsidR="00B97703" w:rsidRPr="00677893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677893" w:rsidRPr="00677893">
        <w:rPr>
          <w:rFonts w:ascii="Arial" w:hAnsi="Arial" w:cs="Arial"/>
          <w:bCs/>
        </w:rPr>
        <w:t>RAN1</w:t>
      </w:r>
      <w:r w:rsidR="00677893" w:rsidRPr="00677893">
        <w:rPr>
          <w:rFonts w:ascii="Arial" w:hAnsi="Arial" w:cs="Arial"/>
        </w:rPr>
        <w:t xml:space="preserve"> kindly asks </w:t>
      </w:r>
      <w:r w:rsidR="00677893" w:rsidRPr="00677893">
        <w:rPr>
          <w:rFonts w:ascii="Arial" w:hAnsi="Arial" w:cs="Arial"/>
          <w:bCs/>
        </w:rPr>
        <w:t xml:space="preserve">RAN2 and RAN4 </w:t>
      </w:r>
      <w:r w:rsidR="00677893" w:rsidRPr="00677893">
        <w:rPr>
          <w:rFonts w:ascii="Arial" w:hAnsi="Arial" w:cs="Arial"/>
        </w:rPr>
        <w:t>to take above agreements into account for developing their specifications.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66707D" w:rsidRPr="00D87E14" w:rsidRDefault="0066707D" w:rsidP="0066707D">
      <w:pPr>
        <w:rPr>
          <w:rFonts w:ascii="Arial" w:hAnsi="Arial" w:cs="Arial"/>
          <w:bCs/>
          <w:lang w:val="en-US"/>
        </w:rPr>
      </w:pPr>
      <w:r w:rsidRPr="00D87E14">
        <w:rPr>
          <w:rFonts w:ascii="Arial" w:hAnsi="Arial" w:cs="Arial"/>
          <w:bCs/>
          <w:lang w:val="en-US"/>
        </w:rPr>
        <w:t>TSG-RAN WG1 Meeting #101-e</w:t>
      </w:r>
      <w:r w:rsidR="00D87E14">
        <w:rPr>
          <w:rFonts w:ascii="Arial" w:hAnsi="Arial" w:cs="Arial"/>
          <w:bCs/>
          <w:lang w:val="en-US"/>
        </w:rPr>
        <w:tab/>
      </w:r>
      <w:r w:rsidR="00D87E14">
        <w:rPr>
          <w:rFonts w:ascii="Arial" w:hAnsi="Arial" w:cs="Arial"/>
          <w:bCs/>
          <w:lang w:val="en-US"/>
        </w:rPr>
        <w:tab/>
      </w:r>
      <w:r w:rsidRPr="00D87E14">
        <w:rPr>
          <w:rFonts w:ascii="Arial" w:hAnsi="Arial" w:cs="Arial"/>
          <w:bCs/>
          <w:lang w:val="en-US"/>
        </w:rPr>
        <w:t xml:space="preserve">25 May – 5 June 2020, </w:t>
      </w:r>
      <w:r w:rsidRPr="00D87E14">
        <w:rPr>
          <w:rFonts w:ascii="Arial" w:hAnsi="Arial" w:cs="Arial"/>
          <w:bCs/>
          <w:lang w:val="en-US"/>
        </w:rPr>
        <w:tab/>
      </w:r>
      <w:r w:rsidRPr="00D87E14">
        <w:rPr>
          <w:rFonts w:ascii="Arial" w:hAnsi="Arial" w:cs="Arial"/>
          <w:bCs/>
          <w:lang w:val="en-US"/>
        </w:rPr>
        <w:tab/>
        <w:t>e-Meeting</w:t>
      </w:r>
    </w:p>
    <w:p w:rsidR="0066707D" w:rsidRPr="00D87E14" w:rsidRDefault="0066707D" w:rsidP="0066707D">
      <w:pPr>
        <w:rPr>
          <w:rFonts w:ascii="Arial" w:hAnsi="Arial" w:cs="Arial"/>
          <w:lang w:val="en-US"/>
        </w:rPr>
      </w:pPr>
      <w:r w:rsidRPr="00D87E14">
        <w:rPr>
          <w:rFonts w:ascii="Arial" w:hAnsi="Arial" w:cs="Arial"/>
          <w:bCs/>
          <w:lang w:val="en-US"/>
        </w:rPr>
        <w:t>TSG-RAN WG1 Meeting #102</w:t>
      </w:r>
      <w:r w:rsidRPr="00D87E14">
        <w:rPr>
          <w:rFonts w:ascii="Arial" w:hAnsi="Arial" w:cs="Arial"/>
          <w:bCs/>
          <w:lang w:val="en-US"/>
        </w:rPr>
        <w:tab/>
      </w:r>
      <w:bookmarkStart w:id="10" w:name="_GoBack"/>
      <w:bookmarkEnd w:id="10"/>
      <w:r w:rsidR="00D87E14">
        <w:rPr>
          <w:rFonts w:ascii="Arial" w:hAnsi="Arial" w:cs="Arial"/>
          <w:bCs/>
          <w:lang w:val="en-US"/>
        </w:rPr>
        <w:tab/>
      </w:r>
      <w:r w:rsidRPr="00D87E14">
        <w:rPr>
          <w:rFonts w:ascii="Arial" w:hAnsi="Arial" w:cs="Arial"/>
          <w:bCs/>
          <w:lang w:val="en-US"/>
        </w:rPr>
        <w:t xml:space="preserve">24 – 28 August 2020, </w:t>
      </w:r>
      <w:r w:rsidRPr="00D87E14">
        <w:rPr>
          <w:rFonts w:ascii="Arial" w:hAnsi="Arial" w:cs="Arial"/>
          <w:bCs/>
          <w:lang w:val="en-US"/>
        </w:rPr>
        <w:tab/>
      </w:r>
      <w:r w:rsidRPr="00D87E14">
        <w:rPr>
          <w:rFonts w:ascii="Arial" w:hAnsi="Arial" w:cs="Arial"/>
          <w:bCs/>
          <w:lang w:val="en-US"/>
        </w:rPr>
        <w:tab/>
        <w:t>Toulouse, France</w:t>
      </w:r>
    </w:p>
    <w:sectPr w:rsidR="0066707D" w:rsidRPr="00D87E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D73" w:rsidRDefault="00A26D73">
      <w:pPr>
        <w:spacing w:after="0"/>
      </w:pPr>
      <w:r>
        <w:separator/>
      </w:r>
    </w:p>
  </w:endnote>
  <w:endnote w:type="continuationSeparator" w:id="0">
    <w:p w:rsidR="00A26D73" w:rsidRDefault="00A26D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D73" w:rsidRDefault="00A26D73">
      <w:pPr>
        <w:spacing w:after="0"/>
      </w:pPr>
      <w:r>
        <w:separator/>
      </w:r>
    </w:p>
  </w:footnote>
  <w:footnote w:type="continuationSeparator" w:id="0">
    <w:p w:rsidR="00A26D73" w:rsidRDefault="00A26D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D5ACE"/>
    <w:multiLevelType w:val="hybridMultilevel"/>
    <w:tmpl w:val="C952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51C2"/>
    <w:rsid w:val="000F6242"/>
    <w:rsid w:val="002F1940"/>
    <w:rsid w:val="00383545"/>
    <w:rsid w:val="00433500"/>
    <w:rsid w:val="00433F71"/>
    <w:rsid w:val="00440D43"/>
    <w:rsid w:val="00482938"/>
    <w:rsid w:val="004E3939"/>
    <w:rsid w:val="005348B6"/>
    <w:rsid w:val="0066707D"/>
    <w:rsid w:val="00677893"/>
    <w:rsid w:val="006D7C0F"/>
    <w:rsid w:val="007F4F92"/>
    <w:rsid w:val="008D772F"/>
    <w:rsid w:val="0099764C"/>
    <w:rsid w:val="00A26D73"/>
    <w:rsid w:val="00B97703"/>
    <w:rsid w:val="00CF6087"/>
    <w:rsid w:val="00D8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A37C28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7E1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87E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7E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7E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7E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7E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7E14"/>
    <w:pPr>
      <w:outlineLvl w:val="5"/>
    </w:pPr>
  </w:style>
  <w:style w:type="paragraph" w:styleId="Heading7">
    <w:name w:val="heading 7"/>
    <w:basedOn w:val="H6"/>
    <w:next w:val="Normal"/>
    <w:qFormat/>
    <w:rsid w:val="00D87E14"/>
    <w:pPr>
      <w:outlineLvl w:val="6"/>
    </w:pPr>
  </w:style>
  <w:style w:type="paragraph" w:styleId="Heading8">
    <w:name w:val="heading 8"/>
    <w:basedOn w:val="Heading1"/>
    <w:next w:val="Normal"/>
    <w:qFormat/>
    <w:rsid w:val="00D87E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7E14"/>
    <w:pPr>
      <w:outlineLvl w:val="8"/>
    </w:pPr>
  </w:style>
  <w:style w:type="character" w:default="1" w:styleId="DefaultParagraphFont">
    <w:name w:val="Default Paragraph Font"/>
    <w:semiHidden/>
    <w:rsid w:val="00D87E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7E14"/>
  </w:style>
  <w:style w:type="paragraph" w:styleId="Header">
    <w:name w:val="header"/>
    <w:link w:val="HeaderChar"/>
    <w:rsid w:val="00D87E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87E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7E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87E14"/>
    <w:pPr>
      <w:spacing w:before="180"/>
      <w:ind w:left="2693" w:hanging="2693"/>
    </w:pPr>
    <w:rPr>
      <w:b/>
    </w:rPr>
  </w:style>
  <w:style w:type="paragraph" w:styleId="TOC1">
    <w:name w:val="toc 1"/>
    <w:semiHidden/>
    <w:rsid w:val="00D87E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87E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87E14"/>
    <w:pPr>
      <w:ind w:left="1701" w:hanging="1701"/>
    </w:pPr>
  </w:style>
  <w:style w:type="paragraph" w:styleId="TOC4">
    <w:name w:val="toc 4"/>
    <w:basedOn w:val="TOC3"/>
    <w:semiHidden/>
    <w:rsid w:val="00D87E14"/>
    <w:pPr>
      <w:ind w:left="1418" w:hanging="1418"/>
    </w:pPr>
  </w:style>
  <w:style w:type="paragraph" w:styleId="TOC3">
    <w:name w:val="toc 3"/>
    <w:basedOn w:val="TOC2"/>
    <w:semiHidden/>
    <w:rsid w:val="00D87E14"/>
    <w:pPr>
      <w:ind w:left="1134" w:hanging="1134"/>
    </w:pPr>
  </w:style>
  <w:style w:type="paragraph" w:styleId="TOC2">
    <w:name w:val="toc 2"/>
    <w:basedOn w:val="TOC1"/>
    <w:semiHidden/>
    <w:rsid w:val="00D87E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7E14"/>
    <w:pPr>
      <w:ind w:left="284"/>
    </w:pPr>
  </w:style>
  <w:style w:type="paragraph" w:styleId="Index1">
    <w:name w:val="index 1"/>
    <w:basedOn w:val="Normal"/>
    <w:semiHidden/>
    <w:rsid w:val="00D87E14"/>
    <w:pPr>
      <w:keepLines/>
      <w:spacing w:after="0"/>
    </w:pPr>
  </w:style>
  <w:style w:type="paragraph" w:customStyle="1" w:styleId="ZH">
    <w:name w:val="ZH"/>
    <w:rsid w:val="00D87E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87E14"/>
    <w:pPr>
      <w:outlineLvl w:val="9"/>
    </w:pPr>
  </w:style>
  <w:style w:type="paragraph" w:styleId="ListNumber2">
    <w:name w:val="List Number 2"/>
    <w:basedOn w:val="ListNumber"/>
    <w:semiHidden/>
    <w:rsid w:val="00D87E14"/>
    <w:pPr>
      <w:ind w:left="851"/>
    </w:pPr>
  </w:style>
  <w:style w:type="character" w:styleId="FootnoteReference">
    <w:name w:val="footnote reference"/>
    <w:semiHidden/>
    <w:rsid w:val="00D87E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7E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87E14"/>
    <w:rPr>
      <w:b/>
    </w:rPr>
  </w:style>
  <w:style w:type="paragraph" w:customStyle="1" w:styleId="TAC">
    <w:name w:val="TAC"/>
    <w:basedOn w:val="TAL"/>
    <w:rsid w:val="00D87E14"/>
    <w:pPr>
      <w:jc w:val="center"/>
    </w:pPr>
  </w:style>
  <w:style w:type="paragraph" w:customStyle="1" w:styleId="TF">
    <w:name w:val="TF"/>
    <w:basedOn w:val="TH"/>
    <w:rsid w:val="00D87E14"/>
    <w:pPr>
      <w:keepNext w:val="0"/>
      <w:spacing w:before="0" w:after="240"/>
    </w:pPr>
  </w:style>
  <w:style w:type="paragraph" w:customStyle="1" w:styleId="NO">
    <w:name w:val="NO"/>
    <w:basedOn w:val="Normal"/>
    <w:rsid w:val="00D87E14"/>
    <w:pPr>
      <w:keepLines/>
      <w:ind w:left="1135" w:hanging="851"/>
    </w:pPr>
  </w:style>
  <w:style w:type="paragraph" w:styleId="TOC9">
    <w:name w:val="toc 9"/>
    <w:basedOn w:val="TOC8"/>
    <w:semiHidden/>
    <w:rsid w:val="00D87E14"/>
    <w:pPr>
      <w:ind w:left="1418" w:hanging="1418"/>
    </w:pPr>
  </w:style>
  <w:style w:type="paragraph" w:customStyle="1" w:styleId="EX">
    <w:name w:val="EX"/>
    <w:basedOn w:val="Normal"/>
    <w:rsid w:val="00D87E14"/>
    <w:pPr>
      <w:keepLines/>
      <w:ind w:left="1702" w:hanging="1418"/>
    </w:pPr>
  </w:style>
  <w:style w:type="paragraph" w:customStyle="1" w:styleId="FP">
    <w:name w:val="FP"/>
    <w:basedOn w:val="Normal"/>
    <w:rsid w:val="00D87E14"/>
    <w:pPr>
      <w:spacing w:after="0"/>
    </w:pPr>
  </w:style>
  <w:style w:type="paragraph" w:customStyle="1" w:styleId="LD">
    <w:name w:val="LD"/>
    <w:rsid w:val="00D87E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87E14"/>
    <w:pPr>
      <w:spacing w:after="0"/>
    </w:pPr>
  </w:style>
  <w:style w:type="paragraph" w:customStyle="1" w:styleId="EW">
    <w:name w:val="EW"/>
    <w:basedOn w:val="EX"/>
    <w:rsid w:val="00D87E14"/>
    <w:pPr>
      <w:spacing w:after="0"/>
    </w:pPr>
  </w:style>
  <w:style w:type="paragraph" w:styleId="TOC6">
    <w:name w:val="toc 6"/>
    <w:basedOn w:val="TOC5"/>
    <w:next w:val="Normal"/>
    <w:semiHidden/>
    <w:rsid w:val="00D87E14"/>
    <w:pPr>
      <w:ind w:left="1985" w:hanging="1985"/>
    </w:pPr>
  </w:style>
  <w:style w:type="paragraph" w:styleId="TOC7">
    <w:name w:val="toc 7"/>
    <w:basedOn w:val="TOC6"/>
    <w:next w:val="Normal"/>
    <w:semiHidden/>
    <w:rsid w:val="00D87E14"/>
    <w:pPr>
      <w:ind w:left="2268" w:hanging="2268"/>
    </w:pPr>
  </w:style>
  <w:style w:type="paragraph" w:styleId="ListBullet2">
    <w:name w:val="List Bullet 2"/>
    <w:basedOn w:val="ListBullet"/>
    <w:semiHidden/>
    <w:rsid w:val="00D87E14"/>
    <w:pPr>
      <w:ind w:left="851"/>
    </w:pPr>
  </w:style>
  <w:style w:type="paragraph" w:styleId="ListBullet3">
    <w:name w:val="List Bullet 3"/>
    <w:basedOn w:val="ListBullet2"/>
    <w:semiHidden/>
    <w:rsid w:val="00D87E14"/>
    <w:pPr>
      <w:ind w:left="1135"/>
    </w:pPr>
  </w:style>
  <w:style w:type="paragraph" w:styleId="ListNumber">
    <w:name w:val="List Number"/>
    <w:basedOn w:val="List"/>
    <w:semiHidden/>
    <w:rsid w:val="00D87E14"/>
  </w:style>
  <w:style w:type="paragraph" w:customStyle="1" w:styleId="EQ">
    <w:name w:val="EQ"/>
    <w:basedOn w:val="Normal"/>
    <w:next w:val="Normal"/>
    <w:rsid w:val="00D87E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7E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7E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7E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87E14"/>
    <w:pPr>
      <w:jc w:val="right"/>
    </w:pPr>
  </w:style>
  <w:style w:type="paragraph" w:customStyle="1" w:styleId="H6">
    <w:name w:val="H6"/>
    <w:basedOn w:val="Heading5"/>
    <w:next w:val="Normal"/>
    <w:rsid w:val="00D87E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7E14"/>
    <w:pPr>
      <w:ind w:left="851" w:hanging="851"/>
    </w:pPr>
  </w:style>
  <w:style w:type="paragraph" w:customStyle="1" w:styleId="TAL">
    <w:name w:val="TAL"/>
    <w:basedOn w:val="Normal"/>
    <w:rsid w:val="00D87E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7E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87E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87E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87E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87E14"/>
    <w:pPr>
      <w:framePr w:wrap="notBeside" w:y="16161"/>
    </w:pPr>
  </w:style>
  <w:style w:type="character" w:customStyle="1" w:styleId="ZGSM">
    <w:name w:val="ZGSM"/>
    <w:rsid w:val="00D87E14"/>
  </w:style>
  <w:style w:type="paragraph" w:styleId="List2">
    <w:name w:val="List 2"/>
    <w:basedOn w:val="List"/>
    <w:semiHidden/>
    <w:rsid w:val="00D87E14"/>
    <w:pPr>
      <w:ind w:left="851"/>
    </w:pPr>
  </w:style>
  <w:style w:type="paragraph" w:customStyle="1" w:styleId="ZG">
    <w:name w:val="ZG"/>
    <w:rsid w:val="00D87E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87E14"/>
    <w:pPr>
      <w:ind w:left="1135"/>
    </w:pPr>
  </w:style>
  <w:style w:type="paragraph" w:styleId="List4">
    <w:name w:val="List 4"/>
    <w:basedOn w:val="List3"/>
    <w:semiHidden/>
    <w:rsid w:val="00D87E14"/>
    <w:pPr>
      <w:ind w:left="1418"/>
    </w:pPr>
  </w:style>
  <w:style w:type="paragraph" w:styleId="List5">
    <w:name w:val="List 5"/>
    <w:basedOn w:val="List4"/>
    <w:semiHidden/>
    <w:rsid w:val="00D87E14"/>
    <w:pPr>
      <w:ind w:left="1702"/>
    </w:pPr>
  </w:style>
  <w:style w:type="paragraph" w:customStyle="1" w:styleId="EditorsNote">
    <w:name w:val="Editor's Note"/>
    <w:basedOn w:val="NO"/>
    <w:rsid w:val="00D87E14"/>
    <w:rPr>
      <w:color w:val="FF0000"/>
    </w:rPr>
  </w:style>
  <w:style w:type="paragraph" w:styleId="List">
    <w:name w:val="List"/>
    <w:basedOn w:val="Normal"/>
    <w:semiHidden/>
    <w:rsid w:val="00D87E14"/>
    <w:pPr>
      <w:ind w:left="568" w:hanging="284"/>
    </w:pPr>
  </w:style>
  <w:style w:type="paragraph" w:styleId="ListBullet">
    <w:name w:val="List Bullet"/>
    <w:basedOn w:val="List"/>
    <w:semiHidden/>
    <w:rsid w:val="00D87E14"/>
  </w:style>
  <w:style w:type="paragraph" w:styleId="ListBullet4">
    <w:name w:val="List Bullet 4"/>
    <w:basedOn w:val="ListBullet3"/>
    <w:semiHidden/>
    <w:rsid w:val="00D87E14"/>
    <w:pPr>
      <w:ind w:left="1418"/>
    </w:pPr>
  </w:style>
  <w:style w:type="paragraph" w:styleId="ListBullet5">
    <w:name w:val="List Bullet 5"/>
    <w:basedOn w:val="ListBullet4"/>
    <w:semiHidden/>
    <w:rsid w:val="00D87E14"/>
    <w:pPr>
      <w:ind w:left="1702"/>
    </w:pPr>
  </w:style>
  <w:style w:type="paragraph" w:customStyle="1" w:styleId="B2">
    <w:name w:val="B2"/>
    <w:basedOn w:val="List2"/>
    <w:rsid w:val="00D87E14"/>
  </w:style>
  <w:style w:type="paragraph" w:customStyle="1" w:styleId="B3">
    <w:name w:val="B3"/>
    <w:basedOn w:val="List3"/>
    <w:rsid w:val="00D87E14"/>
  </w:style>
  <w:style w:type="paragraph" w:customStyle="1" w:styleId="B4">
    <w:name w:val="B4"/>
    <w:basedOn w:val="List4"/>
    <w:rsid w:val="00D87E14"/>
  </w:style>
  <w:style w:type="paragraph" w:customStyle="1" w:styleId="B5">
    <w:name w:val="B5"/>
    <w:basedOn w:val="List5"/>
    <w:rsid w:val="00D87E14"/>
  </w:style>
  <w:style w:type="paragraph" w:customStyle="1" w:styleId="ZTD">
    <w:name w:val="ZTD"/>
    <w:basedOn w:val="ZB"/>
    <w:rsid w:val="00D87E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4</cp:revision>
  <cp:lastPrinted>2002-04-23T07:10:00Z</cp:lastPrinted>
  <dcterms:created xsi:type="dcterms:W3CDTF">2020-05-15T16:12:00Z</dcterms:created>
  <dcterms:modified xsi:type="dcterms:W3CDTF">2020-05-15T19:03:00Z</dcterms:modified>
</cp:coreProperties>
</file>