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7975A8" w:rsidP="00B6029B">
            <w:pPr>
              <w:spacing w:before="120" w:after="120"/>
            </w:pPr>
            <w:hyperlink r:id="rId9"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7975A8" w:rsidP="00B6029B">
            <w:pPr>
              <w:spacing w:before="120" w:after="120"/>
              <w:rPr>
                <w:rFonts w:ascii="Arial" w:hAnsi="Arial" w:cs="Arial"/>
                <w:b/>
                <w:bCs/>
                <w:color w:val="0000FF"/>
                <w:sz w:val="16"/>
                <w:szCs w:val="16"/>
                <w:u w:val="single"/>
                <w:lang w:val="en-US" w:eastAsia="zh-CN"/>
              </w:rPr>
            </w:pPr>
            <w:hyperlink r:id="rId10"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7975A8" w:rsidP="00B6029B">
            <w:pPr>
              <w:spacing w:before="120" w:after="120"/>
              <w:rPr>
                <w:rFonts w:ascii="Arial" w:hAnsi="Arial" w:cs="Arial"/>
                <w:b/>
                <w:bCs/>
                <w:color w:val="0000FF"/>
                <w:sz w:val="16"/>
                <w:szCs w:val="16"/>
                <w:u w:val="single"/>
                <w:lang w:val="en-US" w:eastAsia="zh-CN"/>
              </w:rPr>
            </w:pPr>
            <w:hyperlink r:id="rId11"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7975A8" w:rsidP="00B6029B">
            <w:pPr>
              <w:spacing w:before="120" w:after="120"/>
              <w:rPr>
                <w:rFonts w:ascii="Arial" w:hAnsi="Arial" w:cs="Arial"/>
                <w:b/>
                <w:bCs/>
                <w:color w:val="0000FF"/>
                <w:sz w:val="16"/>
                <w:szCs w:val="16"/>
                <w:u w:val="single"/>
                <w:lang w:val="en-US" w:eastAsia="zh-CN"/>
              </w:rPr>
            </w:pPr>
            <w:hyperlink r:id="rId12"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7975A8"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7975A8"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7975A8"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7975A8"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7975A8"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7975A8"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7975A8" w:rsidP="001747B0">
            <w:pPr>
              <w:spacing w:after="0"/>
              <w:rPr>
                <w:rFonts w:ascii="Arial" w:eastAsiaTheme="minorEastAsia" w:hAnsi="Arial" w:cs="Arial"/>
                <w:b/>
                <w:bCs/>
                <w:color w:val="0000FF"/>
                <w:sz w:val="16"/>
                <w:szCs w:val="16"/>
                <w:u w:val="single"/>
                <w:lang w:val="en-US" w:eastAsia="zh-CN"/>
              </w:rPr>
            </w:pPr>
            <w:hyperlink r:id="rId19"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7975A8" w:rsidRPr="00DC3B3C" w:rsidRDefault="007975A8"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3" w:name="OLE_LINK13"/>
                            <w:bookmarkStart w:id="4" w:name="OLE_LINK11"/>
                            <w:bookmarkStart w:id="5" w:name="OLE_LINK12"/>
                            <w:r w:rsidRPr="00DC3B3C">
                              <w:rPr>
                                <w:lang w:val="en-US"/>
                              </w:rPr>
                              <w:t>Measurement capabilities per MO or per layer are the same</w:t>
                            </w:r>
                            <w:bookmarkEnd w:id="3"/>
                            <w:r w:rsidRPr="00DC3B3C">
                              <w:rPr>
                                <w:lang w:val="en-US"/>
                              </w:rPr>
                              <w:t xml:space="preserve">, since single MO is configured per frequency layer, </w:t>
                            </w:r>
                            <w:bookmarkEnd w:id="4"/>
                            <w:bookmarkEnd w:id="5"/>
                          </w:p>
                          <w:p w14:paraId="36799678"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7975A8" w:rsidRPr="00DC3B3C" w:rsidRDefault="007975A8"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7975A8" w:rsidRPr="00DC3B3C" w:rsidRDefault="007975A8"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7975A8" w:rsidRPr="00DC3B3C" w:rsidRDefault="007975A8"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A27259" w14:textId="607852E8" w:rsidR="0089289C" w:rsidRPr="003418CB" w:rsidRDefault="0089289C" w:rsidP="00B91EE4">
            <w:pPr>
              <w:spacing w:after="120"/>
              <w:rPr>
                <w:rFonts w:eastAsiaTheme="minorEastAsia"/>
                <w:color w:val="0070C0"/>
                <w:lang w:val="en-US" w:eastAsia="zh-CN"/>
              </w:rPr>
            </w:pPr>
          </w:p>
        </w:tc>
      </w:tr>
    </w:tbl>
    <w:p w14:paraId="43201359" w14:textId="36CA25BD" w:rsidR="0089289C" w:rsidRPr="00A43737" w:rsidRDefault="0089289C" w:rsidP="00A43737">
      <w:pPr>
        <w:rPr>
          <w:color w:val="0070C0"/>
          <w:lang w:val="en-US" w:eastAsia="zh-CN"/>
        </w:rPr>
      </w:pPr>
      <w:r w:rsidRPr="003418CB">
        <w:rPr>
          <w:rFonts w:hint="eastAsia"/>
          <w:color w:val="0070C0"/>
          <w:lang w:val="en-US" w:eastAsia="zh-CN"/>
        </w:rPr>
        <w:t xml:space="preserve"> </w:t>
      </w:r>
    </w:p>
    <w:p w14:paraId="66F9C9AC" w14:textId="7D64595A" w:rsidR="00571777" w:rsidRPr="00805BE8" w:rsidRDefault="00571777" w:rsidP="007729E0">
      <w:pPr>
        <w:pStyle w:val="3"/>
        <w:rPr>
          <w:sz w:val="24"/>
          <w:szCs w:val="16"/>
        </w:rPr>
      </w:pPr>
      <w:bookmarkStart w:id="9" w:name="_GoBack"/>
      <w:bookmarkEnd w:id="9"/>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7975A8" w:rsidRPr="00DC3B3C" w:rsidRDefault="007975A8"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7975A8" w:rsidRPr="00DC3B3C" w:rsidRDefault="007975A8"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0" w:name="OLE_LINK15"/>
                            <w:bookmarkStart w:id="11" w:name="OLE_LINK16"/>
                            <w:r w:rsidRPr="00DC3B3C">
                              <w:rPr>
                                <w:lang w:val="en-US"/>
                              </w:rPr>
                              <w:t>NR inter-frequency layers</w:t>
                            </w:r>
                            <w:bookmarkEnd w:id="10"/>
                            <w:bookmarkEnd w:id="11"/>
                          </w:p>
                          <w:p w14:paraId="7D4CB79C"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7975A8" w:rsidRPr="00630C32" w:rsidRDefault="007975A8"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7975A8" w:rsidRPr="00DC3B3C" w:rsidRDefault="007975A8"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7975A8" w:rsidRPr="00DC3B3C" w:rsidRDefault="007975A8"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2" w:name="OLE_LINK15"/>
                      <w:bookmarkStart w:id="13" w:name="OLE_LINK16"/>
                      <w:r w:rsidRPr="00DC3B3C">
                        <w:rPr>
                          <w:lang w:val="en-US"/>
                        </w:rPr>
                        <w:t>NR inter-frequency layers</w:t>
                      </w:r>
                      <w:bookmarkEnd w:id="12"/>
                      <w:bookmarkEnd w:id="13"/>
                    </w:p>
                    <w:p w14:paraId="7D4CB79C"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7975A8" w:rsidRPr="00DC3B3C" w:rsidRDefault="007975A8"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7975A8" w:rsidRPr="00DC3B3C" w:rsidRDefault="007975A8"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7975A8" w:rsidRPr="00630C32" w:rsidRDefault="007975A8"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commentRangeStart w:id="14"/>
      <w:r>
        <w:t>Option 1a: X1= 0, X2=7 (MediaTek)</w:t>
      </w:r>
      <w:commentRangeEnd w:id="14"/>
      <w:r>
        <w:rPr>
          <w:rStyle w:val="af1"/>
          <w:rFonts w:eastAsia="宋体"/>
        </w:rPr>
        <w:commentReference w:id="14"/>
      </w:r>
      <w:r>
        <w:t xml:space="preserve">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lastRenderedPageBreak/>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94F96" w14:textId="34B38C20" w:rsidR="0089289C" w:rsidRPr="003418CB" w:rsidRDefault="0089289C" w:rsidP="00B91EE4">
            <w:pPr>
              <w:spacing w:after="120"/>
              <w:rPr>
                <w:rFonts w:eastAsiaTheme="minorEastAsia"/>
                <w:color w:val="0070C0"/>
                <w:lang w:val="en-US" w:eastAsia="zh-CN"/>
              </w:rPr>
            </w:pPr>
          </w:p>
        </w:tc>
      </w:tr>
    </w:tbl>
    <w:p w14:paraId="59109C54" w14:textId="77777777"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D85CF" w14:textId="671377F2" w:rsidR="00625C27" w:rsidRPr="003418CB" w:rsidRDefault="00625C27" w:rsidP="00E77A07">
            <w:pPr>
              <w:spacing w:after="120"/>
              <w:rPr>
                <w:rFonts w:eastAsiaTheme="minorEastAsia"/>
                <w:color w:val="0070C0"/>
                <w:lang w:val="en-US" w:eastAsia="zh-CN"/>
              </w:rPr>
            </w:pPr>
          </w:p>
        </w:tc>
      </w:tr>
    </w:tbl>
    <w:p w14:paraId="1A3AE91D" w14:textId="77777777" w:rsidR="005E192F" w:rsidRP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5" w:name="OLE_LINK19"/>
                            <w:bookmarkStart w:id="16" w:name="OLE_LINK20"/>
                            <w:r w:rsidRPr="00375B5B">
                              <w:t xml:space="preserve"> Separated capability for CSI-RS</w:t>
                            </w:r>
                            <w:bookmarkEnd w:id="15"/>
                            <w:bookmarkEnd w:id="16"/>
                          </w:p>
                          <w:p w14:paraId="3C42BC2B"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7975A8" w:rsidRPr="00375B5B" w:rsidRDefault="007975A8"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7" w:name="OLE_LINK19"/>
                      <w:bookmarkStart w:id="18" w:name="OLE_LINK20"/>
                      <w:r w:rsidRPr="00375B5B">
                        <w:t xml:space="preserve"> Separated capability for CSI-RS</w:t>
                      </w:r>
                      <w:bookmarkEnd w:id="17"/>
                      <w:bookmarkEnd w:id="18"/>
                    </w:p>
                    <w:p w14:paraId="3C42BC2B"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7975A8" w:rsidRPr="00375B5B" w:rsidRDefault="007975A8"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7975A8" w:rsidRPr="00375B5B" w:rsidRDefault="007975A8"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7975A8" w:rsidRPr="00375B5B" w:rsidRDefault="007975A8"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7975A8" w:rsidRPr="00375B5B" w:rsidRDefault="007975A8"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77777777"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lastRenderedPageBreak/>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208A0425" w14:textId="77777777" w:rsidTr="007975A8">
        <w:tc>
          <w:tcPr>
            <w:tcW w:w="1236" w:type="dxa"/>
          </w:tcPr>
          <w:p w14:paraId="092CA821"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98C353" w14:textId="77777777" w:rsidR="0089289C" w:rsidRPr="00705050" w:rsidRDefault="0089289C" w:rsidP="00625C27">
            <w:pPr>
              <w:pStyle w:val="4"/>
              <w:numPr>
                <w:ilvl w:val="0"/>
                <w:numId w:val="0"/>
              </w:numPr>
              <w:outlineLvl w:val="3"/>
              <w:rPr>
                <w:rFonts w:eastAsiaTheme="minorEastAsia"/>
                <w:color w:val="0070C0"/>
                <w:lang w:val="en-US"/>
              </w:rPr>
            </w:pPr>
          </w:p>
        </w:tc>
      </w:tr>
    </w:tbl>
    <w:p w14:paraId="69CDD3BC" w14:textId="77777777" w:rsidR="0089289C"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7975A8" w:rsidRPr="00375B5B" w:rsidRDefault="007975A8"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7975A8" w:rsidRPr="00375B5B" w:rsidRDefault="007975A8"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7975A8" w:rsidRPr="00375B5B" w:rsidRDefault="007975A8"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7975A8" w:rsidRPr="00375B5B" w:rsidRDefault="007975A8"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lastRenderedPageBreak/>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2C684A1A" w14:textId="585C97C1" w:rsidR="00DB6C2B" w:rsidRPr="00F952DE" w:rsidRDefault="00DB6C2B" w:rsidP="00EA63C7">
      <w:pPr>
        <w:numPr>
          <w:ilvl w:val="1"/>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CAA76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number of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0461F0F1"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p>
    <w:p w14:paraId="51DA3E7C" w14:textId="7760698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3FA3EB" w14:textId="2CA4E026" w:rsidR="006C0F80" w:rsidRPr="003418CB" w:rsidRDefault="006C0F80" w:rsidP="00B91EE4">
            <w:pPr>
              <w:spacing w:after="120"/>
              <w:rPr>
                <w:rFonts w:eastAsiaTheme="minorEastAsia"/>
                <w:color w:val="0070C0"/>
                <w:lang w:val="en-US" w:eastAsia="zh-CN"/>
              </w:rPr>
            </w:pPr>
          </w:p>
        </w:tc>
      </w:tr>
    </w:tbl>
    <w:p w14:paraId="527C93AC" w14:textId="77777777"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DC415" w14:textId="16C27E92" w:rsidR="00625C27" w:rsidRPr="003418CB" w:rsidRDefault="00625C27" w:rsidP="00E77A07">
            <w:pPr>
              <w:spacing w:after="120"/>
              <w:rPr>
                <w:rFonts w:eastAsiaTheme="minorEastAsia"/>
                <w:color w:val="0070C0"/>
                <w:lang w:val="en-US" w:eastAsia="zh-CN"/>
              </w:rPr>
            </w:pPr>
          </w:p>
        </w:tc>
      </w:tr>
    </w:tbl>
    <w:p w14:paraId="14ED076E" w14:textId="77777777"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77777777"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rFonts w:hint="eastAsia"/>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rFonts w:hint="eastAsia"/>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848FA9" w14:textId="5E1AF10D" w:rsidR="006C0F80" w:rsidRPr="003418CB" w:rsidRDefault="006C0F80" w:rsidP="00B91EE4">
            <w:pPr>
              <w:spacing w:after="120"/>
              <w:rPr>
                <w:rFonts w:eastAsiaTheme="minorEastAsia"/>
                <w:color w:val="0070C0"/>
                <w:lang w:val="en-US" w:eastAsia="zh-CN"/>
              </w:rPr>
            </w:pPr>
          </w:p>
        </w:tc>
      </w:tr>
    </w:tbl>
    <w:p w14:paraId="3D7B6E82" w14:textId="77777777"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77777777" w:rsidR="007975A8" w:rsidRPr="003418CB" w:rsidRDefault="007975A8" w:rsidP="007975A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8E1FDF5" w14:textId="77777777" w:rsidR="007975A8" w:rsidRPr="003418CB" w:rsidRDefault="007975A8" w:rsidP="007975A8">
            <w:pPr>
              <w:spacing w:after="120"/>
              <w:rPr>
                <w:rFonts w:eastAsiaTheme="minorEastAsia"/>
                <w:color w:val="0070C0"/>
                <w:lang w:val="en-US" w:eastAsia="zh-CN"/>
              </w:rPr>
            </w:pPr>
          </w:p>
        </w:tc>
      </w:tr>
    </w:tbl>
    <w:p w14:paraId="71DE89CB" w14:textId="77777777" w:rsidR="007975A8" w:rsidRDefault="007975A8" w:rsidP="005B4802">
      <w:pPr>
        <w:rPr>
          <w:rFonts w:hint="eastAsia"/>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4E52E5" w14:textId="2298E1CB" w:rsidR="00625C27" w:rsidRPr="003418CB" w:rsidRDefault="00625C27" w:rsidP="00E77A07">
            <w:pPr>
              <w:spacing w:after="120"/>
              <w:rPr>
                <w:rFonts w:eastAsiaTheme="minorEastAsia"/>
                <w:color w:val="0070C0"/>
                <w:lang w:val="en-US" w:eastAsia="zh-CN"/>
              </w:rPr>
            </w:pPr>
          </w:p>
        </w:tc>
      </w:tr>
    </w:tbl>
    <w:p w14:paraId="1D135C9A" w14:textId="77777777" w:rsidR="007975A8" w:rsidRDefault="007975A8" w:rsidP="007975A8">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hint="eastAsia"/>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7975A8">
        <w:tc>
          <w:tcPr>
            <w:tcW w:w="1236"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7975A8">
        <w:tc>
          <w:tcPr>
            <w:tcW w:w="1236" w:type="dxa"/>
          </w:tcPr>
          <w:p w14:paraId="38EFC881" w14:textId="77777777" w:rsidR="007975A8" w:rsidRPr="003418CB" w:rsidRDefault="007975A8" w:rsidP="007975A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EBDA26" w14:textId="77777777" w:rsidR="007975A8" w:rsidRPr="003418CB" w:rsidRDefault="007975A8" w:rsidP="007975A8">
            <w:pPr>
              <w:spacing w:after="120"/>
              <w:rPr>
                <w:rFonts w:eastAsiaTheme="minorEastAsia"/>
                <w:color w:val="0070C0"/>
                <w:lang w:val="en-US" w:eastAsia="zh-CN"/>
              </w:rPr>
            </w:pPr>
          </w:p>
        </w:tc>
      </w:tr>
    </w:tbl>
    <w:p w14:paraId="414E7443" w14:textId="77777777" w:rsidR="007975A8" w:rsidRPr="00716781" w:rsidRDefault="007975A8" w:rsidP="005B4802">
      <w:pPr>
        <w:rPr>
          <w:rFonts w:hint="eastAsia"/>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lastRenderedPageBreak/>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9"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lastRenderedPageBreak/>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9"/>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89F1F0" w14:textId="6C03A2CD" w:rsidR="006C0F80" w:rsidRPr="003418CB" w:rsidRDefault="006C0F80" w:rsidP="00B91EE4">
            <w:pPr>
              <w:spacing w:after="120"/>
              <w:rPr>
                <w:rFonts w:eastAsiaTheme="minorEastAsia"/>
                <w:color w:val="0070C0"/>
                <w:lang w:val="en-US" w:eastAsia="zh-CN"/>
              </w:rPr>
            </w:pPr>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22AA857"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restrictino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77777777" w:rsidR="00E8658A" w:rsidRPr="003418CB" w:rsidRDefault="00E8658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E8E099" w14:textId="501C62B5" w:rsidR="00E8658A" w:rsidRPr="003418CB" w:rsidRDefault="00E8658A" w:rsidP="00E77A07">
            <w:pPr>
              <w:spacing w:after="120"/>
              <w:rPr>
                <w:rFonts w:eastAsiaTheme="minorEastAsia"/>
                <w:color w:val="0070C0"/>
                <w:lang w:val="en-US" w:eastAsia="zh-CN"/>
              </w:rPr>
            </w:pPr>
          </w:p>
        </w:tc>
      </w:tr>
    </w:tbl>
    <w:p w14:paraId="20404B86" w14:textId="77777777" w:rsidR="00E8658A" w:rsidRPr="00AF54D7"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20"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20"/>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7975A8" w:rsidP="00805BE8">
            <w:pPr>
              <w:spacing w:after="120"/>
              <w:rPr>
                <w:rFonts w:ascii="Arial" w:hAnsi="Arial" w:cs="Arial"/>
                <w:b/>
                <w:bCs/>
                <w:color w:val="0000FF"/>
                <w:sz w:val="16"/>
                <w:szCs w:val="16"/>
                <w:u w:val="single"/>
                <w:lang w:val="en-US" w:eastAsia="zh-CN"/>
              </w:rPr>
            </w:pPr>
            <w:hyperlink r:id="rId22"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7975A8" w:rsidP="00B6029B">
            <w:pPr>
              <w:spacing w:after="0"/>
              <w:rPr>
                <w:rFonts w:ascii="Arial" w:hAnsi="Arial" w:cs="Arial"/>
                <w:b/>
                <w:bCs/>
                <w:color w:val="0000FF"/>
                <w:sz w:val="16"/>
                <w:szCs w:val="16"/>
                <w:u w:val="single"/>
                <w:lang w:val="en-US" w:eastAsia="zh-CN"/>
              </w:rPr>
            </w:pPr>
            <w:hyperlink r:id="rId23"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7975A8" w:rsidP="00B6029B">
            <w:pPr>
              <w:spacing w:after="120"/>
              <w:rPr>
                <w:rFonts w:ascii="Arial" w:hAnsi="Arial" w:cs="Arial"/>
                <w:b/>
                <w:bCs/>
                <w:color w:val="0000FF"/>
                <w:sz w:val="16"/>
                <w:szCs w:val="16"/>
                <w:u w:val="single"/>
              </w:rPr>
            </w:pPr>
            <w:hyperlink r:id="rId24"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7975A8" w:rsidP="00B6029B">
            <w:pPr>
              <w:spacing w:after="120"/>
              <w:rPr>
                <w:rFonts w:ascii="Arial" w:hAnsi="Arial" w:cs="Arial"/>
                <w:b/>
                <w:bCs/>
                <w:color w:val="0000FF"/>
                <w:sz w:val="16"/>
                <w:szCs w:val="16"/>
                <w:u w:val="single"/>
              </w:rPr>
            </w:pPr>
            <w:hyperlink r:id="rId25"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7975A8" w:rsidP="00E2046F">
            <w:pPr>
              <w:spacing w:after="0"/>
              <w:rPr>
                <w:rFonts w:ascii="Arial" w:hAnsi="Arial" w:cs="Arial"/>
                <w:b/>
                <w:bCs/>
                <w:color w:val="0000FF"/>
                <w:sz w:val="16"/>
                <w:szCs w:val="16"/>
                <w:u w:val="single"/>
                <w:lang w:val="en-US" w:eastAsia="zh-CN"/>
              </w:rPr>
            </w:pPr>
            <w:hyperlink r:id="rId26"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7975A8" w:rsidP="00E2046F">
            <w:pPr>
              <w:spacing w:after="0"/>
              <w:rPr>
                <w:rFonts w:ascii="Arial" w:hAnsi="Arial" w:cs="Arial"/>
                <w:b/>
                <w:bCs/>
                <w:color w:val="0000FF"/>
                <w:sz w:val="16"/>
                <w:szCs w:val="16"/>
                <w:u w:val="single"/>
                <w:lang w:val="en-US" w:eastAsia="zh-CN"/>
              </w:rPr>
            </w:pPr>
            <w:hyperlink r:id="rId27"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7975A8" w:rsidP="00E2046F">
            <w:pPr>
              <w:spacing w:after="0"/>
              <w:rPr>
                <w:rFonts w:ascii="Arial" w:hAnsi="Arial" w:cs="Arial"/>
                <w:b/>
                <w:bCs/>
                <w:color w:val="0000FF"/>
                <w:sz w:val="16"/>
                <w:szCs w:val="16"/>
                <w:u w:val="single"/>
                <w:lang w:val="en-US" w:eastAsia="zh-CN"/>
              </w:rPr>
            </w:pPr>
            <w:hyperlink r:id="rId28"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654C2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4C2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654C27">
        <w:trPr>
          <w:trHeight w:val="358"/>
        </w:trPr>
        <w:tc>
          <w:tcPr>
            <w:tcW w:w="1395" w:type="dxa"/>
          </w:tcPr>
          <w:p w14:paraId="7A1114F6" w14:textId="02F7178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B3841">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7975A8" w:rsidP="00DB3841">
            <w:pPr>
              <w:spacing w:after="0"/>
              <w:rPr>
                <w:rFonts w:ascii="Arial" w:hAnsi="Arial" w:cs="Arial"/>
                <w:b/>
                <w:bCs/>
                <w:color w:val="0000FF"/>
                <w:sz w:val="16"/>
                <w:szCs w:val="16"/>
                <w:u w:val="single"/>
                <w:lang w:val="en-US" w:eastAsia="zh-CN"/>
              </w:rPr>
            </w:pPr>
            <w:hyperlink r:id="rId29"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lastRenderedPageBreak/>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7975A8" w:rsidP="00DB3841">
            <w:pPr>
              <w:spacing w:after="0"/>
              <w:rPr>
                <w:rFonts w:ascii="Arial" w:hAnsi="Arial" w:cs="Arial"/>
                <w:b/>
                <w:bCs/>
                <w:color w:val="0000FF"/>
                <w:sz w:val="16"/>
                <w:szCs w:val="16"/>
                <w:u w:val="single"/>
                <w:lang w:val="en-US" w:eastAsia="zh-CN"/>
              </w:rPr>
            </w:pPr>
            <w:hyperlink r:id="rId30"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lastRenderedPageBreak/>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7975A8" w:rsidP="00DB3841">
            <w:pPr>
              <w:spacing w:after="0"/>
              <w:rPr>
                <w:rFonts w:ascii="Arial" w:hAnsi="Arial" w:cs="Arial"/>
                <w:b/>
                <w:bCs/>
                <w:color w:val="0000FF"/>
                <w:sz w:val="16"/>
                <w:szCs w:val="16"/>
                <w:u w:val="single"/>
                <w:lang w:val="en-US" w:eastAsia="zh-CN"/>
              </w:rPr>
            </w:pPr>
            <w:hyperlink r:id="rId31"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7975A8"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7975A8"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lastRenderedPageBreak/>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7975A8"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7975A8"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lastRenderedPageBreak/>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7975A8"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lastRenderedPageBreak/>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7975A8" w:rsidP="0099748C">
            <w:pPr>
              <w:spacing w:after="0"/>
              <w:rPr>
                <w:rFonts w:ascii="Arial" w:hAnsi="Arial" w:cs="Arial"/>
                <w:b/>
                <w:bCs/>
                <w:color w:val="0000FF"/>
                <w:sz w:val="16"/>
                <w:szCs w:val="16"/>
                <w:u w:val="single"/>
                <w:lang w:val="en-US" w:eastAsia="zh-CN"/>
              </w:rPr>
            </w:pPr>
            <w:hyperlink r:id="rId37"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lastRenderedPageBreak/>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lastRenderedPageBreak/>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lastRenderedPageBreak/>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1AA82ACA"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which were already discussed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5D4485" w14:paraId="32A7A9CB" w14:textId="77777777" w:rsidTr="00654C27">
        <w:tc>
          <w:tcPr>
            <w:tcW w:w="9493" w:type="dxa"/>
            <w:gridSpan w:val="2"/>
          </w:tcPr>
          <w:p w14:paraId="482AF28B" w14:textId="563139D5" w:rsidR="005D4485" w:rsidRDefault="005D4485" w:rsidP="00E77A07">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4C27">
        <w:tc>
          <w:tcPr>
            <w:tcW w:w="1202" w:type="dxa"/>
          </w:tcPr>
          <w:p w14:paraId="78DC34B8" w14:textId="59D25608" w:rsidR="005D4485" w:rsidRPr="00045592" w:rsidRDefault="005D448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4C27">
        <w:tc>
          <w:tcPr>
            <w:tcW w:w="1202" w:type="dxa"/>
          </w:tcPr>
          <w:p w14:paraId="28C68F96" w14:textId="01C00FC2" w:rsidR="005D4485" w:rsidRPr="003418CB" w:rsidRDefault="005D448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7002D88" w14:textId="597110B8" w:rsidR="005D4485" w:rsidRPr="003418CB" w:rsidRDefault="005D4485" w:rsidP="00E77A07">
            <w:pPr>
              <w:spacing w:after="120"/>
              <w:rPr>
                <w:rFonts w:eastAsiaTheme="minorEastAsia"/>
                <w:color w:val="0070C0"/>
                <w:lang w:val="en-US" w:eastAsia="zh-CN"/>
              </w:rPr>
            </w:pPr>
          </w:p>
        </w:tc>
      </w:tr>
      <w:tr w:rsidR="005D4485" w14:paraId="7EC9E0CE" w14:textId="77777777" w:rsidTr="00654C27">
        <w:tc>
          <w:tcPr>
            <w:tcW w:w="1202" w:type="dxa"/>
          </w:tcPr>
          <w:p w14:paraId="6F544387" w14:textId="77777777" w:rsidR="005D4485" w:rsidRDefault="005D4485" w:rsidP="00E77A07">
            <w:pPr>
              <w:spacing w:after="120"/>
              <w:rPr>
                <w:rFonts w:eastAsiaTheme="minorEastAsia"/>
                <w:color w:val="0070C0"/>
                <w:lang w:val="en-US" w:eastAsia="zh-CN"/>
              </w:rPr>
            </w:pPr>
          </w:p>
        </w:tc>
        <w:tc>
          <w:tcPr>
            <w:tcW w:w="8291" w:type="dxa"/>
          </w:tcPr>
          <w:p w14:paraId="0EAF868F" w14:textId="77777777" w:rsidR="005D4485" w:rsidRPr="003418CB" w:rsidRDefault="005D4485" w:rsidP="00E77A07">
            <w:pPr>
              <w:spacing w:after="120"/>
              <w:rPr>
                <w:rFonts w:eastAsiaTheme="minorEastAsia"/>
                <w:color w:val="0070C0"/>
                <w:lang w:val="en-US" w:eastAsia="zh-CN"/>
              </w:rPr>
            </w:pPr>
          </w:p>
        </w:tc>
      </w:tr>
    </w:tbl>
    <w:p w14:paraId="4BE6662B" w14:textId="77777777" w:rsidR="00744170" w:rsidRDefault="0074417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C38F161" w14:textId="77777777" w:rsidR="00EC1DC5" w:rsidRPr="003418CB" w:rsidRDefault="00EC1DC5" w:rsidP="00E77A07">
            <w:pPr>
              <w:spacing w:after="120"/>
              <w:rPr>
                <w:rFonts w:eastAsiaTheme="minorEastAsia"/>
                <w:color w:val="0070C0"/>
                <w:lang w:val="en-US" w:eastAsia="zh-CN"/>
              </w:rPr>
            </w:pPr>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6D59D0F" w14:textId="77777777" w:rsidR="00EC1DC5" w:rsidRPr="003418CB" w:rsidRDefault="00EC1DC5" w:rsidP="00E77A07">
            <w:pPr>
              <w:spacing w:after="120"/>
              <w:rPr>
                <w:rFonts w:eastAsiaTheme="minorEastAsia"/>
                <w:color w:val="0070C0"/>
                <w:lang w:val="en-US" w:eastAsia="zh-CN"/>
              </w:rPr>
            </w:pPr>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r w:rsidRPr="002A0A30">
        <w:t>Sub-topic 2-</w:t>
      </w:r>
      <w:r>
        <w:t>2</w:t>
      </w:r>
      <w:r w:rsidRPr="002A0A30">
        <w:t xml:space="preserve">: </w:t>
      </w:r>
      <w:r w:rsidR="00834856">
        <w:t>M</w:t>
      </w:r>
      <w:r w:rsidR="0059151E">
        <w:t>easurement delay</w:t>
      </w:r>
    </w:p>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21"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1"/>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lastRenderedPageBreak/>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77777777"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Pr="00CA4303">
        <w:rPr>
          <w:color w:val="000000" w:themeColor="text1"/>
          <w:highlight w:val="yellow"/>
        </w:rPr>
        <w:t xml:space="preserve">intra-frequency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A8D9A89"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15D006D" w14:textId="77777777" w:rsidR="00EC1DC5" w:rsidRPr="003418CB" w:rsidRDefault="00EC1DC5" w:rsidP="00E77A07">
            <w:pPr>
              <w:spacing w:after="120"/>
              <w:rPr>
                <w:rFonts w:eastAsiaTheme="minorEastAsia"/>
                <w:color w:val="0070C0"/>
                <w:lang w:val="en-US" w:eastAsia="zh-CN"/>
              </w:rPr>
            </w:pPr>
          </w:p>
        </w:tc>
      </w:tr>
      <w:tr w:rsidR="00EC1DC5" w14:paraId="291E5BAF" w14:textId="77777777" w:rsidTr="00654C27">
        <w:tc>
          <w:tcPr>
            <w:tcW w:w="1202" w:type="dxa"/>
          </w:tcPr>
          <w:p w14:paraId="0DC91D28" w14:textId="77777777" w:rsidR="00EC1DC5" w:rsidRDefault="00EC1DC5" w:rsidP="00E77A07">
            <w:pPr>
              <w:spacing w:after="120"/>
              <w:rPr>
                <w:rFonts w:eastAsiaTheme="minorEastAsia"/>
                <w:color w:val="0070C0"/>
                <w:lang w:val="en-US" w:eastAsia="zh-CN"/>
              </w:rPr>
            </w:pPr>
          </w:p>
        </w:tc>
        <w:tc>
          <w:tcPr>
            <w:tcW w:w="8291" w:type="dxa"/>
          </w:tcPr>
          <w:p w14:paraId="77704545" w14:textId="77777777" w:rsidR="00EC1DC5" w:rsidRPr="003418CB" w:rsidRDefault="00EC1DC5" w:rsidP="00E77A07">
            <w:pPr>
              <w:spacing w:after="120"/>
              <w:rPr>
                <w:rFonts w:eastAsiaTheme="minorEastAsia"/>
                <w:color w:val="0070C0"/>
                <w:lang w:val="en-US" w:eastAsia="zh-CN"/>
              </w:rPr>
            </w:pP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B3A6EB5" w14:textId="77777777" w:rsidR="00EC1DC5" w:rsidRPr="003418CB" w:rsidRDefault="00EC1DC5" w:rsidP="00E77A07">
            <w:pPr>
              <w:spacing w:after="120"/>
              <w:rPr>
                <w:rFonts w:eastAsiaTheme="minorEastAsia"/>
                <w:color w:val="0070C0"/>
                <w:lang w:val="en-US" w:eastAsia="zh-CN"/>
              </w:rPr>
            </w:pPr>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3990AF77" w14:textId="77777777" w:rsidR="00EC1DC5" w:rsidRPr="003418CB" w:rsidRDefault="00EC1DC5" w:rsidP="00E77A07">
            <w:pPr>
              <w:spacing w:after="120"/>
              <w:rPr>
                <w:rFonts w:eastAsiaTheme="minorEastAsia"/>
                <w:color w:val="0070C0"/>
                <w:lang w:val="en-US" w:eastAsia="zh-CN"/>
              </w:rPr>
            </w:pPr>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lastRenderedPageBreak/>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683D73">
        <w:tc>
          <w:tcPr>
            <w:tcW w:w="9493" w:type="dxa"/>
            <w:gridSpan w:val="2"/>
          </w:tcPr>
          <w:p w14:paraId="43C6A694" w14:textId="365170BA" w:rsidR="00654C27" w:rsidRPr="00EC1DC5" w:rsidRDefault="00654C27" w:rsidP="00683D7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683D73">
        <w:tc>
          <w:tcPr>
            <w:tcW w:w="1202" w:type="dxa"/>
          </w:tcPr>
          <w:p w14:paraId="61EF9E2E" w14:textId="77777777" w:rsidR="00654C27" w:rsidRPr="00045592" w:rsidRDefault="00654C27" w:rsidP="00683D73">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683D73">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683D73">
        <w:tc>
          <w:tcPr>
            <w:tcW w:w="1202" w:type="dxa"/>
          </w:tcPr>
          <w:p w14:paraId="2C1CAB2A" w14:textId="77777777" w:rsidR="00654C27" w:rsidRPr="003418CB" w:rsidRDefault="00654C27" w:rsidP="00683D73">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62DF46F1" w14:textId="77777777" w:rsidR="00654C27" w:rsidRPr="003418CB" w:rsidRDefault="00654C27" w:rsidP="00683D73">
            <w:pPr>
              <w:spacing w:after="120"/>
              <w:rPr>
                <w:rFonts w:eastAsiaTheme="minorEastAsia"/>
                <w:color w:val="0070C0"/>
                <w:lang w:val="en-US" w:eastAsia="zh-CN"/>
              </w:rPr>
            </w:pPr>
          </w:p>
        </w:tc>
      </w:tr>
      <w:tr w:rsidR="00654C27" w14:paraId="1080EE48" w14:textId="77777777" w:rsidTr="00683D73">
        <w:tc>
          <w:tcPr>
            <w:tcW w:w="1202" w:type="dxa"/>
          </w:tcPr>
          <w:p w14:paraId="76823158" w14:textId="77777777" w:rsidR="00654C27" w:rsidRDefault="00654C27" w:rsidP="00683D73">
            <w:pPr>
              <w:spacing w:after="120"/>
              <w:rPr>
                <w:rFonts w:eastAsiaTheme="minorEastAsia"/>
                <w:color w:val="0070C0"/>
                <w:lang w:val="en-US" w:eastAsia="zh-CN"/>
              </w:rPr>
            </w:pPr>
          </w:p>
        </w:tc>
        <w:tc>
          <w:tcPr>
            <w:tcW w:w="8291" w:type="dxa"/>
          </w:tcPr>
          <w:p w14:paraId="7BABFFCA" w14:textId="77777777" w:rsidR="00654C27" w:rsidRPr="003418CB" w:rsidRDefault="00654C27" w:rsidP="00683D73">
            <w:pPr>
              <w:spacing w:after="120"/>
              <w:rPr>
                <w:rFonts w:eastAsiaTheme="minorEastAsia"/>
                <w:color w:val="0070C0"/>
                <w:lang w:val="en-US" w:eastAsia="zh-CN"/>
              </w:rPr>
            </w:pPr>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hint="eastAsia"/>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w:t>
            </w:r>
            <w:r w:rsidR="00654C27">
              <w:rPr>
                <w:b/>
                <w:color w:val="000000" w:themeColor="text1"/>
                <w:u w:val="single"/>
                <w:lang w:eastAsia="ko-KR"/>
              </w:rPr>
              <w:t>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F1BDECC" w14:textId="77777777" w:rsidR="00EC1DC5" w:rsidRPr="003418CB" w:rsidRDefault="00EC1DC5" w:rsidP="00E77A07">
            <w:pPr>
              <w:spacing w:after="120"/>
              <w:rPr>
                <w:rFonts w:eastAsiaTheme="minorEastAsia"/>
                <w:color w:val="0070C0"/>
                <w:lang w:val="en-US" w:eastAsia="zh-CN"/>
              </w:rPr>
            </w:pPr>
          </w:p>
        </w:tc>
      </w:tr>
      <w:tr w:rsidR="00EC1DC5" w14:paraId="3A8850FA" w14:textId="77777777" w:rsidTr="00654C27">
        <w:tc>
          <w:tcPr>
            <w:tcW w:w="1202" w:type="dxa"/>
          </w:tcPr>
          <w:p w14:paraId="0CF110D7" w14:textId="77777777" w:rsidR="00EC1DC5" w:rsidRDefault="00EC1DC5" w:rsidP="00E77A07">
            <w:pPr>
              <w:spacing w:after="120"/>
              <w:rPr>
                <w:rFonts w:eastAsiaTheme="minorEastAsia"/>
                <w:color w:val="0070C0"/>
                <w:lang w:val="en-US" w:eastAsia="zh-CN"/>
              </w:rPr>
            </w:pPr>
          </w:p>
        </w:tc>
        <w:tc>
          <w:tcPr>
            <w:tcW w:w="8291" w:type="dxa"/>
          </w:tcPr>
          <w:p w14:paraId="171FD057" w14:textId="77777777" w:rsidR="00EC1DC5" w:rsidRPr="003418CB" w:rsidRDefault="00EC1DC5" w:rsidP="00E77A07">
            <w:pPr>
              <w:spacing w:after="120"/>
              <w:rPr>
                <w:rFonts w:eastAsiaTheme="minorEastAsia"/>
                <w:color w:val="0070C0"/>
                <w:lang w:val="en-US" w:eastAsia="zh-CN"/>
              </w:rPr>
            </w:pP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8F8A41F" w14:textId="77777777" w:rsidR="00EC1DC5" w:rsidRPr="003418CB" w:rsidRDefault="00EC1DC5" w:rsidP="00E77A07">
            <w:pPr>
              <w:spacing w:after="120"/>
              <w:rPr>
                <w:rFonts w:eastAsiaTheme="minorEastAsia"/>
                <w:color w:val="0070C0"/>
                <w:lang w:val="en-US" w:eastAsia="zh-CN"/>
              </w:rPr>
            </w:pPr>
          </w:p>
        </w:tc>
      </w:tr>
    </w:tbl>
    <w:p w14:paraId="7D9BEBC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402D925" w14:textId="77777777" w:rsidR="00EC1DC5" w:rsidRPr="003418CB" w:rsidRDefault="00EC1DC5" w:rsidP="00E77A07">
            <w:pPr>
              <w:spacing w:after="120"/>
              <w:rPr>
                <w:rFonts w:eastAsiaTheme="minorEastAsia"/>
                <w:color w:val="0070C0"/>
                <w:lang w:val="en-US" w:eastAsia="zh-CN"/>
              </w:rPr>
            </w:pPr>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7975A8" w:rsidRPr="0071118F" w:rsidRDefault="007975A8" w:rsidP="00EA63C7">
                            <w:pPr>
                              <w:numPr>
                                <w:ilvl w:val="0"/>
                                <w:numId w:val="29"/>
                              </w:numPr>
                            </w:pPr>
                            <w:r w:rsidRPr="0071118F">
                              <w:t>The requirements for scheduling restriction are only defined for CSI-RS L3 measurement without gaps</w:t>
                            </w:r>
                          </w:p>
                          <w:p w14:paraId="79AC7FE6" w14:textId="77777777" w:rsidR="007975A8" w:rsidRPr="0071118F" w:rsidRDefault="007975A8" w:rsidP="00EA63C7">
                            <w:pPr>
                              <w:numPr>
                                <w:ilvl w:val="0"/>
                                <w:numId w:val="29"/>
                              </w:numPr>
                            </w:pPr>
                            <w:r w:rsidRPr="0071118F">
                              <w:t>Identify all possible factors which would cause scheduling restriction in next meeting:</w:t>
                            </w:r>
                          </w:p>
                          <w:p w14:paraId="69B3A039" w14:textId="77777777" w:rsidR="007975A8" w:rsidRPr="0071118F" w:rsidRDefault="007975A8" w:rsidP="00EA63C7">
                            <w:pPr>
                              <w:numPr>
                                <w:ilvl w:val="1"/>
                                <w:numId w:val="29"/>
                              </w:numPr>
                            </w:pPr>
                            <w:r w:rsidRPr="0071118F">
                              <w:t>Collision with UL transmission and DL measurement on TDD carrier</w:t>
                            </w:r>
                          </w:p>
                          <w:p w14:paraId="2B16ACB6" w14:textId="77777777" w:rsidR="007975A8" w:rsidRPr="0071118F" w:rsidRDefault="007975A8" w:rsidP="00EA63C7">
                            <w:pPr>
                              <w:numPr>
                                <w:ilvl w:val="1"/>
                                <w:numId w:val="29"/>
                              </w:numPr>
                            </w:pPr>
                            <w:r w:rsidRPr="0071118F">
                              <w:t>The need of Rx beam sweeping in FR2</w:t>
                            </w:r>
                          </w:p>
                          <w:p w14:paraId="1FEC7B37" w14:textId="77777777" w:rsidR="007975A8" w:rsidRDefault="007975A8" w:rsidP="00EA63C7">
                            <w:pPr>
                              <w:numPr>
                                <w:ilvl w:val="1"/>
                                <w:numId w:val="29"/>
                              </w:numPr>
                            </w:pPr>
                            <w:r w:rsidRPr="0071118F">
                              <w:t>Mix-numerology between data/SSB of serving cell and CSI-RS of neighbour cell</w:t>
                            </w:r>
                          </w:p>
                          <w:p w14:paraId="4E3FB031" w14:textId="77777777" w:rsidR="007975A8" w:rsidRDefault="007975A8" w:rsidP="0080366B"/>
                          <w:p w14:paraId="7C571F04" w14:textId="77777777" w:rsidR="007975A8" w:rsidRDefault="007975A8" w:rsidP="00EA63C7">
                            <w:pPr>
                              <w:numPr>
                                <w:ilvl w:val="0"/>
                                <w:numId w:val="29"/>
                              </w:numPr>
                            </w:pPr>
                          </w:p>
                          <w:p w14:paraId="354DC6C7" w14:textId="77777777" w:rsidR="007975A8" w:rsidRPr="0071118F" w:rsidRDefault="007975A8"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7975A8" w:rsidRPr="0071118F" w:rsidRDefault="007975A8" w:rsidP="00EA63C7">
                      <w:pPr>
                        <w:numPr>
                          <w:ilvl w:val="0"/>
                          <w:numId w:val="29"/>
                        </w:numPr>
                      </w:pPr>
                      <w:r w:rsidRPr="0071118F">
                        <w:t>The requirements for scheduling restriction are only defined for CSI-RS L3 measurement without gaps</w:t>
                      </w:r>
                    </w:p>
                    <w:p w14:paraId="79AC7FE6" w14:textId="77777777" w:rsidR="007975A8" w:rsidRPr="0071118F" w:rsidRDefault="007975A8" w:rsidP="00EA63C7">
                      <w:pPr>
                        <w:numPr>
                          <w:ilvl w:val="0"/>
                          <w:numId w:val="29"/>
                        </w:numPr>
                      </w:pPr>
                      <w:r w:rsidRPr="0071118F">
                        <w:t>Identify all possible factors which would cause scheduling restriction in next meeting:</w:t>
                      </w:r>
                    </w:p>
                    <w:p w14:paraId="69B3A039" w14:textId="77777777" w:rsidR="007975A8" w:rsidRPr="0071118F" w:rsidRDefault="007975A8" w:rsidP="00EA63C7">
                      <w:pPr>
                        <w:numPr>
                          <w:ilvl w:val="1"/>
                          <w:numId w:val="29"/>
                        </w:numPr>
                      </w:pPr>
                      <w:r w:rsidRPr="0071118F">
                        <w:t>Collision with UL transmission and DL measurement on TDD carrier</w:t>
                      </w:r>
                    </w:p>
                    <w:p w14:paraId="2B16ACB6" w14:textId="77777777" w:rsidR="007975A8" w:rsidRPr="0071118F" w:rsidRDefault="007975A8" w:rsidP="00EA63C7">
                      <w:pPr>
                        <w:numPr>
                          <w:ilvl w:val="1"/>
                          <w:numId w:val="29"/>
                        </w:numPr>
                      </w:pPr>
                      <w:r w:rsidRPr="0071118F">
                        <w:t>The need of Rx beam sweeping in FR2</w:t>
                      </w:r>
                    </w:p>
                    <w:p w14:paraId="1FEC7B37" w14:textId="77777777" w:rsidR="007975A8" w:rsidRDefault="007975A8" w:rsidP="00EA63C7">
                      <w:pPr>
                        <w:numPr>
                          <w:ilvl w:val="1"/>
                          <w:numId w:val="29"/>
                        </w:numPr>
                      </w:pPr>
                      <w:r w:rsidRPr="0071118F">
                        <w:t>Mix-numerology between data/SSB of serving cell and CSI-RS of neighbour cell</w:t>
                      </w:r>
                    </w:p>
                    <w:p w14:paraId="4E3FB031" w14:textId="77777777" w:rsidR="007975A8" w:rsidRDefault="007975A8" w:rsidP="0080366B"/>
                    <w:p w14:paraId="7C571F04" w14:textId="77777777" w:rsidR="007975A8" w:rsidRDefault="007975A8" w:rsidP="00EA63C7">
                      <w:pPr>
                        <w:numPr>
                          <w:ilvl w:val="0"/>
                          <w:numId w:val="29"/>
                        </w:numPr>
                      </w:pPr>
                    </w:p>
                    <w:p w14:paraId="354DC6C7" w14:textId="77777777" w:rsidR="007975A8" w:rsidRPr="0071118F" w:rsidRDefault="007975A8"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lastRenderedPageBreak/>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7054DBF3" w14:textId="77777777" w:rsidR="007544EA" w:rsidRPr="003418CB" w:rsidRDefault="007544EA" w:rsidP="00E77A07">
            <w:pPr>
              <w:spacing w:after="120"/>
              <w:rPr>
                <w:rFonts w:eastAsiaTheme="minorEastAsia"/>
                <w:color w:val="0070C0"/>
                <w:lang w:val="en-US" w:eastAsia="zh-CN"/>
              </w:rPr>
            </w:pPr>
          </w:p>
        </w:tc>
      </w:tr>
      <w:tr w:rsidR="007544EA" w14:paraId="33101514" w14:textId="77777777" w:rsidTr="00654C27">
        <w:tc>
          <w:tcPr>
            <w:tcW w:w="1202" w:type="dxa"/>
          </w:tcPr>
          <w:p w14:paraId="0D68C917" w14:textId="77777777" w:rsidR="007544EA" w:rsidRDefault="007544EA" w:rsidP="00E77A07">
            <w:pPr>
              <w:spacing w:after="120"/>
              <w:rPr>
                <w:rFonts w:eastAsiaTheme="minorEastAsia"/>
                <w:color w:val="0070C0"/>
                <w:lang w:val="en-US" w:eastAsia="zh-CN"/>
              </w:rPr>
            </w:pPr>
          </w:p>
        </w:tc>
        <w:tc>
          <w:tcPr>
            <w:tcW w:w="8291" w:type="dxa"/>
          </w:tcPr>
          <w:p w14:paraId="07F73DF2" w14:textId="77777777" w:rsidR="007544EA" w:rsidRPr="003418CB" w:rsidRDefault="007544EA" w:rsidP="00E77A07">
            <w:pPr>
              <w:spacing w:after="120"/>
              <w:rPr>
                <w:rFonts w:eastAsiaTheme="minorEastAsia"/>
                <w:color w:val="0070C0"/>
                <w:lang w:val="en-US" w:eastAsia="zh-CN"/>
              </w:rPr>
            </w:pP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7975A8" w:rsidRPr="0071118F" w:rsidRDefault="007975A8" w:rsidP="00EA63C7">
                            <w:pPr>
                              <w:numPr>
                                <w:ilvl w:val="0"/>
                                <w:numId w:val="29"/>
                              </w:numPr>
                            </w:pPr>
                            <w:r w:rsidRPr="0071118F">
                              <w:t>The requirements for scheduling restriction are only defined for CSI-RS L3 measurement without gaps</w:t>
                            </w:r>
                          </w:p>
                          <w:p w14:paraId="2FFA9415" w14:textId="77777777" w:rsidR="007975A8" w:rsidRPr="0071118F" w:rsidRDefault="007975A8" w:rsidP="00EA63C7">
                            <w:pPr>
                              <w:numPr>
                                <w:ilvl w:val="0"/>
                                <w:numId w:val="29"/>
                              </w:numPr>
                            </w:pPr>
                            <w:r w:rsidRPr="0071118F">
                              <w:t>Identify all possible factors which would cause scheduling restriction in next meeting:</w:t>
                            </w:r>
                          </w:p>
                          <w:p w14:paraId="3B0FB72E" w14:textId="77777777" w:rsidR="007975A8" w:rsidRPr="0071118F" w:rsidRDefault="007975A8" w:rsidP="00EA63C7">
                            <w:pPr>
                              <w:numPr>
                                <w:ilvl w:val="1"/>
                                <w:numId w:val="29"/>
                              </w:numPr>
                            </w:pPr>
                            <w:r w:rsidRPr="0071118F">
                              <w:t>Collision with UL transmission and DL measurement on TDD carrier</w:t>
                            </w:r>
                          </w:p>
                          <w:p w14:paraId="64F33979" w14:textId="77777777" w:rsidR="007975A8" w:rsidRPr="0071118F" w:rsidRDefault="007975A8" w:rsidP="00EA63C7">
                            <w:pPr>
                              <w:numPr>
                                <w:ilvl w:val="1"/>
                                <w:numId w:val="29"/>
                              </w:numPr>
                            </w:pPr>
                            <w:r w:rsidRPr="0071118F">
                              <w:t>The need of Rx beam sweeping in FR2</w:t>
                            </w:r>
                          </w:p>
                          <w:p w14:paraId="61F0C806" w14:textId="77777777" w:rsidR="007975A8" w:rsidRDefault="007975A8" w:rsidP="00EA63C7">
                            <w:pPr>
                              <w:numPr>
                                <w:ilvl w:val="1"/>
                                <w:numId w:val="29"/>
                              </w:numPr>
                            </w:pPr>
                            <w:r w:rsidRPr="0071118F">
                              <w:t>Mix-numerology between data/SSB of serving cell and CSI-RS of neighbour cell</w:t>
                            </w:r>
                          </w:p>
                          <w:p w14:paraId="6D366BB0" w14:textId="77777777" w:rsidR="007975A8" w:rsidRDefault="007975A8" w:rsidP="00BA53B7"/>
                          <w:p w14:paraId="5BCE3326" w14:textId="77777777" w:rsidR="007975A8" w:rsidRDefault="007975A8" w:rsidP="00EA63C7">
                            <w:pPr>
                              <w:numPr>
                                <w:ilvl w:val="0"/>
                                <w:numId w:val="29"/>
                              </w:numPr>
                            </w:pPr>
                          </w:p>
                          <w:p w14:paraId="108D2E85" w14:textId="77777777" w:rsidR="007975A8" w:rsidRPr="0071118F" w:rsidRDefault="007975A8"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7975A8" w:rsidRPr="0071118F" w:rsidRDefault="007975A8" w:rsidP="00EA63C7">
                      <w:pPr>
                        <w:numPr>
                          <w:ilvl w:val="0"/>
                          <w:numId w:val="29"/>
                        </w:numPr>
                      </w:pPr>
                      <w:r w:rsidRPr="0071118F">
                        <w:t>The requirements for scheduling restriction are only defined for CSI-RS L3 measurement without gaps</w:t>
                      </w:r>
                    </w:p>
                    <w:p w14:paraId="2FFA9415" w14:textId="77777777" w:rsidR="007975A8" w:rsidRPr="0071118F" w:rsidRDefault="007975A8" w:rsidP="00EA63C7">
                      <w:pPr>
                        <w:numPr>
                          <w:ilvl w:val="0"/>
                          <w:numId w:val="29"/>
                        </w:numPr>
                      </w:pPr>
                      <w:r w:rsidRPr="0071118F">
                        <w:t>Identify all possible factors which would cause scheduling restriction in next meeting:</w:t>
                      </w:r>
                    </w:p>
                    <w:p w14:paraId="3B0FB72E" w14:textId="77777777" w:rsidR="007975A8" w:rsidRPr="0071118F" w:rsidRDefault="007975A8" w:rsidP="00EA63C7">
                      <w:pPr>
                        <w:numPr>
                          <w:ilvl w:val="1"/>
                          <w:numId w:val="29"/>
                        </w:numPr>
                      </w:pPr>
                      <w:r w:rsidRPr="0071118F">
                        <w:t>Collision with UL transmission and DL measurement on TDD carrier</w:t>
                      </w:r>
                    </w:p>
                    <w:p w14:paraId="64F33979" w14:textId="77777777" w:rsidR="007975A8" w:rsidRPr="0071118F" w:rsidRDefault="007975A8" w:rsidP="00EA63C7">
                      <w:pPr>
                        <w:numPr>
                          <w:ilvl w:val="1"/>
                          <w:numId w:val="29"/>
                        </w:numPr>
                      </w:pPr>
                      <w:r w:rsidRPr="0071118F">
                        <w:t>The need of Rx beam sweeping in FR2</w:t>
                      </w:r>
                    </w:p>
                    <w:p w14:paraId="61F0C806" w14:textId="77777777" w:rsidR="007975A8" w:rsidRDefault="007975A8" w:rsidP="00EA63C7">
                      <w:pPr>
                        <w:numPr>
                          <w:ilvl w:val="1"/>
                          <w:numId w:val="29"/>
                        </w:numPr>
                      </w:pPr>
                      <w:r w:rsidRPr="0071118F">
                        <w:t>Mix-numerology between data/SSB of serving cell and CSI-RS of neighbour cell</w:t>
                      </w:r>
                    </w:p>
                    <w:p w14:paraId="6D366BB0" w14:textId="77777777" w:rsidR="007975A8" w:rsidRDefault="007975A8" w:rsidP="00BA53B7"/>
                    <w:p w14:paraId="5BCE3326" w14:textId="77777777" w:rsidR="007975A8" w:rsidRDefault="007975A8" w:rsidP="00EA63C7">
                      <w:pPr>
                        <w:numPr>
                          <w:ilvl w:val="0"/>
                          <w:numId w:val="29"/>
                        </w:numPr>
                      </w:pPr>
                    </w:p>
                    <w:p w14:paraId="108D2E85" w14:textId="77777777" w:rsidR="007975A8" w:rsidRPr="0071118F" w:rsidRDefault="007975A8"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5C58FC42"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F7B47A0" w14:textId="77777777" w:rsidR="007544EA" w:rsidRPr="003418CB" w:rsidRDefault="007544EA" w:rsidP="00E77A07">
            <w:pPr>
              <w:spacing w:after="120"/>
              <w:rPr>
                <w:rFonts w:eastAsiaTheme="minorEastAsia"/>
                <w:color w:val="0070C0"/>
                <w:lang w:val="en-US" w:eastAsia="zh-CN"/>
              </w:rPr>
            </w:pPr>
          </w:p>
        </w:tc>
      </w:tr>
      <w:tr w:rsidR="007544EA" w14:paraId="437C1E97" w14:textId="77777777" w:rsidTr="00667892">
        <w:tc>
          <w:tcPr>
            <w:tcW w:w="1202" w:type="dxa"/>
          </w:tcPr>
          <w:p w14:paraId="5156EFB5" w14:textId="77777777" w:rsidR="007544EA" w:rsidRDefault="007544EA" w:rsidP="00E77A07">
            <w:pPr>
              <w:spacing w:after="120"/>
              <w:rPr>
                <w:rFonts w:eastAsiaTheme="minorEastAsia"/>
                <w:color w:val="0070C0"/>
                <w:lang w:val="en-US" w:eastAsia="zh-CN"/>
              </w:rPr>
            </w:pPr>
          </w:p>
        </w:tc>
        <w:tc>
          <w:tcPr>
            <w:tcW w:w="8291" w:type="dxa"/>
          </w:tcPr>
          <w:p w14:paraId="0F36C6FA" w14:textId="77777777" w:rsidR="007544EA" w:rsidRPr="003418CB" w:rsidRDefault="007544EA" w:rsidP="00E77A07">
            <w:pPr>
              <w:spacing w:after="120"/>
              <w:rPr>
                <w:rFonts w:eastAsiaTheme="minorEastAsia"/>
                <w:color w:val="0070C0"/>
                <w:lang w:val="en-US" w:eastAsia="zh-CN"/>
              </w:rPr>
            </w:pP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lastRenderedPageBreak/>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387D933D" w14:textId="77777777" w:rsidR="007544EA" w:rsidRPr="003418CB" w:rsidRDefault="007544EA" w:rsidP="00E77A07">
            <w:pPr>
              <w:spacing w:after="120"/>
              <w:rPr>
                <w:rFonts w:eastAsiaTheme="minorEastAsia"/>
                <w:color w:val="0070C0"/>
                <w:lang w:val="en-US" w:eastAsia="zh-CN"/>
              </w:rPr>
            </w:pPr>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7A4D6B1" w14:textId="77777777" w:rsidR="007544EA" w:rsidRPr="003418CB" w:rsidRDefault="007544EA" w:rsidP="00E77A07">
            <w:pPr>
              <w:spacing w:after="120"/>
              <w:rPr>
                <w:rFonts w:eastAsiaTheme="minorEastAsia"/>
                <w:color w:val="0070C0"/>
                <w:lang w:val="en-US" w:eastAsia="zh-CN"/>
              </w:rPr>
            </w:pPr>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25C3DFFB" w14:textId="77777777" w:rsidR="007544EA" w:rsidRPr="003418CB" w:rsidRDefault="007544EA" w:rsidP="00E77A07">
            <w:pPr>
              <w:spacing w:after="120"/>
              <w:rPr>
                <w:rFonts w:eastAsiaTheme="minorEastAsia"/>
                <w:color w:val="0070C0"/>
                <w:lang w:val="en-US" w:eastAsia="zh-CN"/>
              </w:rPr>
            </w:pPr>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E088E1E" w14:textId="77777777" w:rsidR="007544EA" w:rsidRPr="003418CB" w:rsidRDefault="007544EA" w:rsidP="00E77A07">
            <w:pPr>
              <w:spacing w:after="120"/>
              <w:rPr>
                <w:rFonts w:eastAsiaTheme="minorEastAsia"/>
                <w:color w:val="0070C0"/>
                <w:lang w:val="en-US" w:eastAsia="zh-CN"/>
              </w:rPr>
            </w:pP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88FAD67" w14:textId="77777777" w:rsidR="007544EA" w:rsidRPr="003418CB" w:rsidRDefault="007544EA" w:rsidP="00E77A07">
            <w:pPr>
              <w:spacing w:after="120"/>
              <w:rPr>
                <w:rFonts w:eastAsiaTheme="minorEastAsia"/>
                <w:color w:val="0070C0"/>
                <w:lang w:val="en-US" w:eastAsia="zh-CN"/>
              </w:rPr>
            </w:pPr>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7975A8" w:rsidP="000014EE">
            <w:pPr>
              <w:spacing w:after="120"/>
              <w:rPr>
                <w:rFonts w:eastAsiaTheme="minorEastAsia"/>
                <w:color w:val="0070C0"/>
                <w:lang w:val="en-US" w:eastAsia="zh-CN"/>
              </w:rPr>
            </w:pPr>
            <w:hyperlink r:id="rId39"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7975A8" w:rsidP="000014EE">
            <w:pPr>
              <w:spacing w:after="120"/>
              <w:rPr>
                <w:rFonts w:eastAsiaTheme="minorEastAsia"/>
                <w:color w:val="0070C0"/>
                <w:lang w:val="en-US" w:eastAsia="zh-CN"/>
              </w:rPr>
            </w:pPr>
            <w:hyperlink r:id="rId40"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7975A8" w:rsidP="000014EE">
            <w:pPr>
              <w:spacing w:after="0"/>
              <w:rPr>
                <w:rFonts w:ascii="Arial" w:hAnsi="Arial" w:cs="Arial"/>
                <w:b/>
                <w:bCs/>
                <w:color w:val="0000FF"/>
                <w:sz w:val="16"/>
                <w:szCs w:val="16"/>
                <w:u w:val="single"/>
                <w:lang w:val="en-US" w:eastAsia="zh-CN"/>
              </w:rPr>
            </w:pPr>
            <w:hyperlink r:id="rId41"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7975A8" w:rsidP="000014EE">
            <w:pPr>
              <w:spacing w:after="120"/>
              <w:rPr>
                <w:rFonts w:eastAsiaTheme="minorEastAsia"/>
                <w:color w:val="0070C0"/>
                <w:lang w:val="en-US" w:eastAsia="zh-CN"/>
              </w:rPr>
            </w:pPr>
            <w:hyperlink r:id="rId42"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7975A8" w:rsidP="000014EE">
            <w:pPr>
              <w:spacing w:after="120"/>
              <w:rPr>
                <w:rFonts w:eastAsiaTheme="minorEastAsia"/>
                <w:color w:val="0070C0"/>
                <w:lang w:val="en-US" w:eastAsia="zh-CN"/>
              </w:rPr>
            </w:pPr>
            <w:hyperlink r:id="rId43"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7975A8" w:rsidP="000014EE">
            <w:pPr>
              <w:spacing w:after="120"/>
              <w:rPr>
                <w:rFonts w:eastAsiaTheme="minorEastAsia"/>
                <w:color w:val="0070C0"/>
                <w:lang w:val="en-US" w:eastAsia="zh-CN"/>
              </w:rPr>
            </w:pPr>
            <w:hyperlink r:id="rId44"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7975A8" w:rsidP="000014EE">
            <w:pPr>
              <w:spacing w:after="0"/>
              <w:rPr>
                <w:rFonts w:ascii="Arial" w:hAnsi="Arial" w:cs="Arial"/>
                <w:b/>
                <w:bCs/>
                <w:color w:val="0000FF"/>
                <w:sz w:val="16"/>
                <w:szCs w:val="16"/>
                <w:u w:val="single"/>
                <w:lang w:val="en-US" w:eastAsia="zh-CN"/>
              </w:rPr>
            </w:pPr>
            <w:hyperlink r:id="rId45"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7975A8" w:rsidP="000014EE">
            <w:pPr>
              <w:spacing w:after="0"/>
              <w:rPr>
                <w:rFonts w:ascii="Arial" w:hAnsi="Arial" w:cs="Arial"/>
                <w:b/>
                <w:bCs/>
                <w:color w:val="0000FF"/>
                <w:sz w:val="16"/>
                <w:szCs w:val="16"/>
                <w:u w:val="single"/>
                <w:lang w:val="en-US" w:eastAsia="zh-CN"/>
              </w:rPr>
            </w:pPr>
            <w:hyperlink r:id="rId46"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CA4303">
        <w:tc>
          <w:tcPr>
            <w:tcW w:w="1242" w:type="dxa"/>
          </w:tcPr>
          <w:p w14:paraId="1BAD9367" w14:textId="77777777" w:rsidR="00DD19DE" w:rsidRPr="00045592" w:rsidRDefault="00DD19DE" w:rsidP="00DB3841">
            <w:pPr>
              <w:rPr>
                <w:rFonts w:eastAsiaTheme="minorEastAsia"/>
                <w:b/>
                <w:bCs/>
                <w:color w:val="0070C0"/>
                <w:lang w:val="en-US" w:eastAsia="zh-CN"/>
              </w:rPr>
            </w:pPr>
          </w:p>
        </w:tc>
        <w:tc>
          <w:tcPr>
            <w:tcW w:w="8615" w:type="dxa"/>
          </w:tcPr>
          <w:p w14:paraId="6CFC9668"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A4303">
        <w:tc>
          <w:tcPr>
            <w:tcW w:w="1242" w:type="dxa"/>
          </w:tcPr>
          <w:p w14:paraId="24B4F67E" w14:textId="1B54C615" w:rsidR="00DD19DE" w:rsidRPr="003418CB" w:rsidRDefault="00DD19DE" w:rsidP="00DB384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38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384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384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B3841">
            <w:pPr>
              <w:rPr>
                <w:rFonts w:eastAsiaTheme="minorEastAsia"/>
                <w:color w:val="0070C0"/>
                <w:lang w:val="en-US" w:eastAsia="zh-CN"/>
              </w:rPr>
            </w:pPr>
          </w:p>
        </w:tc>
        <w:tc>
          <w:tcPr>
            <w:tcW w:w="2932" w:type="dxa"/>
          </w:tcPr>
          <w:p w14:paraId="3284F0FC" w14:textId="77777777" w:rsidR="00962108" w:rsidRDefault="00962108" w:rsidP="00DB3841">
            <w:pPr>
              <w:spacing w:after="0"/>
              <w:rPr>
                <w:rFonts w:eastAsiaTheme="minorEastAsia"/>
                <w:color w:val="0070C0"/>
                <w:lang w:val="en-US" w:eastAsia="zh-CN"/>
              </w:rPr>
            </w:pP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to-MediaTek" w:date="2020-05-23T23:57:00Z" w:initials="Ato">
    <w:p w14:paraId="36687284" w14:textId="4F726CE4" w:rsidR="007975A8" w:rsidRDefault="007975A8">
      <w:pPr>
        <w:pStyle w:val="af2"/>
      </w:pPr>
      <w:r>
        <w:rPr>
          <w:rStyle w:val="af1"/>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7C48E" w14:textId="77777777" w:rsidR="00677B78" w:rsidRDefault="00677B78">
      <w:r>
        <w:separator/>
      </w:r>
    </w:p>
  </w:endnote>
  <w:endnote w:type="continuationSeparator" w:id="0">
    <w:p w14:paraId="1AA24033" w14:textId="77777777" w:rsidR="00677B78" w:rsidRDefault="00677B78">
      <w:r>
        <w:continuationSeparator/>
      </w:r>
    </w:p>
  </w:endnote>
  <w:endnote w:type="continuationNotice" w:id="1">
    <w:p w14:paraId="68591937" w14:textId="77777777" w:rsidR="00677B78" w:rsidRDefault="00677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20882" w14:textId="77777777" w:rsidR="00677B78" w:rsidRDefault="00677B78">
      <w:r>
        <w:separator/>
      </w:r>
    </w:p>
  </w:footnote>
  <w:footnote w:type="continuationSeparator" w:id="0">
    <w:p w14:paraId="19B4D9EB" w14:textId="77777777" w:rsidR="00677B78" w:rsidRDefault="00677B78">
      <w:r>
        <w:continuationSeparator/>
      </w:r>
    </w:p>
  </w:footnote>
  <w:footnote w:type="continuationNotice" w:id="1">
    <w:p w14:paraId="370B2563" w14:textId="77777777" w:rsidR="00677B78" w:rsidRDefault="00677B7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1">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2">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22">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23">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27">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3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32">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33">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34">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40">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1"/>
  </w:num>
  <w:num w:numId="2">
    <w:abstractNumId w:val="28"/>
  </w:num>
  <w:num w:numId="3">
    <w:abstractNumId w:val="16"/>
  </w:num>
  <w:num w:numId="4">
    <w:abstractNumId w:val="36"/>
  </w:num>
  <w:num w:numId="5">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38"/>
  </w:num>
  <w:num w:numId="9">
    <w:abstractNumId w:val="17"/>
  </w:num>
  <w:num w:numId="10">
    <w:abstractNumId w:val="14"/>
  </w:num>
  <w:num w:numId="11">
    <w:abstractNumId w:val="6"/>
  </w:num>
  <w:num w:numId="12">
    <w:abstractNumId w:val="9"/>
  </w:num>
  <w:num w:numId="13">
    <w:abstractNumId w:val="23"/>
  </w:num>
  <w:num w:numId="14">
    <w:abstractNumId w:val="2"/>
  </w:num>
  <w:num w:numId="15">
    <w:abstractNumId w:val="24"/>
  </w:num>
  <w:num w:numId="16">
    <w:abstractNumId w:val="30"/>
  </w:num>
  <w:num w:numId="17">
    <w:abstractNumId w:val="25"/>
  </w:num>
  <w:num w:numId="18">
    <w:abstractNumId w:val="34"/>
  </w:num>
  <w:num w:numId="19">
    <w:abstractNumId w:val="31"/>
  </w:num>
  <w:num w:numId="20">
    <w:abstractNumId w:val="32"/>
  </w:num>
  <w:num w:numId="21">
    <w:abstractNumId w:val="27"/>
  </w:num>
  <w:num w:numId="22">
    <w:abstractNumId w:val="39"/>
  </w:num>
  <w:num w:numId="23">
    <w:abstractNumId w:val="8"/>
  </w:num>
  <w:num w:numId="24">
    <w:abstractNumId w:val="22"/>
  </w:num>
  <w:num w:numId="25">
    <w:abstractNumId w:val="10"/>
  </w:num>
  <w:num w:numId="26">
    <w:abstractNumId w:val="26"/>
  </w:num>
  <w:num w:numId="27">
    <w:abstractNumId w:val="21"/>
  </w:num>
  <w:num w:numId="28">
    <w:abstractNumId w:val="3"/>
  </w:num>
  <w:num w:numId="29">
    <w:abstractNumId w:val="29"/>
  </w:num>
  <w:num w:numId="30">
    <w:abstractNumId w:val="19"/>
  </w:num>
  <w:num w:numId="31">
    <w:abstractNumId w:val="37"/>
  </w:num>
  <w:num w:numId="32">
    <w:abstractNumId w:val="0"/>
  </w:num>
  <w:num w:numId="33">
    <w:abstractNumId w:val="35"/>
  </w:num>
  <w:num w:numId="34">
    <w:abstractNumId w:val="15"/>
  </w:num>
  <w:num w:numId="35">
    <w:abstractNumId w:val="1"/>
  </w:num>
  <w:num w:numId="36">
    <w:abstractNumId w:val="11"/>
  </w:num>
  <w:num w:numId="37">
    <w:abstractNumId w:val="33"/>
  </w:num>
  <w:num w:numId="38">
    <w:abstractNumId w:val="13"/>
  </w:num>
  <w:num w:numId="39">
    <w:abstractNumId w:val="12"/>
  </w:num>
  <w:num w:numId="40">
    <w:abstractNumId w:val="7"/>
  </w:num>
  <w:num w:numId="41">
    <w:abstractNumId w:val="4"/>
  </w:num>
  <w:num w:numId="42">
    <w:abstractNumId w:val="40"/>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20C56"/>
    <w:rsid w:val="00024B78"/>
    <w:rsid w:val="00026ACC"/>
    <w:rsid w:val="0003171D"/>
    <w:rsid w:val="00031C1D"/>
    <w:rsid w:val="00035C50"/>
    <w:rsid w:val="00044374"/>
    <w:rsid w:val="000457A1"/>
    <w:rsid w:val="00050001"/>
    <w:rsid w:val="00052041"/>
    <w:rsid w:val="0005326A"/>
    <w:rsid w:val="0006266D"/>
    <w:rsid w:val="0006334A"/>
    <w:rsid w:val="00065506"/>
    <w:rsid w:val="0007382E"/>
    <w:rsid w:val="000766E1"/>
    <w:rsid w:val="00077FF6"/>
    <w:rsid w:val="00080D82"/>
    <w:rsid w:val="00081692"/>
    <w:rsid w:val="00082C46"/>
    <w:rsid w:val="00085A0E"/>
    <w:rsid w:val="00087548"/>
    <w:rsid w:val="00093E7E"/>
    <w:rsid w:val="000977FF"/>
    <w:rsid w:val="000A1830"/>
    <w:rsid w:val="000A4121"/>
    <w:rsid w:val="000A4AA3"/>
    <w:rsid w:val="000A550E"/>
    <w:rsid w:val="000B1A55"/>
    <w:rsid w:val="000B20BB"/>
    <w:rsid w:val="000B2EF6"/>
    <w:rsid w:val="000B2FA6"/>
    <w:rsid w:val="000B4AA0"/>
    <w:rsid w:val="000B5CBA"/>
    <w:rsid w:val="000C2553"/>
    <w:rsid w:val="000C38C3"/>
    <w:rsid w:val="000D09FD"/>
    <w:rsid w:val="000D44FB"/>
    <w:rsid w:val="000D574B"/>
    <w:rsid w:val="000D6CFC"/>
    <w:rsid w:val="000E4DE7"/>
    <w:rsid w:val="000E537B"/>
    <w:rsid w:val="000E57D0"/>
    <w:rsid w:val="000E7858"/>
    <w:rsid w:val="000E7EB7"/>
    <w:rsid w:val="000F39CA"/>
    <w:rsid w:val="00107927"/>
    <w:rsid w:val="00110E26"/>
    <w:rsid w:val="00111321"/>
    <w:rsid w:val="00117BD6"/>
    <w:rsid w:val="001206C2"/>
    <w:rsid w:val="00121978"/>
    <w:rsid w:val="00123422"/>
    <w:rsid w:val="00124B6A"/>
    <w:rsid w:val="00136D4C"/>
    <w:rsid w:val="001402F6"/>
    <w:rsid w:val="00140BBC"/>
    <w:rsid w:val="00142BB9"/>
    <w:rsid w:val="00144F96"/>
    <w:rsid w:val="00151EAC"/>
    <w:rsid w:val="00153528"/>
    <w:rsid w:val="00154E68"/>
    <w:rsid w:val="00162548"/>
    <w:rsid w:val="0016282E"/>
    <w:rsid w:val="0017063F"/>
    <w:rsid w:val="00172183"/>
    <w:rsid w:val="001747B0"/>
    <w:rsid w:val="001751AB"/>
    <w:rsid w:val="00175A3F"/>
    <w:rsid w:val="00180E09"/>
    <w:rsid w:val="0018120A"/>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3A3"/>
    <w:rsid w:val="001E0A28"/>
    <w:rsid w:val="001E4218"/>
    <w:rsid w:val="001F0B20"/>
    <w:rsid w:val="001F1BE4"/>
    <w:rsid w:val="00200A62"/>
    <w:rsid w:val="00203740"/>
    <w:rsid w:val="0020462E"/>
    <w:rsid w:val="002138EA"/>
    <w:rsid w:val="00213F84"/>
    <w:rsid w:val="00214FBD"/>
    <w:rsid w:val="00222897"/>
    <w:rsid w:val="00222B0C"/>
    <w:rsid w:val="0023222F"/>
    <w:rsid w:val="00235394"/>
    <w:rsid w:val="00235577"/>
    <w:rsid w:val="002435CA"/>
    <w:rsid w:val="0024469F"/>
    <w:rsid w:val="00251BEA"/>
    <w:rsid w:val="00252DB8"/>
    <w:rsid w:val="002537BC"/>
    <w:rsid w:val="00255C58"/>
    <w:rsid w:val="00256F37"/>
    <w:rsid w:val="00260EC7"/>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A0CED"/>
    <w:rsid w:val="002A338B"/>
    <w:rsid w:val="002A4CD0"/>
    <w:rsid w:val="002A7DA6"/>
    <w:rsid w:val="002B516C"/>
    <w:rsid w:val="002B5E1D"/>
    <w:rsid w:val="002B60C1"/>
    <w:rsid w:val="002C4B52"/>
    <w:rsid w:val="002D03E5"/>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11363"/>
    <w:rsid w:val="00315867"/>
    <w:rsid w:val="00321150"/>
    <w:rsid w:val="003260D7"/>
    <w:rsid w:val="00331CC8"/>
    <w:rsid w:val="00333A30"/>
    <w:rsid w:val="00335E72"/>
    <w:rsid w:val="00336697"/>
    <w:rsid w:val="003418CB"/>
    <w:rsid w:val="00345984"/>
    <w:rsid w:val="00355873"/>
    <w:rsid w:val="0035660F"/>
    <w:rsid w:val="003628B9"/>
    <w:rsid w:val="00362D8F"/>
    <w:rsid w:val="0036536A"/>
    <w:rsid w:val="00367724"/>
    <w:rsid w:val="0037400C"/>
    <w:rsid w:val="003770F6"/>
    <w:rsid w:val="00383E37"/>
    <w:rsid w:val="00384DCE"/>
    <w:rsid w:val="00385885"/>
    <w:rsid w:val="00393042"/>
    <w:rsid w:val="00394AD5"/>
    <w:rsid w:val="0039642D"/>
    <w:rsid w:val="003A2E40"/>
    <w:rsid w:val="003B0158"/>
    <w:rsid w:val="003B2C0F"/>
    <w:rsid w:val="003B40B6"/>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40EE"/>
    <w:rsid w:val="003F1C1B"/>
    <w:rsid w:val="00401144"/>
    <w:rsid w:val="00404831"/>
    <w:rsid w:val="00407661"/>
    <w:rsid w:val="00410314"/>
    <w:rsid w:val="00412063"/>
    <w:rsid w:val="00412EB1"/>
    <w:rsid w:val="00413DDE"/>
    <w:rsid w:val="00414118"/>
    <w:rsid w:val="00416084"/>
    <w:rsid w:val="00423D7E"/>
    <w:rsid w:val="00424F8C"/>
    <w:rsid w:val="004271BA"/>
    <w:rsid w:val="00430497"/>
    <w:rsid w:val="00433E66"/>
    <w:rsid w:val="00434DC1"/>
    <w:rsid w:val="004350F4"/>
    <w:rsid w:val="004412A0"/>
    <w:rsid w:val="00446408"/>
    <w:rsid w:val="00450F27"/>
    <w:rsid w:val="004510E5"/>
    <w:rsid w:val="004513F4"/>
    <w:rsid w:val="004522A3"/>
    <w:rsid w:val="00456A75"/>
    <w:rsid w:val="00461E39"/>
    <w:rsid w:val="00462D3A"/>
    <w:rsid w:val="00463521"/>
    <w:rsid w:val="00471125"/>
    <w:rsid w:val="0047437A"/>
    <w:rsid w:val="00474CAB"/>
    <w:rsid w:val="00475A6B"/>
    <w:rsid w:val="00480E42"/>
    <w:rsid w:val="00481405"/>
    <w:rsid w:val="00484C5D"/>
    <w:rsid w:val="0048543E"/>
    <w:rsid w:val="004868C1"/>
    <w:rsid w:val="0048750F"/>
    <w:rsid w:val="00492D97"/>
    <w:rsid w:val="004A0C18"/>
    <w:rsid w:val="004A495F"/>
    <w:rsid w:val="004A611A"/>
    <w:rsid w:val="004A654D"/>
    <w:rsid w:val="004A7544"/>
    <w:rsid w:val="004B2920"/>
    <w:rsid w:val="004B6B0F"/>
    <w:rsid w:val="004C6847"/>
    <w:rsid w:val="004C7DC8"/>
    <w:rsid w:val="004D737D"/>
    <w:rsid w:val="004E2659"/>
    <w:rsid w:val="004E39EE"/>
    <w:rsid w:val="004E475C"/>
    <w:rsid w:val="004E56E0"/>
    <w:rsid w:val="004E7329"/>
    <w:rsid w:val="004E78CA"/>
    <w:rsid w:val="004F2CB0"/>
    <w:rsid w:val="005017F7"/>
    <w:rsid w:val="00501FA7"/>
    <w:rsid w:val="005034DC"/>
    <w:rsid w:val="005047E3"/>
    <w:rsid w:val="0050495A"/>
    <w:rsid w:val="00505BFA"/>
    <w:rsid w:val="005071B4"/>
    <w:rsid w:val="00507687"/>
    <w:rsid w:val="005116BF"/>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00BC"/>
    <w:rsid w:val="0059149A"/>
    <w:rsid w:val="0059151E"/>
    <w:rsid w:val="005956EE"/>
    <w:rsid w:val="005A083E"/>
    <w:rsid w:val="005B4802"/>
    <w:rsid w:val="005C1EA6"/>
    <w:rsid w:val="005C2E49"/>
    <w:rsid w:val="005D0B99"/>
    <w:rsid w:val="005D308E"/>
    <w:rsid w:val="005D3A48"/>
    <w:rsid w:val="005D4485"/>
    <w:rsid w:val="005D7AF8"/>
    <w:rsid w:val="005E192F"/>
    <w:rsid w:val="005E366A"/>
    <w:rsid w:val="005F2145"/>
    <w:rsid w:val="006016E1"/>
    <w:rsid w:val="00602D27"/>
    <w:rsid w:val="006144A1"/>
    <w:rsid w:val="00615EBB"/>
    <w:rsid w:val="00616096"/>
    <w:rsid w:val="006160A2"/>
    <w:rsid w:val="00625C27"/>
    <w:rsid w:val="006302AA"/>
    <w:rsid w:val="00632148"/>
    <w:rsid w:val="006363BD"/>
    <w:rsid w:val="006412DC"/>
    <w:rsid w:val="00642BC6"/>
    <w:rsid w:val="00644790"/>
    <w:rsid w:val="006501AF"/>
    <w:rsid w:val="00650DDE"/>
    <w:rsid w:val="00654C27"/>
    <w:rsid w:val="0065505B"/>
    <w:rsid w:val="006559F0"/>
    <w:rsid w:val="006670AC"/>
    <w:rsid w:val="00667892"/>
    <w:rsid w:val="00672307"/>
    <w:rsid w:val="00677B78"/>
    <w:rsid w:val="006808C6"/>
    <w:rsid w:val="00681BB6"/>
    <w:rsid w:val="00682668"/>
    <w:rsid w:val="00687247"/>
    <w:rsid w:val="00692A68"/>
    <w:rsid w:val="00695D85"/>
    <w:rsid w:val="006A30A2"/>
    <w:rsid w:val="006A6D23"/>
    <w:rsid w:val="006B25DE"/>
    <w:rsid w:val="006B6451"/>
    <w:rsid w:val="006C0F80"/>
    <w:rsid w:val="006C1C3B"/>
    <w:rsid w:val="006C4E43"/>
    <w:rsid w:val="006C5A6E"/>
    <w:rsid w:val="006C643E"/>
    <w:rsid w:val="006D1A52"/>
    <w:rsid w:val="006D2932"/>
    <w:rsid w:val="006D3671"/>
    <w:rsid w:val="006D4759"/>
    <w:rsid w:val="006E0A73"/>
    <w:rsid w:val="006E0FEE"/>
    <w:rsid w:val="006E476B"/>
    <w:rsid w:val="006E6C11"/>
    <w:rsid w:val="006F7C0C"/>
    <w:rsid w:val="00700755"/>
    <w:rsid w:val="00703A8F"/>
    <w:rsid w:val="00705050"/>
    <w:rsid w:val="00705AB3"/>
    <w:rsid w:val="0070646B"/>
    <w:rsid w:val="00712361"/>
    <w:rsid w:val="007130A2"/>
    <w:rsid w:val="00715463"/>
    <w:rsid w:val="0071572F"/>
    <w:rsid w:val="00715BF6"/>
    <w:rsid w:val="00716781"/>
    <w:rsid w:val="00730655"/>
    <w:rsid w:val="00731D77"/>
    <w:rsid w:val="00732360"/>
    <w:rsid w:val="0073390A"/>
    <w:rsid w:val="00734E64"/>
    <w:rsid w:val="00736B37"/>
    <w:rsid w:val="00740A35"/>
    <w:rsid w:val="00744170"/>
    <w:rsid w:val="007520B4"/>
    <w:rsid w:val="007544EA"/>
    <w:rsid w:val="007655D5"/>
    <w:rsid w:val="007729E0"/>
    <w:rsid w:val="007763C1"/>
    <w:rsid w:val="00777D6F"/>
    <w:rsid w:val="00777E82"/>
    <w:rsid w:val="00781359"/>
    <w:rsid w:val="00786921"/>
    <w:rsid w:val="007975A8"/>
    <w:rsid w:val="007A1EAA"/>
    <w:rsid w:val="007A79FD"/>
    <w:rsid w:val="007B0B9D"/>
    <w:rsid w:val="007B5A43"/>
    <w:rsid w:val="007B5D6C"/>
    <w:rsid w:val="007B709B"/>
    <w:rsid w:val="007C1343"/>
    <w:rsid w:val="007C5EF1"/>
    <w:rsid w:val="007C7BF5"/>
    <w:rsid w:val="007D19B7"/>
    <w:rsid w:val="007D75E5"/>
    <w:rsid w:val="007D773E"/>
    <w:rsid w:val="007E066E"/>
    <w:rsid w:val="007E1356"/>
    <w:rsid w:val="007E20FC"/>
    <w:rsid w:val="007E7062"/>
    <w:rsid w:val="007F0E1E"/>
    <w:rsid w:val="007F29A7"/>
    <w:rsid w:val="007F45A5"/>
    <w:rsid w:val="0080366B"/>
    <w:rsid w:val="00805BE8"/>
    <w:rsid w:val="00816078"/>
    <w:rsid w:val="008177E3"/>
    <w:rsid w:val="00823AA9"/>
    <w:rsid w:val="008255B9"/>
    <w:rsid w:val="00825CD8"/>
    <w:rsid w:val="00827324"/>
    <w:rsid w:val="00834856"/>
    <w:rsid w:val="00837458"/>
    <w:rsid w:val="00837AAE"/>
    <w:rsid w:val="008429AD"/>
    <w:rsid w:val="008429DB"/>
    <w:rsid w:val="00850C75"/>
    <w:rsid w:val="00850E39"/>
    <w:rsid w:val="00851DBA"/>
    <w:rsid w:val="0085477A"/>
    <w:rsid w:val="00855107"/>
    <w:rsid w:val="00855173"/>
    <w:rsid w:val="008557D9"/>
    <w:rsid w:val="00855BF7"/>
    <w:rsid w:val="00856214"/>
    <w:rsid w:val="00861A0E"/>
    <w:rsid w:val="00862089"/>
    <w:rsid w:val="00866D5B"/>
    <w:rsid w:val="00866FF5"/>
    <w:rsid w:val="00873E1F"/>
    <w:rsid w:val="00874C16"/>
    <w:rsid w:val="008759FD"/>
    <w:rsid w:val="00886D1F"/>
    <w:rsid w:val="00891EE1"/>
    <w:rsid w:val="0089289C"/>
    <w:rsid w:val="00893987"/>
    <w:rsid w:val="008963EF"/>
    <w:rsid w:val="0089688E"/>
    <w:rsid w:val="008A06C0"/>
    <w:rsid w:val="008A1FBE"/>
    <w:rsid w:val="008A6CCE"/>
    <w:rsid w:val="008B3194"/>
    <w:rsid w:val="008B5AE7"/>
    <w:rsid w:val="008C60E9"/>
    <w:rsid w:val="008D1B7C"/>
    <w:rsid w:val="008D3A53"/>
    <w:rsid w:val="008D5FCD"/>
    <w:rsid w:val="008D6657"/>
    <w:rsid w:val="008E1F60"/>
    <w:rsid w:val="008E307E"/>
    <w:rsid w:val="008F4DD1"/>
    <w:rsid w:val="008F6056"/>
    <w:rsid w:val="00902C07"/>
    <w:rsid w:val="00905804"/>
    <w:rsid w:val="009101E2"/>
    <w:rsid w:val="00910640"/>
    <w:rsid w:val="00912D04"/>
    <w:rsid w:val="00915D73"/>
    <w:rsid w:val="00916077"/>
    <w:rsid w:val="009170A2"/>
    <w:rsid w:val="009208A6"/>
    <w:rsid w:val="00924514"/>
    <w:rsid w:val="00927316"/>
    <w:rsid w:val="0093276D"/>
    <w:rsid w:val="00933D12"/>
    <w:rsid w:val="00937065"/>
    <w:rsid w:val="00940285"/>
    <w:rsid w:val="009415B0"/>
    <w:rsid w:val="00947E7E"/>
    <w:rsid w:val="0095139A"/>
    <w:rsid w:val="00952BAE"/>
    <w:rsid w:val="00953E16"/>
    <w:rsid w:val="009542AC"/>
    <w:rsid w:val="00961BB2"/>
    <w:rsid w:val="00962108"/>
    <w:rsid w:val="009638D6"/>
    <w:rsid w:val="00964648"/>
    <w:rsid w:val="00971243"/>
    <w:rsid w:val="00973671"/>
    <w:rsid w:val="0097408E"/>
    <w:rsid w:val="00974BB2"/>
    <w:rsid w:val="00974FA7"/>
    <w:rsid w:val="009756E5"/>
    <w:rsid w:val="00977A8C"/>
    <w:rsid w:val="00983910"/>
    <w:rsid w:val="009932AC"/>
    <w:rsid w:val="00994351"/>
    <w:rsid w:val="00996A8F"/>
    <w:rsid w:val="0099748C"/>
    <w:rsid w:val="00997FFC"/>
    <w:rsid w:val="009A0BB5"/>
    <w:rsid w:val="009A1DBF"/>
    <w:rsid w:val="009A68E6"/>
    <w:rsid w:val="009A7598"/>
    <w:rsid w:val="009B1DF8"/>
    <w:rsid w:val="009B3D20"/>
    <w:rsid w:val="009B5418"/>
    <w:rsid w:val="009B5F99"/>
    <w:rsid w:val="009C0727"/>
    <w:rsid w:val="009C492F"/>
    <w:rsid w:val="009D2FF2"/>
    <w:rsid w:val="009D3226"/>
    <w:rsid w:val="009D3385"/>
    <w:rsid w:val="009D793C"/>
    <w:rsid w:val="009E16A9"/>
    <w:rsid w:val="009E375F"/>
    <w:rsid w:val="009E39D4"/>
    <w:rsid w:val="009E5401"/>
    <w:rsid w:val="009E692A"/>
    <w:rsid w:val="009E7C27"/>
    <w:rsid w:val="009E7EDB"/>
    <w:rsid w:val="00A05450"/>
    <w:rsid w:val="00A0758F"/>
    <w:rsid w:val="00A1570A"/>
    <w:rsid w:val="00A211B4"/>
    <w:rsid w:val="00A33DDF"/>
    <w:rsid w:val="00A34547"/>
    <w:rsid w:val="00A376B7"/>
    <w:rsid w:val="00A41BF5"/>
    <w:rsid w:val="00A43737"/>
    <w:rsid w:val="00A44778"/>
    <w:rsid w:val="00A469E7"/>
    <w:rsid w:val="00A604A4"/>
    <w:rsid w:val="00A61B7D"/>
    <w:rsid w:val="00A6605B"/>
    <w:rsid w:val="00A66ADC"/>
    <w:rsid w:val="00A7147D"/>
    <w:rsid w:val="00A72D25"/>
    <w:rsid w:val="00A81B15"/>
    <w:rsid w:val="00A837FF"/>
    <w:rsid w:val="00A84DC8"/>
    <w:rsid w:val="00A85DBC"/>
    <w:rsid w:val="00A87FEB"/>
    <w:rsid w:val="00A92501"/>
    <w:rsid w:val="00A93F9F"/>
    <w:rsid w:val="00A9420E"/>
    <w:rsid w:val="00A95765"/>
    <w:rsid w:val="00A97648"/>
    <w:rsid w:val="00AA1CFD"/>
    <w:rsid w:val="00AA2239"/>
    <w:rsid w:val="00AA33D2"/>
    <w:rsid w:val="00AB0C57"/>
    <w:rsid w:val="00AB1195"/>
    <w:rsid w:val="00AB21FB"/>
    <w:rsid w:val="00AB4182"/>
    <w:rsid w:val="00AB692A"/>
    <w:rsid w:val="00AC27DB"/>
    <w:rsid w:val="00AC5278"/>
    <w:rsid w:val="00AC6D6B"/>
    <w:rsid w:val="00AD7736"/>
    <w:rsid w:val="00AE0FCB"/>
    <w:rsid w:val="00AE10CE"/>
    <w:rsid w:val="00AE70D4"/>
    <w:rsid w:val="00AE7868"/>
    <w:rsid w:val="00AF0407"/>
    <w:rsid w:val="00AF4D8B"/>
    <w:rsid w:val="00AF54D7"/>
    <w:rsid w:val="00B067CA"/>
    <w:rsid w:val="00B12B26"/>
    <w:rsid w:val="00B14CDA"/>
    <w:rsid w:val="00B163F8"/>
    <w:rsid w:val="00B2472D"/>
    <w:rsid w:val="00B24CA0"/>
    <w:rsid w:val="00B2549F"/>
    <w:rsid w:val="00B2685A"/>
    <w:rsid w:val="00B3255B"/>
    <w:rsid w:val="00B4108D"/>
    <w:rsid w:val="00B51534"/>
    <w:rsid w:val="00B57265"/>
    <w:rsid w:val="00B6029B"/>
    <w:rsid w:val="00B633AE"/>
    <w:rsid w:val="00B665D2"/>
    <w:rsid w:val="00B66FEA"/>
    <w:rsid w:val="00B6737C"/>
    <w:rsid w:val="00B7214D"/>
    <w:rsid w:val="00B74372"/>
    <w:rsid w:val="00B75525"/>
    <w:rsid w:val="00B80283"/>
    <w:rsid w:val="00B8095F"/>
    <w:rsid w:val="00B80B0C"/>
    <w:rsid w:val="00B80B11"/>
    <w:rsid w:val="00B831AE"/>
    <w:rsid w:val="00B8446C"/>
    <w:rsid w:val="00B87725"/>
    <w:rsid w:val="00B91EE4"/>
    <w:rsid w:val="00B938C2"/>
    <w:rsid w:val="00B96AF3"/>
    <w:rsid w:val="00BA259A"/>
    <w:rsid w:val="00BA259C"/>
    <w:rsid w:val="00BA29D3"/>
    <w:rsid w:val="00BA307F"/>
    <w:rsid w:val="00BA5280"/>
    <w:rsid w:val="00BA53B7"/>
    <w:rsid w:val="00BB14F1"/>
    <w:rsid w:val="00BB37FC"/>
    <w:rsid w:val="00BB572E"/>
    <w:rsid w:val="00BB74FD"/>
    <w:rsid w:val="00BC048E"/>
    <w:rsid w:val="00BC1D06"/>
    <w:rsid w:val="00BC5982"/>
    <w:rsid w:val="00BC60BF"/>
    <w:rsid w:val="00BD28BF"/>
    <w:rsid w:val="00BD338D"/>
    <w:rsid w:val="00BD6404"/>
    <w:rsid w:val="00BE33AE"/>
    <w:rsid w:val="00BE77C5"/>
    <w:rsid w:val="00BF046F"/>
    <w:rsid w:val="00BF13E2"/>
    <w:rsid w:val="00C01D50"/>
    <w:rsid w:val="00C056DC"/>
    <w:rsid w:val="00C1152A"/>
    <w:rsid w:val="00C1329B"/>
    <w:rsid w:val="00C24C05"/>
    <w:rsid w:val="00C24D2F"/>
    <w:rsid w:val="00C26222"/>
    <w:rsid w:val="00C31283"/>
    <w:rsid w:val="00C33C48"/>
    <w:rsid w:val="00C340E5"/>
    <w:rsid w:val="00C35AA7"/>
    <w:rsid w:val="00C414D6"/>
    <w:rsid w:val="00C43BA1"/>
    <w:rsid w:val="00C43DAB"/>
    <w:rsid w:val="00C47F08"/>
    <w:rsid w:val="00C50980"/>
    <w:rsid w:val="00C514A6"/>
    <w:rsid w:val="00C5739F"/>
    <w:rsid w:val="00C57CF0"/>
    <w:rsid w:val="00C649BD"/>
    <w:rsid w:val="00C65891"/>
    <w:rsid w:val="00C660D1"/>
    <w:rsid w:val="00C66AC9"/>
    <w:rsid w:val="00C724D3"/>
    <w:rsid w:val="00C7764A"/>
    <w:rsid w:val="00C77DD9"/>
    <w:rsid w:val="00C83BE6"/>
    <w:rsid w:val="00C85354"/>
    <w:rsid w:val="00C86ABA"/>
    <w:rsid w:val="00C943F3"/>
    <w:rsid w:val="00CA08C6"/>
    <w:rsid w:val="00CA0A77"/>
    <w:rsid w:val="00CA2729"/>
    <w:rsid w:val="00CA3057"/>
    <w:rsid w:val="00CA4303"/>
    <w:rsid w:val="00CA45F8"/>
    <w:rsid w:val="00CB0305"/>
    <w:rsid w:val="00CB33C7"/>
    <w:rsid w:val="00CB426E"/>
    <w:rsid w:val="00CB6DA7"/>
    <w:rsid w:val="00CB7E4C"/>
    <w:rsid w:val="00CC25B4"/>
    <w:rsid w:val="00CC5F88"/>
    <w:rsid w:val="00CC69B5"/>
    <w:rsid w:val="00CC69C8"/>
    <w:rsid w:val="00CC77A2"/>
    <w:rsid w:val="00CD307E"/>
    <w:rsid w:val="00CD6A1B"/>
    <w:rsid w:val="00CE0A7F"/>
    <w:rsid w:val="00CE1718"/>
    <w:rsid w:val="00CE4333"/>
    <w:rsid w:val="00CF4156"/>
    <w:rsid w:val="00D03D00"/>
    <w:rsid w:val="00D05C30"/>
    <w:rsid w:val="00D11359"/>
    <w:rsid w:val="00D173F0"/>
    <w:rsid w:val="00D3188C"/>
    <w:rsid w:val="00D35F9B"/>
    <w:rsid w:val="00D36B69"/>
    <w:rsid w:val="00D408DD"/>
    <w:rsid w:val="00D45D72"/>
    <w:rsid w:val="00D520E4"/>
    <w:rsid w:val="00D52F3E"/>
    <w:rsid w:val="00D53A38"/>
    <w:rsid w:val="00D543EC"/>
    <w:rsid w:val="00D575DD"/>
    <w:rsid w:val="00D57DFA"/>
    <w:rsid w:val="00D67FCF"/>
    <w:rsid w:val="00D709CE"/>
    <w:rsid w:val="00D71F73"/>
    <w:rsid w:val="00D80786"/>
    <w:rsid w:val="00D81CAB"/>
    <w:rsid w:val="00D83661"/>
    <w:rsid w:val="00D8576F"/>
    <w:rsid w:val="00D8677F"/>
    <w:rsid w:val="00D874F7"/>
    <w:rsid w:val="00D97F0C"/>
    <w:rsid w:val="00DA3A86"/>
    <w:rsid w:val="00DB3841"/>
    <w:rsid w:val="00DB6C2B"/>
    <w:rsid w:val="00DC024E"/>
    <w:rsid w:val="00DC2500"/>
    <w:rsid w:val="00DC77DC"/>
    <w:rsid w:val="00DD0453"/>
    <w:rsid w:val="00DD0C2C"/>
    <w:rsid w:val="00DD19DE"/>
    <w:rsid w:val="00DD28BC"/>
    <w:rsid w:val="00DE31F0"/>
    <w:rsid w:val="00DE3D1C"/>
    <w:rsid w:val="00DE5028"/>
    <w:rsid w:val="00DE7AFA"/>
    <w:rsid w:val="00E0227D"/>
    <w:rsid w:val="00E04B84"/>
    <w:rsid w:val="00E06466"/>
    <w:rsid w:val="00E06FDA"/>
    <w:rsid w:val="00E07896"/>
    <w:rsid w:val="00E160A5"/>
    <w:rsid w:val="00E1713D"/>
    <w:rsid w:val="00E2046F"/>
    <w:rsid w:val="00E20A43"/>
    <w:rsid w:val="00E23898"/>
    <w:rsid w:val="00E30713"/>
    <w:rsid w:val="00E319F1"/>
    <w:rsid w:val="00E33CD2"/>
    <w:rsid w:val="00E40E90"/>
    <w:rsid w:val="00E45C7E"/>
    <w:rsid w:val="00E531EB"/>
    <w:rsid w:val="00E54874"/>
    <w:rsid w:val="00E54B6F"/>
    <w:rsid w:val="00E55ACA"/>
    <w:rsid w:val="00E57B74"/>
    <w:rsid w:val="00E65BC6"/>
    <w:rsid w:val="00E661FF"/>
    <w:rsid w:val="00E726EB"/>
    <w:rsid w:val="00E741AD"/>
    <w:rsid w:val="00E77A07"/>
    <w:rsid w:val="00E80B52"/>
    <w:rsid w:val="00E824C3"/>
    <w:rsid w:val="00E840B3"/>
    <w:rsid w:val="00E847EC"/>
    <w:rsid w:val="00E84D10"/>
    <w:rsid w:val="00E8629F"/>
    <w:rsid w:val="00E8658A"/>
    <w:rsid w:val="00E91008"/>
    <w:rsid w:val="00E9374E"/>
    <w:rsid w:val="00E94399"/>
    <w:rsid w:val="00E94F54"/>
    <w:rsid w:val="00E97AD5"/>
    <w:rsid w:val="00EA1111"/>
    <w:rsid w:val="00EA3B4F"/>
    <w:rsid w:val="00EA3C24"/>
    <w:rsid w:val="00EA63C7"/>
    <w:rsid w:val="00EA73DF"/>
    <w:rsid w:val="00EB61AE"/>
    <w:rsid w:val="00EB7376"/>
    <w:rsid w:val="00EC1DC5"/>
    <w:rsid w:val="00EC322D"/>
    <w:rsid w:val="00ED383A"/>
    <w:rsid w:val="00EF1EC5"/>
    <w:rsid w:val="00EF4C88"/>
    <w:rsid w:val="00EF55EB"/>
    <w:rsid w:val="00F00DCC"/>
    <w:rsid w:val="00F0156F"/>
    <w:rsid w:val="00F05AC8"/>
    <w:rsid w:val="00F05C30"/>
    <w:rsid w:val="00F07167"/>
    <w:rsid w:val="00F072D8"/>
    <w:rsid w:val="00F07CE0"/>
    <w:rsid w:val="00F13D05"/>
    <w:rsid w:val="00F1679D"/>
    <w:rsid w:val="00F1682C"/>
    <w:rsid w:val="00F20B91"/>
    <w:rsid w:val="00F24B8B"/>
    <w:rsid w:val="00F303FB"/>
    <w:rsid w:val="00F30D2E"/>
    <w:rsid w:val="00F32E42"/>
    <w:rsid w:val="00F35516"/>
    <w:rsid w:val="00F35790"/>
    <w:rsid w:val="00F4136D"/>
    <w:rsid w:val="00F4212E"/>
    <w:rsid w:val="00F42C20"/>
    <w:rsid w:val="00F43E34"/>
    <w:rsid w:val="00F53053"/>
    <w:rsid w:val="00F53FE2"/>
    <w:rsid w:val="00F575FF"/>
    <w:rsid w:val="00F618EF"/>
    <w:rsid w:val="00F65582"/>
    <w:rsid w:val="00F66E75"/>
    <w:rsid w:val="00F7470E"/>
    <w:rsid w:val="00F77EB0"/>
    <w:rsid w:val="00F820D2"/>
    <w:rsid w:val="00F821F8"/>
    <w:rsid w:val="00F87CDD"/>
    <w:rsid w:val="00F933E7"/>
    <w:rsid w:val="00F933F0"/>
    <w:rsid w:val="00F937A3"/>
    <w:rsid w:val="00F94715"/>
    <w:rsid w:val="00F952DE"/>
    <w:rsid w:val="00F95681"/>
    <w:rsid w:val="00F96A3D"/>
    <w:rsid w:val="00F97990"/>
    <w:rsid w:val="00FA4718"/>
    <w:rsid w:val="00FA5848"/>
    <w:rsid w:val="00FA7F3D"/>
    <w:rsid w:val="00FB38D8"/>
    <w:rsid w:val="00FB4664"/>
    <w:rsid w:val="00FC0028"/>
    <w:rsid w:val="00FC051F"/>
    <w:rsid w:val="00FC06FF"/>
    <w:rsid w:val="00FC63E8"/>
    <w:rsid w:val="00FC69B4"/>
    <w:rsid w:val="00FD0694"/>
    <w:rsid w:val="00FD25BE"/>
    <w:rsid w:val="00FD2E70"/>
    <w:rsid w:val="00FD7AA7"/>
    <w:rsid w:val="00FF1FCB"/>
    <w:rsid w:val="00FF52D4"/>
    <w:rsid w:val="00FF59D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085222D-26C2-4A85-9AB9-4A57DD24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2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100.zip" TargetMode="External"/><Relationship Id="rId18" Type="http://schemas.openxmlformats.org/officeDocument/2006/relationships/hyperlink" Target="http://www.3gpp.org/ftp/TSG_RAN/WG4_Radio/TSGR4_95_e/Docs/R4-2008237.zip" TargetMode="External"/><Relationship Id="rId26" Type="http://schemas.openxmlformats.org/officeDocument/2006/relationships/hyperlink" Target="http://www.3gpp.org/ftp/TSG_RAN/WG4_Radio/TSGR4_95_e/Docs/R4-2007355.zip" TargetMode="External"/><Relationship Id="rId39" Type="http://schemas.openxmlformats.org/officeDocument/2006/relationships/hyperlink" Target="http://www.3gpp.org/ftp/TSG_RAN/WG4_Radio/TSGR4_95_e/Docs/R4-2006228.zip" TargetMode="External"/><Relationship Id="rId21" Type="http://schemas.microsoft.com/office/2011/relationships/commentsExtended" Target="commentsExtended.xml"/><Relationship Id="rId34" Type="http://schemas.openxmlformats.org/officeDocument/2006/relationships/hyperlink" Target="http://www.3gpp.org/ftp/TSG_RAN/WG4_Radio/TSGR4_95_e/Docs/R4-2007101.zip" TargetMode="External"/><Relationship Id="rId42" Type="http://schemas.openxmlformats.org/officeDocument/2006/relationships/hyperlink" Target="http://www.3gpp.org/ftp/TSG_RAN/WG4_Radio/TSGR4_95_e/Docs/R4-2007357.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3gpp.org/ftp/TSG_RAN/WG4_Radio/TSGR4_95_e/Docs/R4-2007864.zip" TargetMode="External"/><Relationship Id="rId29" Type="http://schemas.openxmlformats.org/officeDocument/2006/relationships/hyperlink" Target="http://www.3gpp.org/ftp/TSG_RAN/WG4_Radio/TSGR4_95_e/Docs/R4-2006226.zip" TargetMode="External"/><Relationship Id="rId11" Type="http://schemas.openxmlformats.org/officeDocument/2006/relationships/hyperlink" Target="http://www.3gpp.org/ftp/TSG_RAN/WG4_Radio/TSGR4_95_e/Docs/R4-2006574.zip" TargetMode="External"/><Relationship Id="rId24" Type="http://schemas.openxmlformats.org/officeDocument/2006/relationships/hyperlink" Target="http://www.3gpp.org/ftp/TSG_RAN/WG4_Radio/TSGR4_95_e/Docs/R4-2007353.zip" TargetMode="External"/><Relationship Id="rId32" Type="http://schemas.openxmlformats.org/officeDocument/2006/relationships/hyperlink" Target="http://www.3gpp.org/ftp/TSG_RAN/WG4_Radio/TSGR4_95_e/Docs/R4-2006841.zip" TargetMode="External"/><Relationship Id="rId37" Type="http://schemas.openxmlformats.org/officeDocument/2006/relationships/hyperlink" Target="http://www.3gpp.org/ftp/TSG_RAN/WG4_Radio/TSGR4_95_e/Docs/R4-2008237.zip" TargetMode="External"/><Relationship Id="rId40" Type="http://schemas.openxmlformats.org/officeDocument/2006/relationships/hyperlink" Target="http://www.3gpp.org/ftp/TSG_RAN/WG4_Radio/TSGR4_95_e/Docs/R4-2006229.zip" TargetMode="External"/><Relationship Id="rId45" Type="http://schemas.openxmlformats.org/officeDocument/2006/relationships/hyperlink" Target="http://www.3gpp.org/ftp/TSG_RAN/WG4_Radio/TSGR4_95_e/Docs/R4-2007360.zip" TargetMode="External"/><Relationship Id="rId5" Type="http://schemas.openxmlformats.org/officeDocument/2006/relationships/settings" Target="settings.xml"/><Relationship Id="rId15" Type="http://schemas.openxmlformats.org/officeDocument/2006/relationships/hyperlink" Target="http://www.3gpp.org/ftp/TSG_RAN/WG4_Radio/TSGR4_95_e/Docs/R4-2007650.zip" TargetMode="External"/><Relationship Id="rId23" Type="http://schemas.openxmlformats.org/officeDocument/2006/relationships/hyperlink" Target="http://www.3gpp.org/ftp/TSG_RAN/WG4_Radio/TSGR4_95_e/Docs/R4-2006766.zip" TargetMode="External"/><Relationship Id="rId28" Type="http://schemas.openxmlformats.org/officeDocument/2006/relationships/hyperlink" Target="http://www.3gpp.org/ftp/TSG_RAN/WG4_Radio/TSGR4_95_e/Docs/R4-2007866.zip" TargetMode="External"/><Relationship Id="rId36" Type="http://schemas.openxmlformats.org/officeDocument/2006/relationships/hyperlink" Target="http://www.3gpp.org/ftp/TSG_RAN/WG4_Radio/TSGR4_95_e/Docs/R4-2007736.zip" TargetMode="External"/><Relationship Id="rId49" Type="http://schemas.openxmlformats.org/officeDocument/2006/relationships/theme" Target="theme/theme1.xml"/><Relationship Id="rId10" Type="http://schemas.openxmlformats.org/officeDocument/2006/relationships/hyperlink" Target="http://www.3gpp.org/ftp/TSG_RAN/WG4_Radio/TSGR4_95_e/Docs/R4-2006552.zip" TargetMode="External"/><Relationship Id="rId19" Type="http://schemas.openxmlformats.org/officeDocument/2006/relationships/hyperlink" Target="http://www.3gpp.org/ftp/TSG_RAN/WG4_Radio/TSGR4_95_e/Docs/R4-2006216.zip" TargetMode="External"/><Relationship Id="rId31" Type="http://schemas.openxmlformats.org/officeDocument/2006/relationships/hyperlink" Target="http://www.3gpp.org/ftp/TSG_RAN/WG4_Radio/TSGR4_95_e/Docs/R4-2006765.zip" TargetMode="External"/><Relationship Id="rId44" Type="http://schemas.openxmlformats.org/officeDocument/2006/relationships/hyperlink" Target="http://www.3gpp.org/ftp/TSG_RAN/WG4_Radio/TSGR4_95_e/Docs/R4-2007359.zip" TargetMode="External"/><Relationship Id="rId4" Type="http://schemas.openxmlformats.org/officeDocument/2006/relationships/styles" Target="styles.xml"/><Relationship Id="rId9" Type="http://schemas.openxmlformats.org/officeDocument/2006/relationships/hyperlink" Target="http://www.3gpp.org/ftp/TSG_RAN/WG4_Radio/TSGR4_95_e/Docs/R4-2006225.zip" TargetMode="External"/><Relationship Id="rId14" Type="http://schemas.openxmlformats.org/officeDocument/2006/relationships/hyperlink" Target="http://www.3gpp.org/ftp/TSG_RAN/WG4_Radio/TSGR4_95_e/Docs/R4-2007352.zip" TargetMode="External"/><Relationship Id="rId22" Type="http://schemas.openxmlformats.org/officeDocument/2006/relationships/hyperlink" Target="http://www.3gpp.org/ftp/TSG_RAN/WG4_Radio/TSGR4_95_e/Docs/R4-2006227.zip" TargetMode="External"/><Relationship Id="rId27" Type="http://schemas.openxmlformats.org/officeDocument/2006/relationships/hyperlink" Target="http://www.3gpp.org/ftp/TSG_RAN/WG4_Radio/TSGR4_95_e/Docs/R4-2007865.zip" TargetMode="External"/><Relationship Id="rId30" Type="http://schemas.openxmlformats.org/officeDocument/2006/relationships/hyperlink" Target="http://www.3gpp.org/ftp/TSG_RAN/WG4_Radio/TSGR4_95_e/Docs/R4-2006575.zip" TargetMode="External"/><Relationship Id="rId35" Type="http://schemas.openxmlformats.org/officeDocument/2006/relationships/hyperlink" Target="http://www.3gpp.org/ftp/TSG_RAN/WG4_Radio/TSGR4_95_e/Docs/R4-2007356.zip" TargetMode="External"/><Relationship Id="rId43" Type="http://schemas.openxmlformats.org/officeDocument/2006/relationships/hyperlink" Target="http://www.3gpp.org/ftp/TSG_RAN/WG4_Radio/TSGR4_95_e/Docs/R4-2007358.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5_e/Docs/R4-2006764.zip" TargetMode="External"/><Relationship Id="rId17" Type="http://schemas.openxmlformats.org/officeDocument/2006/relationships/hyperlink" Target="http://www.3gpp.org/ftp/TSG_RAN/WG4_Radio/TSGR4_95_e/Docs/R4-2007867.zip" TargetMode="External"/><Relationship Id="rId25" Type="http://schemas.openxmlformats.org/officeDocument/2006/relationships/hyperlink" Target="http://www.3gpp.org/ftp/TSG_RAN/WG4_Radio/TSGR4_95_e/Docs/R4-2007354.zip" TargetMode="External"/><Relationship Id="rId33" Type="http://schemas.openxmlformats.org/officeDocument/2006/relationships/hyperlink" Target="http://www.3gpp.org/ftp/TSG_RAN/WG4_Radio/TSGR4_95_e/Docs/R4-2006951.zip" TargetMode="External"/><Relationship Id="rId38" Type="http://schemas.openxmlformats.org/officeDocument/2006/relationships/image" Target="media/image1.emf"/><Relationship Id="rId46" Type="http://schemas.openxmlformats.org/officeDocument/2006/relationships/hyperlink" Target="http://www.3gpp.org/ftp/TSG_RAN/WG4_Radio/TSGR4_95_e/Docs/R4-2007739.zip" TargetMode="External"/><Relationship Id="rId20" Type="http://schemas.openxmlformats.org/officeDocument/2006/relationships/comments" Target="comments.xml"/><Relationship Id="rId41" Type="http://schemas.openxmlformats.org/officeDocument/2006/relationships/hyperlink" Target="http://www.3gpp.org/ftp/TSG_RAN/WG4_Radio/TSGR4_95_e/Docs/R4-2006230.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991D-B242-4BB7-8A85-B3AB1A913985}">
  <ds:schemaRefs>
    <ds:schemaRef ds:uri="http://schemas.openxmlformats.org/officeDocument/2006/bibliography"/>
  </ds:schemaRefs>
</ds:datastoreItem>
</file>

<file path=customXml/itemProps2.xml><?xml version="1.0" encoding="utf-8"?>
<ds:datastoreItem xmlns:ds="http://schemas.openxmlformats.org/officeDocument/2006/customXml" ds:itemID="{D046BA5A-7534-4DCB-8040-690A1A47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10136</Words>
  <Characters>57781</Characters>
  <Application>Microsoft Office Word</Application>
  <DocSecurity>0</DocSecurity>
  <Lines>481</Lines>
  <Paragraphs>135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67782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
  <dc:description/>
  <cp:lastModifiedBy>Roy</cp:lastModifiedBy>
  <cp:revision>4</cp:revision>
  <cp:lastPrinted>2019-04-25T01:09:00Z</cp:lastPrinted>
  <dcterms:created xsi:type="dcterms:W3CDTF">2020-05-24T08:05:00Z</dcterms:created>
  <dcterms:modified xsi:type="dcterms:W3CDTF">2020-05-24T08:06:00Z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