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105E" w:rsidRPr="00997DE2" w:rsidRDefault="0061105E" w:rsidP="0061105E">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Pr>
          <w:rFonts w:cs="Arial"/>
          <w:b/>
          <w:sz w:val="24"/>
          <w:lang w:val="en-US" w:eastAsia="zh-CN"/>
        </w:rPr>
        <w:t>94</w:t>
      </w:r>
      <w:r w:rsidR="002934E0">
        <w:rPr>
          <w:rFonts w:cs="Arial"/>
          <w:b/>
          <w:sz w:val="24"/>
          <w:lang w:val="en-US" w:eastAsia="zh-CN"/>
        </w:rPr>
        <w:t>-e</w:t>
      </w:r>
      <w:r>
        <w:rPr>
          <w:b/>
          <w:i/>
          <w:noProof/>
          <w:sz w:val="28"/>
        </w:rPr>
        <w:tab/>
      </w:r>
      <w:r w:rsidR="002934E0" w:rsidRPr="002934E0">
        <w:rPr>
          <w:rFonts w:eastAsia="宋体" w:cs="Arial"/>
          <w:b/>
          <w:sz w:val="24"/>
          <w:lang w:val="en-US" w:eastAsia="zh-CN"/>
        </w:rPr>
        <w:t>R4-2001571</w:t>
      </w:r>
    </w:p>
    <w:bookmarkEnd w:id="0"/>
    <w:bookmarkEnd w:id="1"/>
    <w:p w:rsidR="00B45695" w:rsidRPr="00D02B0E" w:rsidRDefault="00B45695" w:rsidP="00B45695">
      <w:pPr>
        <w:pStyle w:val="a3"/>
        <w:tabs>
          <w:tab w:val="left" w:pos="2160"/>
        </w:tabs>
        <w:ind w:left="2127" w:hanging="2127"/>
        <w:jc w:val="both"/>
        <w:rPr>
          <w:rFonts w:eastAsia="宋体" w:cs="Arial"/>
          <w:noProof w:val="0"/>
          <w:sz w:val="24"/>
        </w:rPr>
      </w:pPr>
      <w:r w:rsidRPr="00547020">
        <w:rPr>
          <w:sz w:val="24"/>
        </w:rPr>
        <w:t>Online, 24th Feb</w:t>
      </w:r>
      <w:r>
        <w:rPr>
          <w:sz w:val="24"/>
        </w:rPr>
        <w:t xml:space="preserve">ruary </w:t>
      </w:r>
      <w:r w:rsidRPr="00547020">
        <w:rPr>
          <w:sz w:val="24"/>
        </w:rPr>
        <w:t>– 6th Mar</w:t>
      </w:r>
      <w:r>
        <w:rPr>
          <w:sz w:val="24"/>
        </w:rPr>
        <w:t>ch,</w:t>
      </w:r>
      <w:r w:rsidRPr="00547020">
        <w:rPr>
          <w:sz w:val="24"/>
        </w:rPr>
        <w:t xml:space="preserve"> </w:t>
      </w:r>
      <w:r w:rsidRPr="00D02B0E">
        <w:rPr>
          <w:rFonts w:cs="Arial"/>
          <w:noProof w:val="0"/>
          <w:sz w:val="24"/>
        </w:rPr>
        <w:t>20</w:t>
      </w:r>
      <w:r>
        <w:rPr>
          <w:rFonts w:cs="Arial"/>
          <w:noProof w:val="0"/>
          <w:sz w:val="24"/>
        </w:rPr>
        <w:t>20</w:t>
      </w:r>
    </w:p>
    <w:p w:rsidR="00070561" w:rsidRPr="00B45695" w:rsidRDefault="00070561" w:rsidP="00F90E24">
      <w:pPr>
        <w:pStyle w:val="a4"/>
        <w:jc w:val="both"/>
        <w:rPr>
          <w:noProof w:val="0"/>
        </w:rPr>
      </w:pPr>
      <w:bookmarkStart w:id="2" w:name="_GoBack"/>
      <w:bookmarkEnd w:id="2"/>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4A0369" w:rsidRPr="004A0369">
        <w:rPr>
          <w:rFonts w:ascii="Arial" w:eastAsia="宋体" w:hAnsi="Arial"/>
          <w:b/>
          <w:sz w:val="24"/>
          <w:lang w:val="en-US" w:eastAsia="zh-CN"/>
        </w:rPr>
        <w:t>Further discussion on remaining issues on DAPS handover</w:t>
      </w:r>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Huawei, HiSilicon</w:t>
      </w:r>
      <w:bookmarkEnd w:id="3"/>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2934E0">
        <w:rPr>
          <w:rFonts w:ascii="Arial" w:eastAsia="宋体" w:hAnsi="Arial"/>
          <w:b/>
          <w:sz w:val="24"/>
          <w:lang w:val="en-US" w:eastAsia="zh-CN"/>
        </w:rPr>
        <w:t>8</w:t>
      </w:r>
      <w:r w:rsidR="00D1231C" w:rsidRPr="00D1231C">
        <w:rPr>
          <w:rFonts w:ascii="Arial" w:eastAsia="宋体" w:hAnsi="Arial"/>
          <w:b/>
          <w:sz w:val="24"/>
          <w:lang w:val="en-US" w:eastAsia="zh-CN"/>
        </w:rPr>
        <w:t>.</w:t>
      </w:r>
      <w:r w:rsidR="004A0369">
        <w:rPr>
          <w:rFonts w:ascii="Arial" w:eastAsia="宋体" w:hAnsi="Arial"/>
          <w:b/>
          <w:sz w:val="24"/>
          <w:lang w:val="en-US" w:eastAsia="zh-CN"/>
        </w:rPr>
        <w:t>3</w:t>
      </w:r>
      <w:r w:rsidR="00D1231C" w:rsidRPr="00D1231C">
        <w:rPr>
          <w:rFonts w:ascii="Arial" w:eastAsia="宋体" w:hAnsi="Arial"/>
          <w:b/>
          <w:sz w:val="24"/>
          <w:lang w:val="en-US" w:eastAsia="zh-CN"/>
        </w:rPr>
        <w:t>.</w:t>
      </w:r>
      <w:r w:rsidR="004A0369">
        <w:rPr>
          <w:rFonts w:ascii="Arial" w:eastAsia="宋体" w:hAnsi="Arial"/>
          <w:b/>
          <w:sz w:val="24"/>
          <w:lang w:val="en-US" w:eastAsia="zh-CN"/>
        </w:rPr>
        <w:t>2.1</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122738" w:rsidRPr="00122738" w:rsidRDefault="00122738" w:rsidP="0064026D">
      <w:pPr>
        <w:adjustRightInd w:val="0"/>
        <w:snapToGrid w:val="0"/>
        <w:spacing w:before="180" w:after="120"/>
        <w:rPr>
          <w:rFonts w:eastAsia="宋体"/>
          <w:sz w:val="22"/>
          <w:lang w:eastAsia="zh-CN"/>
        </w:rPr>
      </w:pPr>
      <w:r>
        <w:rPr>
          <w:rFonts w:eastAsia="宋体"/>
          <w:sz w:val="22"/>
          <w:lang w:eastAsia="zh-CN"/>
        </w:rPr>
        <w:t xml:space="preserve">In RAN4#93 meeting, the delay and interruption requirements for DAPS HO have been introduced into TS 38.133. In this contribution, we provide the discussion on the handover requirements for DAPS handover </w:t>
      </w:r>
      <w:r w:rsidR="002934E0">
        <w:rPr>
          <w:rFonts w:eastAsia="宋体"/>
          <w:sz w:val="22"/>
          <w:lang w:eastAsia="zh-CN"/>
        </w:rPr>
        <w:t>requirements</w:t>
      </w:r>
      <w:r>
        <w:rPr>
          <w:rFonts w:eastAsia="宋体"/>
          <w:sz w:val="22"/>
          <w:lang w:eastAsia="zh-CN"/>
        </w:rPr>
        <w:t>.</w:t>
      </w:r>
    </w:p>
    <w:p w:rsidR="00754DE9" w:rsidRDefault="00C643FE" w:rsidP="00754DE9">
      <w:pPr>
        <w:pStyle w:val="1"/>
        <w:jc w:val="both"/>
        <w:rPr>
          <w:lang w:val="en-US"/>
        </w:rPr>
      </w:pPr>
      <w:r w:rsidRPr="00C643FE">
        <w:rPr>
          <w:lang w:val="en-US"/>
        </w:rPr>
        <w:t>Discussion</w:t>
      </w:r>
    </w:p>
    <w:p w:rsidR="00486751" w:rsidRDefault="002934E0" w:rsidP="00486751">
      <w:pPr>
        <w:widowControl w:val="0"/>
        <w:adjustRightInd w:val="0"/>
        <w:snapToGrid w:val="0"/>
        <w:spacing w:before="180"/>
        <w:rPr>
          <w:rFonts w:eastAsia="宋体"/>
          <w:sz w:val="22"/>
          <w:lang w:eastAsia="zh-CN"/>
        </w:rPr>
      </w:pPr>
      <w:bookmarkStart w:id="4" w:name="OLE_LINK232"/>
      <w:bookmarkStart w:id="5" w:name="OLE_LINK233"/>
      <w:bookmarkStart w:id="6" w:name="OLE_LINK665"/>
      <w:bookmarkStart w:id="7" w:name="OLE_LINK666"/>
      <w:bookmarkStart w:id="8" w:name="OLE_LINK667"/>
      <w:r>
        <w:rPr>
          <w:rFonts w:eastAsia="宋体" w:hint="eastAsia"/>
          <w:sz w:val="22"/>
          <w:lang w:eastAsia="zh-CN"/>
        </w:rPr>
        <w:t>Based</w:t>
      </w:r>
      <w:r>
        <w:rPr>
          <w:rFonts w:eastAsia="宋体"/>
          <w:sz w:val="22"/>
          <w:lang w:eastAsia="zh-CN"/>
        </w:rPr>
        <w:t xml:space="preserve"> </w:t>
      </w:r>
      <w:r>
        <w:rPr>
          <w:rFonts w:eastAsia="宋体" w:hint="eastAsia"/>
          <w:sz w:val="22"/>
          <w:lang w:eastAsia="zh-CN"/>
        </w:rPr>
        <w:t xml:space="preserve">on the </w:t>
      </w:r>
      <w:r>
        <w:rPr>
          <w:rFonts w:eastAsia="宋体"/>
          <w:sz w:val="22"/>
          <w:lang w:eastAsia="zh-CN"/>
        </w:rPr>
        <w:t>agreements in [1], some issues for DAPS handover requirements have been discussed.</w:t>
      </w:r>
    </w:p>
    <w:p w:rsidR="00486751" w:rsidRPr="00E071F6" w:rsidRDefault="00E30832" w:rsidP="00486751">
      <w:pPr>
        <w:pStyle w:val="af8"/>
        <w:widowControl w:val="0"/>
        <w:numPr>
          <w:ilvl w:val="0"/>
          <w:numId w:val="40"/>
        </w:numPr>
        <w:adjustRightInd w:val="0"/>
        <w:snapToGrid w:val="0"/>
        <w:spacing w:before="180"/>
        <w:rPr>
          <w:rFonts w:eastAsia="宋体"/>
          <w:b/>
          <w:sz w:val="22"/>
          <w:lang w:eastAsia="zh-CN"/>
        </w:rPr>
      </w:pPr>
      <w:r>
        <w:rPr>
          <w:rFonts w:eastAsia="宋体"/>
          <w:b/>
          <w:sz w:val="22"/>
          <w:lang w:eastAsia="zh-CN"/>
        </w:rPr>
        <w:t>In</w:t>
      </w:r>
      <w:r w:rsidRPr="00642EB1">
        <w:rPr>
          <w:rFonts w:eastAsia="宋体"/>
          <w:b/>
          <w:sz w:val="22"/>
          <w:lang w:val="en-GB" w:eastAsia="zh-CN"/>
        </w:rPr>
        <w:t xml:space="preserve">tra-frequency </w:t>
      </w:r>
      <w:r>
        <w:rPr>
          <w:rFonts w:eastAsia="宋体"/>
          <w:b/>
          <w:sz w:val="22"/>
          <w:lang w:val="en-GB" w:eastAsia="zh-CN"/>
        </w:rPr>
        <w:t xml:space="preserve">DAPS </w:t>
      </w:r>
      <w:r w:rsidRPr="00642EB1">
        <w:rPr>
          <w:rFonts w:eastAsia="宋体"/>
          <w:b/>
          <w:sz w:val="22"/>
          <w:lang w:val="en-GB" w:eastAsia="zh-CN"/>
        </w:rPr>
        <w:t>HO</w:t>
      </w:r>
      <w:r w:rsidRPr="00E30832">
        <w:rPr>
          <w:rFonts w:eastAsia="宋体"/>
          <w:b/>
          <w:sz w:val="22"/>
          <w:lang w:val="en-GB" w:eastAsia="zh-CN"/>
        </w:rPr>
        <w:t xml:space="preserve"> </w:t>
      </w:r>
      <w:r w:rsidRPr="00E071F6">
        <w:rPr>
          <w:rFonts w:eastAsia="宋体"/>
          <w:b/>
          <w:sz w:val="22"/>
          <w:lang w:eastAsia="zh-CN"/>
        </w:rPr>
        <w:t>interruption</w:t>
      </w:r>
      <w:r w:rsidR="00486751" w:rsidRPr="00E071F6">
        <w:rPr>
          <w:rFonts w:eastAsia="宋体" w:hint="eastAsia"/>
          <w:b/>
          <w:sz w:val="22"/>
          <w:lang w:eastAsia="zh-CN"/>
        </w:rPr>
        <w:t xml:space="preserve"> </w:t>
      </w:r>
      <w:r>
        <w:rPr>
          <w:rFonts w:eastAsia="宋体"/>
          <w:b/>
          <w:sz w:val="22"/>
          <w:lang w:eastAsia="zh-CN"/>
        </w:rPr>
        <w:t>in D1</w:t>
      </w:r>
    </w:p>
    <w:p w:rsidR="00642EB1" w:rsidRDefault="00C61945" w:rsidP="00486751">
      <w:pPr>
        <w:widowControl w:val="0"/>
        <w:adjustRightInd w:val="0"/>
        <w:snapToGrid w:val="0"/>
        <w:spacing w:before="180"/>
        <w:rPr>
          <w:rFonts w:eastAsia="宋体"/>
          <w:sz w:val="22"/>
          <w:lang w:eastAsia="zh-CN"/>
        </w:rPr>
      </w:pPr>
      <w:r>
        <w:rPr>
          <w:rFonts w:eastAsia="宋体" w:hint="eastAsia"/>
          <w:sz w:val="22"/>
          <w:lang w:eastAsia="zh-CN"/>
        </w:rPr>
        <w:t>In RAN</w:t>
      </w:r>
      <w:r w:rsidR="001F5B51">
        <w:rPr>
          <w:rFonts w:eastAsia="宋体"/>
          <w:sz w:val="22"/>
          <w:lang w:eastAsia="zh-CN"/>
        </w:rPr>
        <w:t>4</w:t>
      </w:r>
      <w:r>
        <w:rPr>
          <w:rFonts w:eastAsia="宋体" w:hint="eastAsia"/>
          <w:sz w:val="22"/>
          <w:lang w:eastAsia="zh-CN"/>
        </w:rPr>
        <w:t xml:space="preserve">, </w:t>
      </w:r>
      <w:r w:rsidR="001F5B51">
        <w:rPr>
          <w:rFonts w:eastAsia="宋体"/>
          <w:sz w:val="22"/>
          <w:lang w:eastAsia="zh-CN"/>
        </w:rPr>
        <w:t>t</w:t>
      </w:r>
      <w:r w:rsidR="00641192">
        <w:rPr>
          <w:rFonts w:eastAsia="宋体"/>
          <w:sz w:val="22"/>
          <w:lang w:eastAsia="zh-CN"/>
        </w:rPr>
        <w:t>wo</w:t>
      </w:r>
      <w:r w:rsidR="001F5B51">
        <w:rPr>
          <w:rFonts w:eastAsia="宋体"/>
          <w:sz w:val="22"/>
          <w:lang w:eastAsia="zh-CN"/>
        </w:rPr>
        <w:t xml:space="preserve"> options have been considered to </w:t>
      </w:r>
      <w:r w:rsidR="00E30832">
        <w:rPr>
          <w:rFonts w:eastAsia="宋体"/>
          <w:sz w:val="22"/>
          <w:lang w:eastAsia="zh-CN"/>
        </w:rPr>
        <w:t>define the interruption</w:t>
      </w:r>
      <w:r w:rsidR="00641192">
        <w:rPr>
          <w:rFonts w:eastAsia="宋体"/>
          <w:sz w:val="22"/>
          <w:lang w:eastAsia="zh-CN"/>
        </w:rPr>
        <w:t xml:space="preserve"> requirements for </w:t>
      </w:r>
      <w:r w:rsidR="00641192" w:rsidRPr="00C66DA9">
        <w:rPr>
          <w:sz w:val="22"/>
          <w:szCs w:val="22"/>
        </w:rPr>
        <w:t xml:space="preserve">intra-frequency </w:t>
      </w:r>
      <w:r w:rsidR="00641192">
        <w:rPr>
          <w:sz w:val="22"/>
          <w:szCs w:val="22"/>
        </w:rPr>
        <w:t xml:space="preserve">DAPS </w:t>
      </w:r>
      <w:r w:rsidR="00641192" w:rsidRPr="00C66DA9">
        <w:rPr>
          <w:sz w:val="22"/>
          <w:szCs w:val="22"/>
        </w:rPr>
        <w:t>HO</w:t>
      </w:r>
      <w:r w:rsidR="00641192">
        <w:rPr>
          <w:sz w:val="22"/>
          <w:szCs w:val="22"/>
        </w:rPr>
        <w:t xml:space="preserve"> </w:t>
      </w:r>
      <w:r w:rsidR="00641192" w:rsidRPr="00641192">
        <w:rPr>
          <w:sz w:val="22"/>
          <w:szCs w:val="22"/>
        </w:rPr>
        <w:t xml:space="preserve">with </w:t>
      </w:r>
      <w:proofErr w:type="spellStart"/>
      <w:r w:rsidR="00641192" w:rsidRPr="00641192">
        <w:rPr>
          <w:sz w:val="22"/>
          <w:szCs w:val="22"/>
        </w:rPr>
        <w:t>BWsource</w:t>
      </w:r>
      <w:proofErr w:type="spellEnd"/>
      <w:r w:rsidR="00641192" w:rsidRPr="00641192">
        <w:rPr>
          <w:sz w:val="22"/>
          <w:szCs w:val="22"/>
        </w:rPr>
        <w:t xml:space="preserve"> ≥ </w:t>
      </w:r>
      <w:proofErr w:type="spellStart"/>
      <w:r w:rsidR="00641192" w:rsidRPr="00641192">
        <w:rPr>
          <w:sz w:val="22"/>
          <w:szCs w:val="22"/>
        </w:rPr>
        <w:t>BWtarget</w:t>
      </w:r>
      <w:proofErr w:type="spellEnd"/>
      <w:r w:rsidR="00641192">
        <w:rPr>
          <w:sz w:val="22"/>
          <w:szCs w:val="22"/>
        </w:rPr>
        <w:t>.</w:t>
      </w:r>
    </w:p>
    <w:tbl>
      <w:tblPr>
        <w:tblStyle w:val="af4"/>
        <w:tblW w:w="0" w:type="auto"/>
        <w:tblLook w:val="04A0" w:firstRow="1" w:lastRow="0" w:firstColumn="1" w:lastColumn="0" w:noHBand="0" w:noVBand="1"/>
      </w:tblPr>
      <w:tblGrid>
        <w:gridCol w:w="9621"/>
      </w:tblGrid>
      <w:tr w:rsidR="00642EB1" w:rsidRPr="00C66DA9" w:rsidTr="00642EB1">
        <w:tc>
          <w:tcPr>
            <w:tcW w:w="9621" w:type="dxa"/>
          </w:tcPr>
          <w:p w:rsidR="00642EB1" w:rsidRPr="00C66DA9" w:rsidRDefault="00642EB1" w:rsidP="00642EB1">
            <w:pPr>
              <w:pStyle w:val="af8"/>
              <w:numPr>
                <w:ilvl w:val="1"/>
                <w:numId w:val="33"/>
              </w:numPr>
              <w:spacing w:after="120"/>
              <w:contextualSpacing w:val="0"/>
              <w:rPr>
                <w:sz w:val="22"/>
                <w:szCs w:val="22"/>
              </w:rPr>
            </w:pPr>
            <w:r w:rsidRPr="00C66DA9">
              <w:rPr>
                <w:sz w:val="22"/>
                <w:szCs w:val="22"/>
              </w:rPr>
              <w:t>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727"/>
            </w:tblGrid>
            <w:tr w:rsidR="00642EB1" w:rsidRPr="00C66DA9" w:rsidTr="00022E6A">
              <w:trPr>
                <w:trHeight w:val="458"/>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642EB1" w:rsidRPr="00C66DA9" w:rsidRDefault="00642EB1" w:rsidP="00642EB1">
                  <w:pPr>
                    <w:pStyle w:val="TAH"/>
                    <w:spacing w:line="256" w:lineRule="auto"/>
                    <w:rPr>
                      <w:rFonts w:ascii="Times New Roman" w:hAnsi="Times New Roman"/>
                      <w:sz w:val="22"/>
                      <w:szCs w:val="22"/>
                    </w:rPr>
                  </w:pPr>
                  <w:r w:rsidRPr="00C66DA9">
                    <w:rPr>
                      <w:rFonts w:ascii="Times New Roman" w:hAnsi="Times New Roman"/>
                      <w:noProof/>
                      <w:sz w:val="22"/>
                      <w:szCs w:val="22"/>
                      <w:lang w:val="en-US" w:eastAsia="zh-CN"/>
                    </w:rPr>
                    <w:drawing>
                      <wp:inline distT="0" distB="0" distL="0" distR="0" wp14:anchorId="12C259C0" wp14:editId="44F9E1B5">
                        <wp:extent cx="154940" cy="1549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rsidR="00642EB1" w:rsidRPr="00C66DA9" w:rsidRDefault="00642EB1" w:rsidP="00642EB1">
                  <w:pPr>
                    <w:pStyle w:val="TAH"/>
                    <w:spacing w:line="256" w:lineRule="auto"/>
                    <w:rPr>
                      <w:rFonts w:ascii="Times New Roman" w:hAnsi="Times New Roman"/>
                      <w:sz w:val="22"/>
                      <w:szCs w:val="22"/>
                    </w:rPr>
                  </w:pPr>
                  <w:r w:rsidRPr="00C66DA9">
                    <w:rPr>
                      <w:rFonts w:ascii="Times New Roman" w:hAnsi="Times New Roman"/>
                      <w:sz w:val="22"/>
                      <w:szCs w:val="22"/>
                    </w:rPr>
                    <w:t>NR Slot length (</w:t>
                  </w:r>
                  <w:proofErr w:type="spellStart"/>
                  <w:r w:rsidRPr="00C66DA9">
                    <w:rPr>
                      <w:rFonts w:ascii="Times New Roman" w:hAnsi="Times New Roman"/>
                      <w:sz w:val="22"/>
                      <w:szCs w:val="22"/>
                    </w:rPr>
                    <w:t>ms</w:t>
                  </w:r>
                  <w:proofErr w:type="spellEnd"/>
                  <w:r w:rsidRPr="00C66DA9">
                    <w:rPr>
                      <w:rFonts w:ascii="Times New Roman" w:hAnsi="Times New Roman"/>
                      <w:sz w:val="22"/>
                      <w:szCs w:val="22"/>
                    </w:rPr>
                    <w:t>)</w:t>
                  </w:r>
                </w:p>
              </w:tc>
              <w:tc>
                <w:tcPr>
                  <w:tcW w:w="2727" w:type="dxa"/>
                  <w:tcBorders>
                    <w:top w:val="single" w:sz="4" w:space="0" w:color="auto"/>
                    <w:left w:val="single" w:sz="4" w:space="0" w:color="auto"/>
                    <w:bottom w:val="single" w:sz="4" w:space="0" w:color="auto"/>
                    <w:right w:val="single" w:sz="4" w:space="0" w:color="auto"/>
                  </w:tcBorders>
                  <w:hideMark/>
                </w:tcPr>
                <w:p w:rsidR="00642EB1" w:rsidRPr="00C66DA9" w:rsidRDefault="00642EB1" w:rsidP="00642EB1">
                  <w:pPr>
                    <w:pStyle w:val="TAH"/>
                    <w:spacing w:line="256" w:lineRule="auto"/>
                    <w:rPr>
                      <w:rFonts w:ascii="Times New Roman" w:hAnsi="Times New Roman"/>
                      <w:sz w:val="22"/>
                      <w:szCs w:val="22"/>
                    </w:rPr>
                  </w:pPr>
                  <w:r w:rsidRPr="00C66DA9">
                    <w:rPr>
                      <w:rFonts w:ascii="Times New Roman" w:hAnsi="Times New Roman"/>
                      <w:sz w:val="22"/>
                      <w:szCs w:val="22"/>
                    </w:rPr>
                    <w:t>Interruption length X (</w:t>
                  </w:r>
                  <w:proofErr w:type="spellStart"/>
                  <w:r w:rsidRPr="00C66DA9">
                    <w:rPr>
                      <w:rFonts w:ascii="Times New Roman" w:hAnsi="Times New Roman"/>
                      <w:sz w:val="22"/>
                      <w:szCs w:val="22"/>
                    </w:rPr>
                    <w:t>slots</w:t>
                  </w:r>
                  <w:r w:rsidRPr="00C66DA9">
                    <w:rPr>
                      <w:rFonts w:ascii="Times New Roman" w:hAnsi="Times New Roman"/>
                      <w:sz w:val="22"/>
                      <w:szCs w:val="22"/>
                      <w:vertAlign w:val="superscript"/>
                    </w:rPr>
                    <w:t>note</w:t>
                  </w:r>
                  <w:proofErr w:type="spellEnd"/>
                  <w:r w:rsidRPr="00C66DA9">
                    <w:rPr>
                      <w:rFonts w:ascii="Times New Roman" w:hAnsi="Times New Roman"/>
                      <w:sz w:val="22"/>
                      <w:szCs w:val="22"/>
                      <w:vertAlign w:val="superscript"/>
                    </w:rPr>
                    <w:t xml:space="preserve"> 1</w:t>
                  </w:r>
                  <w:r w:rsidRPr="00C66DA9">
                    <w:rPr>
                      <w:rFonts w:ascii="Times New Roman" w:hAnsi="Times New Roman"/>
                      <w:sz w:val="22"/>
                      <w:szCs w:val="22"/>
                    </w:rPr>
                    <w:t>)</w:t>
                  </w:r>
                </w:p>
              </w:tc>
            </w:tr>
            <w:tr w:rsidR="00642EB1" w:rsidRPr="00C66DA9" w:rsidTr="00022E6A">
              <w:trPr>
                <w:jc w:val="center"/>
              </w:trPr>
              <w:tc>
                <w:tcPr>
                  <w:tcW w:w="852" w:type="dxa"/>
                  <w:tcBorders>
                    <w:top w:val="single" w:sz="4" w:space="0" w:color="auto"/>
                    <w:left w:val="single" w:sz="4" w:space="0" w:color="auto"/>
                    <w:bottom w:val="single" w:sz="4" w:space="0" w:color="auto"/>
                    <w:right w:val="single" w:sz="4" w:space="0" w:color="auto"/>
                  </w:tcBorders>
                  <w:hideMark/>
                </w:tcPr>
                <w:p w:rsidR="00642EB1" w:rsidRPr="00C66DA9" w:rsidRDefault="00642EB1" w:rsidP="00642EB1">
                  <w:pPr>
                    <w:pStyle w:val="TAC"/>
                    <w:spacing w:line="256" w:lineRule="auto"/>
                    <w:rPr>
                      <w:rFonts w:ascii="Times New Roman" w:hAnsi="Times New Roman"/>
                      <w:sz w:val="22"/>
                      <w:szCs w:val="22"/>
                    </w:rPr>
                  </w:pPr>
                  <w:r w:rsidRPr="00C66DA9">
                    <w:rPr>
                      <w:rFonts w:ascii="Times New Roman" w:hAnsi="Times New Roman"/>
                      <w:sz w:val="22"/>
                      <w:szCs w:val="22"/>
                    </w:rPr>
                    <w:t>0</w:t>
                  </w:r>
                </w:p>
              </w:tc>
              <w:tc>
                <w:tcPr>
                  <w:tcW w:w="1276" w:type="dxa"/>
                  <w:tcBorders>
                    <w:top w:val="single" w:sz="4" w:space="0" w:color="auto"/>
                    <w:left w:val="single" w:sz="4" w:space="0" w:color="auto"/>
                    <w:bottom w:val="single" w:sz="4" w:space="0" w:color="auto"/>
                    <w:right w:val="single" w:sz="4" w:space="0" w:color="auto"/>
                  </w:tcBorders>
                  <w:hideMark/>
                </w:tcPr>
                <w:p w:rsidR="00642EB1" w:rsidRPr="00C66DA9" w:rsidRDefault="00642EB1" w:rsidP="00642EB1">
                  <w:pPr>
                    <w:pStyle w:val="TAC"/>
                    <w:spacing w:line="256" w:lineRule="auto"/>
                    <w:rPr>
                      <w:rFonts w:ascii="Times New Roman" w:hAnsi="Times New Roman"/>
                      <w:sz w:val="22"/>
                      <w:szCs w:val="22"/>
                    </w:rPr>
                  </w:pPr>
                  <w:r w:rsidRPr="00C66DA9">
                    <w:rPr>
                      <w:rFonts w:ascii="Times New Roman" w:hAnsi="Times New Roman"/>
                      <w:sz w:val="22"/>
                      <w:szCs w:val="22"/>
                    </w:rPr>
                    <w:t>1</w:t>
                  </w:r>
                </w:p>
              </w:tc>
              <w:tc>
                <w:tcPr>
                  <w:tcW w:w="2727" w:type="dxa"/>
                  <w:tcBorders>
                    <w:top w:val="single" w:sz="4" w:space="0" w:color="auto"/>
                    <w:left w:val="single" w:sz="4" w:space="0" w:color="auto"/>
                    <w:bottom w:val="single" w:sz="4" w:space="0" w:color="auto"/>
                    <w:right w:val="single" w:sz="4" w:space="0" w:color="auto"/>
                  </w:tcBorders>
                  <w:hideMark/>
                </w:tcPr>
                <w:p w:rsidR="00642EB1" w:rsidRPr="00C66DA9" w:rsidRDefault="00642EB1" w:rsidP="00642EB1">
                  <w:pPr>
                    <w:pStyle w:val="TAC"/>
                    <w:spacing w:line="256" w:lineRule="auto"/>
                    <w:rPr>
                      <w:rFonts w:ascii="Times New Roman" w:hAnsi="Times New Roman"/>
                      <w:sz w:val="22"/>
                      <w:szCs w:val="22"/>
                      <w:lang w:eastAsia="zh-CN"/>
                    </w:rPr>
                  </w:pPr>
                  <w:r w:rsidRPr="00C66DA9">
                    <w:rPr>
                      <w:rFonts w:ascii="Times New Roman" w:hAnsi="Times New Roman"/>
                      <w:sz w:val="22"/>
                      <w:szCs w:val="22"/>
                      <w:lang w:eastAsia="zh-CN"/>
                    </w:rPr>
                    <w:t>[1]</w:t>
                  </w:r>
                </w:p>
              </w:tc>
            </w:tr>
            <w:tr w:rsidR="00642EB1" w:rsidRPr="00C66DA9" w:rsidTr="00022E6A">
              <w:trPr>
                <w:jc w:val="center"/>
              </w:trPr>
              <w:tc>
                <w:tcPr>
                  <w:tcW w:w="852" w:type="dxa"/>
                  <w:tcBorders>
                    <w:top w:val="single" w:sz="4" w:space="0" w:color="auto"/>
                    <w:left w:val="single" w:sz="4" w:space="0" w:color="auto"/>
                    <w:bottom w:val="single" w:sz="4" w:space="0" w:color="auto"/>
                    <w:right w:val="single" w:sz="4" w:space="0" w:color="auto"/>
                  </w:tcBorders>
                  <w:hideMark/>
                </w:tcPr>
                <w:p w:rsidR="00642EB1" w:rsidRPr="00C66DA9" w:rsidRDefault="00642EB1" w:rsidP="00642EB1">
                  <w:pPr>
                    <w:pStyle w:val="TAC"/>
                    <w:spacing w:line="256" w:lineRule="auto"/>
                    <w:rPr>
                      <w:rFonts w:ascii="Times New Roman" w:hAnsi="Times New Roman"/>
                      <w:sz w:val="22"/>
                      <w:szCs w:val="22"/>
                    </w:rPr>
                  </w:pPr>
                  <w:r w:rsidRPr="00C66DA9">
                    <w:rPr>
                      <w:rFonts w:ascii="Times New Roman" w:hAnsi="Times New Roman"/>
                      <w:sz w:val="22"/>
                      <w:szCs w:val="22"/>
                    </w:rPr>
                    <w:t>1</w:t>
                  </w:r>
                </w:p>
              </w:tc>
              <w:tc>
                <w:tcPr>
                  <w:tcW w:w="1276" w:type="dxa"/>
                  <w:tcBorders>
                    <w:top w:val="single" w:sz="4" w:space="0" w:color="auto"/>
                    <w:left w:val="single" w:sz="4" w:space="0" w:color="auto"/>
                    <w:bottom w:val="single" w:sz="4" w:space="0" w:color="auto"/>
                    <w:right w:val="single" w:sz="4" w:space="0" w:color="auto"/>
                  </w:tcBorders>
                  <w:hideMark/>
                </w:tcPr>
                <w:p w:rsidR="00642EB1" w:rsidRPr="00C66DA9" w:rsidRDefault="00642EB1" w:rsidP="00642EB1">
                  <w:pPr>
                    <w:pStyle w:val="TAC"/>
                    <w:spacing w:line="256" w:lineRule="auto"/>
                    <w:rPr>
                      <w:rFonts w:ascii="Times New Roman" w:hAnsi="Times New Roman"/>
                      <w:sz w:val="22"/>
                      <w:szCs w:val="22"/>
                    </w:rPr>
                  </w:pPr>
                  <w:r w:rsidRPr="00C66DA9">
                    <w:rPr>
                      <w:rFonts w:ascii="Times New Roman" w:hAnsi="Times New Roman"/>
                      <w:sz w:val="22"/>
                      <w:szCs w:val="22"/>
                    </w:rPr>
                    <w:t>0.5</w:t>
                  </w:r>
                </w:p>
              </w:tc>
              <w:tc>
                <w:tcPr>
                  <w:tcW w:w="2727" w:type="dxa"/>
                  <w:tcBorders>
                    <w:top w:val="single" w:sz="4" w:space="0" w:color="auto"/>
                    <w:left w:val="single" w:sz="4" w:space="0" w:color="auto"/>
                    <w:bottom w:val="single" w:sz="4" w:space="0" w:color="auto"/>
                    <w:right w:val="single" w:sz="4" w:space="0" w:color="auto"/>
                  </w:tcBorders>
                  <w:hideMark/>
                </w:tcPr>
                <w:p w:rsidR="00642EB1" w:rsidRPr="00C66DA9" w:rsidRDefault="00642EB1" w:rsidP="00642EB1">
                  <w:pPr>
                    <w:pStyle w:val="TAC"/>
                    <w:spacing w:line="256" w:lineRule="auto"/>
                    <w:rPr>
                      <w:rFonts w:ascii="Times New Roman" w:hAnsi="Times New Roman"/>
                      <w:sz w:val="22"/>
                      <w:szCs w:val="22"/>
                      <w:lang w:eastAsia="zh-CN"/>
                    </w:rPr>
                  </w:pPr>
                  <w:r w:rsidRPr="00C66DA9">
                    <w:rPr>
                      <w:rFonts w:ascii="Times New Roman" w:hAnsi="Times New Roman"/>
                      <w:sz w:val="22"/>
                      <w:szCs w:val="22"/>
                      <w:lang w:eastAsia="zh-CN"/>
                    </w:rPr>
                    <w:t>[2]</w:t>
                  </w:r>
                </w:p>
              </w:tc>
            </w:tr>
            <w:tr w:rsidR="00642EB1" w:rsidRPr="00C66DA9" w:rsidTr="00022E6A">
              <w:trPr>
                <w:jc w:val="center"/>
              </w:trPr>
              <w:tc>
                <w:tcPr>
                  <w:tcW w:w="852" w:type="dxa"/>
                  <w:tcBorders>
                    <w:top w:val="single" w:sz="4" w:space="0" w:color="auto"/>
                    <w:left w:val="single" w:sz="4" w:space="0" w:color="auto"/>
                    <w:bottom w:val="single" w:sz="4" w:space="0" w:color="auto"/>
                    <w:right w:val="single" w:sz="4" w:space="0" w:color="auto"/>
                  </w:tcBorders>
                  <w:hideMark/>
                </w:tcPr>
                <w:p w:rsidR="00642EB1" w:rsidRPr="00C66DA9" w:rsidRDefault="00642EB1" w:rsidP="00642EB1">
                  <w:pPr>
                    <w:pStyle w:val="TAC"/>
                    <w:spacing w:line="256" w:lineRule="auto"/>
                    <w:rPr>
                      <w:rFonts w:ascii="Times New Roman" w:hAnsi="Times New Roman"/>
                      <w:sz w:val="22"/>
                      <w:szCs w:val="22"/>
                    </w:rPr>
                  </w:pPr>
                  <w:r w:rsidRPr="00C66DA9">
                    <w:rPr>
                      <w:rFonts w:ascii="Times New Roman" w:hAnsi="Times New Roman"/>
                      <w:sz w:val="22"/>
                      <w:szCs w:val="22"/>
                    </w:rPr>
                    <w:t>2</w:t>
                  </w:r>
                </w:p>
              </w:tc>
              <w:tc>
                <w:tcPr>
                  <w:tcW w:w="1276" w:type="dxa"/>
                  <w:tcBorders>
                    <w:top w:val="single" w:sz="4" w:space="0" w:color="auto"/>
                    <w:left w:val="single" w:sz="4" w:space="0" w:color="auto"/>
                    <w:bottom w:val="single" w:sz="4" w:space="0" w:color="auto"/>
                    <w:right w:val="single" w:sz="4" w:space="0" w:color="auto"/>
                  </w:tcBorders>
                  <w:hideMark/>
                </w:tcPr>
                <w:p w:rsidR="00642EB1" w:rsidRPr="00C66DA9" w:rsidRDefault="00642EB1" w:rsidP="00642EB1">
                  <w:pPr>
                    <w:pStyle w:val="TAC"/>
                    <w:spacing w:line="256" w:lineRule="auto"/>
                    <w:rPr>
                      <w:rFonts w:ascii="Times New Roman" w:hAnsi="Times New Roman"/>
                      <w:sz w:val="22"/>
                      <w:szCs w:val="22"/>
                    </w:rPr>
                  </w:pPr>
                  <w:r w:rsidRPr="00C66DA9">
                    <w:rPr>
                      <w:rFonts w:ascii="Times New Roman" w:hAnsi="Times New Roman"/>
                      <w:sz w:val="22"/>
                      <w:szCs w:val="22"/>
                    </w:rPr>
                    <w:t>0.25</w:t>
                  </w:r>
                  <w:r w:rsidRPr="00C66DA9">
                    <w:rPr>
                      <w:rFonts w:ascii="Times New Roman" w:eastAsiaTheme="minorEastAsia" w:hAnsi="Times New Roman"/>
                      <w:sz w:val="22"/>
                      <w:szCs w:val="22"/>
                      <w:vertAlign w:val="superscript"/>
                      <w:lang w:eastAsia="zh-CN"/>
                    </w:rPr>
                    <w:t xml:space="preserve"> Note 2</w:t>
                  </w:r>
                </w:p>
              </w:tc>
              <w:tc>
                <w:tcPr>
                  <w:tcW w:w="2727" w:type="dxa"/>
                  <w:tcBorders>
                    <w:top w:val="single" w:sz="4" w:space="0" w:color="auto"/>
                    <w:left w:val="single" w:sz="4" w:space="0" w:color="auto"/>
                    <w:bottom w:val="single" w:sz="4" w:space="0" w:color="auto"/>
                    <w:right w:val="single" w:sz="4" w:space="0" w:color="auto"/>
                  </w:tcBorders>
                  <w:hideMark/>
                </w:tcPr>
                <w:p w:rsidR="00642EB1" w:rsidRPr="00C66DA9" w:rsidRDefault="00642EB1" w:rsidP="00642EB1">
                  <w:pPr>
                    <w:pStyle w:val="TAC"/>
                    <w:spacing w:line="256" w:lineRule="auto"/>
                    <w:rPr>
                      <w:rFonts w:ascii="Times New Roman" w:hAnsi="Times New Roman"/>
                      <w:sz w:val="22"/>
                      <w:szCs w:val="22"/>
                      <w:lang w:eastAsia="zh-CN"/>
                    </w:rPr>
                  </w:pPr>
                  <w:r w:rsidRPr="00C66DA9">
                    <w:rPr>
                      <w:rFonts w:ascii="Times New Roman" w:hAnsi="Times New Roman"/>
                      <w:sz w:val="22"/>
                      <w:szCs w:val="22"/>
                      <w:lang w:eastAsia="zh-CN"/>
                    </w:rPr>
                    <w:t>[4]</w:t>
                  </w:r>
                </w:p>
              </w:tc>
            </w:tr>
            <w:tr w:rsidR="00642EB1" w:rsidRPr="00C66DA9" w:rsidTr="00022E6A">
              <w:trPr>
                <w:jc w:val="center"/>
              </w:trPr>
              <w:tc>
                <w:tcPr>
                  <w:tcW w:w="4855" w:type="dxa"/>
                  <w:gridSpan w:val="3"/>
                  <w:tcBorders>
                    <w:top w:val="single" w:sz="4" w:space="0" w:color="auto"/>
                    <w:left w:val="single" w:sz="4" w:space="0" w:color="auto"/>
                    <w:bottom w:val="single" w:sz="4" w:space="0" w:color="auto"/>
                    <w:right w:val="single" w:sz="4" w:space="0" w:color="auto"/>
                  </w:tcBorders>
                  <w:hideMark/>
                </w:tcPr>
                <w:p w:rsidR="00642EB1" w:rsidRPr="00C66DA9" w:rsidRDefault="00642EB1" w:rsidP="00642EB1">
                  <w:pPr>
                    <w:pStyle w:val="TAN"/>
                    <w:spacing w:line="256" w:lineRule="auto"/>
                    <w:rPr>
                      <w:rFonts w:ascii="Times New Roman" w:hAnsi="Times New Roman"/>
                      <w:sz w:val="22"/>
                      <w:szCs w:val="22"/>
                    </w:rPr>
                  </w:pPr>
                  <w:r w:rsidRPr="00C66DA9">
                    <w:rPr>
                      <w:rFonts w:ascii="Times New Roman" w:hAnsi="Times New Roman"/>
                      <w:sz w:val="22"/>
                      <w:szCs w:val="22"/>
                    </w:rPr>
                    <w:t>Note 1:</w:t>
                  </w:r>
                  <w:r w:rsidRPr="00C66DA9">
                    <w:rPr>
                      <w:rFonts w:ascii="Times New Roman" w:hAnsi="Times New Roman"/>
                      <w:sz w:val="22"/>
                      <w:szCs w:val="22"/>
                    </w:rPr>
                    <w:tab/>
                  </w:r>
                  <w:r w:rsidRPr="00C66DA9">
                    <w:rPr>
                      <w:rFonts w:ascii="Times New Roman" w:hAnsi="Times New Roman"/>
                      <w:sz w:val="22"/>
                      <w:szCs w:val="22"/>
                      <w:lang w:eastAsia="zh-CN"/>
                    </w:rPr>
                    <w:t xml:space="preserve">The same </w:t>
                  </w:r>
                  <w:r w:rsidRPr="00C66DA9">
                    <w:rPr>
                      <w:rFonts w:ascii="Times New Roman" w:hAnsi="Times New Roman"/>
                      <w:sz w:val="22"/>
                      <w:szCs w:val="22"/>
                    </w:rPr>
                    <w:t>SCS</w:t>
                  </w:r>
                  <w:r w:rsidRPr="00C66DA9">
                    <w:rPr>
                      <w:rFonts w:ascii="Times New Roman" w:hAnsi="Times New Roman"/>
                      <w:sz w:val="22"/>
                      <w:szCs w:val="22"/>
                      <w:lang w:eastAsia="zh-CN"/>
                    </w:rPr>
                    <w:t xml:space="preserve"> of source cell and target cell is assumed</w:t>
                  </w:r>
                  <w:r w:rsidRPr="00C66DA9">
                    <w:rPr>
                      <w:rFonts w:ascii="Times New Roman" w:hAnsi="Times New Roman"/>
                      <w:sz w:val="22"/>
                      <w:szCs w:val="22"/>
                    </w:rPr>
                    <w:t>.</w:t>
                  </w:r>
                </w:p>
                <w:p w:rsidR="00642EB1" w:rsidRPr="00C66DA9" w:rsidRDefault="00642EB1" w:rsidP="00642EB1">
                  <w:pPr>
                    <w:pStyle w:val="TAN"/>
                    <w:spacing w:line="256" w:lineRule="auto"/>
                    <w:rPr>
                      <w:rFonts w:ascii="Times New Roman" w:hAnsi="Times New Roman"/>
                      <w:sz w:val="22"/>
                      <w:szCs w:val="22"/>
                    </w:rPr>
                  </w:pPr>
                  <w:r w:rsidRPr="00C66DA9">
                    <w:rPr>
                      <w:rFonts w:ascii="Times New Roman" w:hAnsi="Times New Roman"/>
                      <w:sz w:val="22"/>
                      <w:szCs w:val="22"/>
                    </w:rPr>
                    <w:t>Note 2:</w:t>
                  </w:r>
                  <w:r w:rsidRPr="00C66DA9">
                    <w:rPr>
                      <w:rFonts w:ascii="Times New Roman" w:hAnsi="Times New Roman"/>
                      <w:sz w:val="22"/>
                      <w:szCs w:val="22"/>
                    </w:rPr>
                    <w:tab/>
                  </w:r>
                  <w:r w:rsidRPr="00C66DA9">
                    <w:rPr>
                      <w:rFonts w:ascii="Times New Roman" w:hAnsi="Times New Roman"/>
                      <w:sz w:val="22"/>
                      <w:szCs w:val="22"/>
                      <w:lang w:eastAsia="zh-CN"/>
                    </w:rPr>
                    <w:t>Both source cell and target cell is on FR1.</w:t>
                  </w:r>
                </w:p>
              </w:tc>
            </w:tr>
          </w:tbl>
          <w:p w:rsidR="00642EB1" w:rsidRPr="00C66DA9" w:rsidRDefault="00642EB1" w:rsidP="00642EB1">
            <w:pPr>
              <w:pStyle w:val="af8"/>
              <w:numPr>
                <w:ilvl w:val="1"/>
                <w:numId w:val="33"/>
              </w:numPr>
              <w:spacing w:after="120"/>
              <w:contextualSpacing w:val="0"/>
              <w:rPr>
                <w:sz w:val="22"/>
                <w:szCs w:val="22"/>
              </w:rPr>
            </w:pPr>
            <w:r w:rsidRPr="00C66DA9">
              <w:rPr>
                <w:sz w:val="22"/>
                <w:szCs w:val="22"/>
              </w:rPr>
              <w:t>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727"/>
            </w:tblGrid>
            <w:tr w:rsidR="00642EB1" w:rsidRPr="00C66DA9" w:rsidTr="00022E6A">
              <w:trPr>
                <w:trHeight w:val="458"/>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642EB1" w:rsidRPr="00C66DA9" w:rsidRDefault="00642EB1" w:rsidP="00642EB1">
                  <w:pPr>
                    <w:pStyle w:val="TAH"/>
                    <w:spacing w:line="256" w:lineRule="auto"/>
                    <w:rPr>
                      <w:rFonts w:ascii="Times New Roman" w:hAnsi="Times New Roman"/>
                      <w:sz w:val="22"/>
                      <w:szCs w:val="22"/>
                    </w:rPr>
                  </w:pPr>
                  <w:r w:rsidRPr="00C66DA9">
                    <w:rPr>
                      <w:rFonts w:ascii="Times New Roman" w:hAnsi="Times New Roman"/>
                      <w:noProof/>
                      <w:sz w:val="22"/>
                      <w:szCs w:val="22"/>
                      <w:lang w:val="en-US" w:eastAsia="zh-CN"/>
                    </w:rPr>
                    <w:drawing>
                      <wp:inline distT="0" distB="0" distL="0" distR="0" wp14:anchorId="4154B71E" wp14:editId="6A01D5FC">
                        <wp:extent cx="154940" cy="1549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rsidR="00642EB1" w:rsidRPr="00C66DA9" w:rsidRDefault="00642EB1" w:rsidP="00642EB1">
                  <w:pPr>
                    <w:pStyle w:val="TAH"/>
                    <w:spacing w:line="256" w:lineRule="auto"/>
                    <w:rPr>
                      <w:rFonts w:ascii="Times New Roman" w:hAnsi="Times New Roman"/>
                      <w:sz w:val="22"/>
                      <w:szCs w:val="22"/>
                    </w:rPr>
                  </w:pPr>
                  <w:r w:rsidRPr="00C66DA9">
                    <w:rPr>
                      <w:rFonts w:ascii="Times New Roman" w:hAnsi="Times New Roman"/>
                      <w:sz w:val="22"/>
                      <w:szCs w:val="22"/>
                    </w:rPr>
                    <w:t>NR Slot length (</w:t>
                  </w:r>
                  <w:proofErr w:type="spellStart"/>
                  <w:r w:rsidRPr="00C66DA9">
                    <w:rPr>
                      <w:rFonts w:ascii="Times New Roman" w:hAnsi="Times New Roman"/>
                      <w:sz w:val="22"/>
                      <w:szCs w:val="22"/>
                    </w:rPr>
                    <w:t>ms</w:t>
                  </w:r>
                  <w:proofErr w:type="spellEnd"/>
                  <w:r w:rsidRPr="00C66DA9">
                    <w:rPr>
                      <w:rFonts w:ascii="Times New Roman" w:hAnsi="Times New Roman"/>
                      <w:sz w:val="22"/>
                      <w:szCs w:val="22"/>
                    </w:rPr>
                    <w:t>)</w:t>
                  </w:r>
                </w:p>
              </w:tc>
              <w:tc>
                <w:tcPr>
                  <w:tcW w:w="2727" w:type="dxa"/>
                  <w:tcBorders>
                    <w:top w:val="single" w:sz="4" w:space="0" w:color="auto"/>
                    <w:left w:val="single" w:sz="4" w:space="0" w:color="auto"/>
                    <w:bottom w:val="single" w:sz="4" w:space="0" w:color="auto"/>
                    <w:right w:val="single" w:sz="4" w:space="0" w:color="auto"/>
                  </w:tcBorders>
                  <w:hideMark/>
                </w:tcPr>
                <w:p w:rsidR="00642EB1" w:rsidRPr="00C66DA9" w:rsidRDefault="00642EB1" w:rsidP="00642EB1">
                  <w:pPr>
                    <w:pStyle w:val="TAH"/>
                    <w:spacing w:line="256" w:lineRule="auto"/>
                    <w:rPr>
                      <w:rFonts w:ascii="Times New Roman" w:hAnsi="Times New Roman"/>
                      <w:sz w:val="22"/>
                      <w:szCs w:val="22"/>
                    </w:rPr>
                  </w:pPr>
                  <w:r w:rsidRPr="00C66DA9">
                    <w:rPr>
                      <w:rFonts w:ascii="Times New Roman" w:hAnsi="Times New Roman"/>
                      <w:sz w:val="22"/>
                      <w:szCs w:val="22"/>
                    </w:rPr>
                    <w:t>Interruption length X (</w:t>
                  </w:r>
                  <w:proofErr w:type="spellStart"/>
                  <w:r w:rsidRPr="00C66DA9">
                    <w:rPr>
                      <w:rFonts w:ascii="Times New Roman" w:hAnsi="Times New Roman"/>
                      <w:sz w:val="22"/>
                      <w:szCs w:val="22"/>
                    </w:rPr>
                    <w:t>slots</w:t>
                  </w:r>
                  <w:r w:rsidRPr="00C66DA9">
                    <w:rPr>
                      <w:rFonts w:ascii="Times New Roman" w:hAnsi="Times New Roman"/>
                      <w:sz w:val="22"/>
                      <w:szCs w:val="22"/>
                      <w:vertAlign w:val="superscript"/>
                    </w:rPr>
                    <w:t>note</w:t>
                  </w:r>
                  <w:proofErr w:type="spellEnd"/>
                  <w:r w:rsidRPr="00C66DA9">
                    <w:rPr>
                      <w:rFonts w:ascii="Times New Roman" w:hAnsi="Times New Roman"/>
                      <w:sz w:val="22"/>
                      <w:szCs w:val="22"/>
                      <w:vertAlign w:val="superscript"/>
                    </w:rPr>
                    <w:t xml:space="preserve"> 1</w:t>
                  </w:r>
                  <w:r w:rsidRPr="00C66DA9">
                    <w:rPr>
                      <w:rFonts w:ascii="Times New Roman" w:hAnsi="Times New Roman"/>
                      <w:sz w:val="22"/>
                      <w:szCs w:val="22"/>
                    </w:rPr>
                    <w:t>)</w:t>
                  </w:r>
                </w:p>
              </w:tc>
            </w:tr>
            <w:tr w:rsidR="00642EB1" w:rsidRPr="00C66DA9" w:rsidTr="00022E6A">
              <w:trPr>
                <w:jc w:val="center"/>
              </w:trPr>
              <w:tc>
                <w:tcPr>
                  <w:tcW w:w="852" w:type="dxa"/>
                  <w:tcBorders>
                    <w:top w:val="single" w:sz="4" w:space="0" w:color="auto"/>
                    <w:left w:val="single" w:sz="4" w:space="0" w:color="auto"/>
                    <w:bottom w:val="single" w:sz="4" w:space="0" w:color="auto"/>
                    <w:right w:val="single" w:sz="4" w:space="0" w:color="auto"/>
                  </w:tcBorders>
                  <w:hideMark/>
                </w:tcPr>
                <w:p w:rsidR="00642EB1" w:rsidRPr="00C66DA9" w:rsidRDefault="00642EB1" w:rsidP="00642EB1">
                  <w:pPr>
                    <w:pStyle w:val="TAC"/>
                    <w:spacing w:line="256" w:lineRule="auto"/>
                    <w:rPr>
                      <w:rFonts w:ascii="Times New Roman" w:hAnsi="Times New Roman"/>
                      <w:sz w:val="22"/>
                      <w:szCs w:val="22"/>
                    </w:rPr>
                  </w:pPr>
                  <w:r w:rsidRPr="00C66DA9">
                    <w:rPr>
                      <w:rFonts w:ascii="Times New Roman" w:hAnsi="Times New Roman"/>
                      <w:sz w:val="22"/>
                      <w:szCs w:val="22"/>
                    </w:rPr>
                    <w:t>0</w:t>
                  </w:r>
                </w:p>
              </w:tc>
              <w:tc>
                <w:tcPr>
                  <w:tcW w:w="1276" w:type="dxa"/>
                  <w:tcBorders>
                    <w:top w:val="single" w:sz="4" w:space="0" w:color="auto"/>
                    <w:left w:val="single" w:sz="4" w:space="0" w:color="auto"/>
                    <w:bottom w:val="single" w:sz="4" w:space="0" w:color="auto"/>
                    <w:right w:val="single" w:sz="4" w:space="0" w:color="auto"/>
                  </w:tcBorders>
                  <w:hideMark/>
                </w:tcPr>
                <w:p w:rsidR="00642EB1" w:rsidRPr="00C66DA9" w:rsidRDefault="00642EB1" w:rsidP="00642EB1">
                  <w:pPr>
                    <w:pStyle w:val="TAC"/>
                    <w:spacing w:line="256" w:lineRule="auto"/>
                    <w:rPr>
                      <w:rFonts w:ascii="Times New Roman" w:hAnsi="Times New Roman"/>
                      <w:sz w:val="22"/>
                      <w:szCs w:val="22"/>
                    </w:rPr>
                  </w:pPr>
                  <w:r w:rsidRPr="00C66DA9">
                    <w:rPr>
                      <w:rFonts w:ascii="Times New Roman" w:hAnsi="Times New Roman"/>
                      <w:sz w:val="22"/>
                      <w:szCs w:val="22"/>
                    </w:rPr>
                    <w:t>1</w:t>
                  </w:r>
                </w:p>
              </w:tc>
              <w:tc>
                <w:tcPr>
                  <w:tcW w:w="2727" w:type="dxa"/>
                  <w:tcBorders>
                    <w:top w:val="single" w:sz="4" w:space="0" w:color="auto"/>
                    <w:left w:val="single" w:sz="4" w:space="0" w:color="auto"/>
                    <w:bottom w:val="single" w:sz="4" w:space="0" w:color="auto"/>
                    <w:right w:val="single" w:sz="4" w:space="0" w:color="auto"/>
                  </w:tcBorders>
                  <w:hideMark/>
                </w:tcPr>
                <w:p w:rsidR="00642EB1" w:rsidRPr="00C66DA9" w:rsidRDefault="00642EB1" w:rsidP="00642EB1">
                  <w:pPr>
                    <w:pStyle w:val="TAC"/>
                    <w:spacing w:line="256" w:lineRule="auto"/>
                    <w:rPr>
                      <w:rFonts w:ascii="Times New Roman" w:hAnsi="Times New Roman"/>
                      <w:sz w:val="22"/>
                      <w:szCs w:val="22"/>
                      <w:lang w:eastAsia="zh-CN"/>
                    </w:rPr>
                  </w:pPr>
                  <w:r w:rsidRPr="00C66DA9">
                    <w:rPr>
                      <w:rFonts w:ascii="Times New Roman" w:hAnsi="Times New Roman"/>
                      <w:sz w:val="22"/>
                      <w:szCs w:val="22"/>
                      <w:lang w:eastAsia="zh-CN"/>
                    </w:rPr>
                    <w:t>[1]</w:t>
                  </w:r>
                </w:p>
              </w:tc>
            </w:tr>
            <w:tr w:rsidR="00642EB1" w:rsidRPr="00C66DA9" w:rsidTr="00022E6A">
              <w:trPr>
                <w:jc w:val="center"/>
              </w:trPr>
              <w:tc>
                <w:tcPr>
                  <w:tcW w:w="852" w:type="dxa"/>
                  <w:tcBorders>
                    <w:top w:val="single" w:sz="4" w:space="0" w:color="auto"/>
                    <w:left w:val="single" w:sz="4" w:space="0" w:color="auto"/>
                    <w:bottom w:val="single" w:sz="4" w:space="0" w:color="auto"/>
                    <w:right w:val="single" w:sz="4" w:space="0" w:color="auto"/>
                  </w:tcBorders>
                  <w:hideMark/>
                </w:tcPr>
                <w:p w:rsidR="00642EB1" w:rsidRPr="00C66DA9" w:rsidRDefault="00642EB1" w:rsidP="00642EB1">
                  <w:pPr>
                    <w:pStyle w:val="TAC"/>
                    <w:spacing w:line="256" w:lineRule="auto"/>
                    <w:rPr>
                      <w:rFonts w:ascii="Times New Roman" w:hAnsi="Times New Roman"/>
                      <w:sz w:val="22"/>
                      <w:szCs w:val="22"/>
                    </w:rPr>
                  </w:pPr>
                  <w:r w:rsidRPr="00C66DA9">
                    <w:rPr>
                      <w:rFonts w:ascii="Times New Roman" w:hAnsi="Times New Roman"/>
                      <w:sz w:val="22"/>
                      <w:szCs w:val="22"/>
                    </w:rPr>
                    <w:t>1</w:t>
                  </w:r>
                </w:p>
              </w:tc>
              <w:tc>
                <w:tcPr>
                  <w:tcW w:w="1276" w:type="dxa"/>
                  <w:tcBorders>
                    <w:top w:val="single" w:sz="4" w:space="0" w:color="auto"/>
                    <w:left w:val="single" w:sz="4" w:space="0" w:color="auto"/>
                    <w:bottom w:val="single" w:sz="4" w:space="0" w:color="auto"/>
                    <w:right w:val="single" w:sz="4" w:space="0" w:color="auto"/>
                  </w:tcBorders>
                  <w:hideMark/>
                </w:tcPr>
                <w:p w:rsidR="00642EB1" w:rsidRPr="00C66DA9" w:rsidRDefault="00642EB1" w:rsidP="00642EB1">
                  <w:pPr>
                    <w:pStyle w:val="TAC"/>
                    <w:spacing w:line="256" w:lineRule="auto"/>
                    <w:rPr>
                      <w:rFonts w:ascii="Times New Roman" w:hAnsi="Times New Roman"/>
                      <w:sz w:val="22"/>
                      <w:szCs w:val="22"/>
                    </w:rPr>
                  </w:pPr>
                  <w:r w:rsidRPr="00C66DA9">
                    <w:rPr>
                      <w:rFonts w:ascii="Times New Roman" w:hAnsi="Times New Roman"/>
                      <w:sz w:val="22"/>
                      <w:szCs w:val="22"/>
                    </w:rPr>
                    <w:t>0.5</w:t>
                  </w:r>
                </w:p>
              </w:tc>
              <w:tc>
                <w:tcPr>
                  <w:tcW w:w="2727" w:type="dxa"/>
                  <w:tcBorders>
                    <w:top w:val="single" w:sz="4" w:space="0" w:color="auto"/>
                    <w:left w:val="single" w:sz="4" w:space="0" w:color="auto"/>
                    <w:bottom w:val="single" w:sz="4" w:space="0" w:color="auto"/>
                    <w:right w:val="single" w:sz="4" w:space="0" w:color="auto"/>
                  </w:tcBorders>
                  <w:hideMark/>
                </w:tcPr>
                <w:p w:rsidR="00642EB1" w:rsidRPr="00C66DA9" w:rsidRDefault="00642EB1" w:rsidP="00642EB1">
                  <w:pPr>
                    <w:pStyle w:val="TAC"/>
                    <w:spacing w:line="256" w:lineRule="auto"/>
                    <w:rPr>
                      <w:rFonts w:ascii="Times New Roman" w:hAnsi="Times New Roman"/>
                      <w:sz w:val="22"/>
                      <w:szCs w:val="22"/>
                      <w:lang w:eastAsia="zh-CN"/>
                    </w:rPr>
                  </w:pPr>
                  <w:r w:rsidRPr="00C66DA9">
                    <w:rPr>
                      <w:rFonts w:ascii="Times New Roman" w:hAnsi="Times New Roman"/>
                      <w:sz w:val="22"/>
                      <w:szCs w:val="22"/>
                      <w:lang w:eastAsia="zh-CN"/>
                    </w:rPr>
                    <w:t>[1]</w:t>
                  </w:r>
                </w:p>
              </w:tc>
            </w:tr>
            <w:tr w:rsidR="00642EB1" w:rsidRPr="00C66DA9" w:rsidTr="00022E6A">
              <w:trPr>
                <w:jc w:val="center"/>
              </w:trPr>
              <w:tc>
                <w:tcPr>
                  <w:tcW w:w="852" w:type="dxa"/>
                  <w:tcBorders>
                    <w:top w:val="single" w:sz="4" w:space="0" w:color="auto"/>
                    <w:left w:val="single" w:sz="4" w:space="0" w:color="auto"/>
                    <w:bottom w:val="single" w:sz="4" w:space="0" w:color="auto"/>
                    <w:right w:val="single" w:sz="4" w:space="0" w:color="auto"/>
                  </w:tcBorders>
                  <w:hideMark/>
                </w:tcPr>
                <w:p w:rsidR="00642EB1" w:rsidRPr="00C66DA9" w:rsidRDefault="00642EB1" w:rsidP="00642EB1">
                  <w:pPr>
                    <w:pStyle w:val="TAC"/>
                    <w:spacing w:line="256" w:lineRule="auto"/>
                    <w:rPr>
                      <w:rFonts w:ascii="Times New Roman" w:hAnsi="Times New Roman"/>
                      <w:sz w:val="22"/>
                      <w:szCs w:val="22"/>
                    </w:rPr>
                  </w:pPr>
                  <w:r w:rsidRPr="00C66DA9">
                    <w:rPr>
                      <w:rFonts w:ascii="Times New Roman" w:hAnsi="Times New Roman"/>
                      <w:sz w:val="22"/>
                      <w:szCs w:val="22"/>
                    </w:rPr>
                    <w:t>2</w:t>
                  </w:r>
                </w:p>
              </w:tc>
              <w:tc>
                <w:tcPr>
                  <w:tcW w:w="1276" w:type="dxa"/>
                  <w:tcBorders>
                    <w:top w:val="single" w:sz="4" w:space="0" w:color="auto"/>
                    <w:left w:val="single" w:sz="4" w:space="0" w:color="auto"/>
                    <w:bottom w:val="single" w:sz="4" w:space="0" w:color="auto"/>
                    <w:right w:val="single" w:sz="4" w:space="0" w:color="auto"/>
                  </w:tcBorders>
                  <w:hideMark/>
                </w:tcPr>
                <w:p w:rsidR="00642EB1" w:rsidRPr="00C66DA9" w:rsidRDefault="00642EB1" w:rsidP="00642EB1">
                  <w:pPr>
                    <w:pStyle w:val="TAC"/>
                    <w:spacing w:line="256" w:lineRule="auto"/>
                    <w:rPr>
                      <w:rFonts w:ascii="Times New Roman" w:hAnsi="Times New Roman"/>
                      <w:sz w:val="22"/>
                      <w:szCs w:val="22"/>
                    </w:rPr>
                  </w:pPr>
                  <w:r w:rsidRPr="00C66DA9">
                    <w:rPr>
                      <w:rFonts w:ascii="Times New Roman" w:hAnsi="Times New Roman"/>
                      <w:sz w:val="22"/>
                      <w:szCs w:val="22"/>
                    </w:rPr>
                    <w:t>0.25</w:t>
                  </w:r>
                  <w:r w:rsidRPr="00C66DA9">
                    <w:rPr>
                      <w:rFonts w:ascii="Times New Roman" w:eastAsiaTheme="minorEastAsia" w:hAnsi="Times New Roman"/>
                      <w:sz w:val="22"/>
                      <w:szCs w:val="22"/>
                      <w:vertAlign w:val="superscript"/>
                      <w:lang w:eastAsia="zh-CN"/>
                    </w:rPr>
                    <w:t xml:space="preserve"> Note 2</w:t>
                  </w:r>
                </w:p>
              </w:tc>
              <w:tc>
                <w:tcPr>
                  <w:tcW w:w="2727" w:type="dxa"/>
                  <w:tcBorders>
                    <w:top w:val="single" w:sz="4" w:space="0" w:color="auto"/>
                    <w:left w:val="single" w:sz="4" w:space="0" w:color="auto"/>
                    <w:bottom w:val="single" w:sz="4" w:space="0" w:color="auto"/>
                    <w:right w:val="single" w:sz="4" w:space="0" w:color="auto"/>
                  </w:tcBorders>
                  <w:hideMark/>
                </w:tcPr>
                <w:p w:rsidR="00642EB1" w:rsidRPr="00C66DA9" w:rsidRDefault="00642EB1" w:rsidP="00642EB1">
                  <w:pPr>
                    <w:pStyle w:val="TAC"/>
                    <w:spacing w:line="256" w:lineRule="auto"/>
                    <w:rPr>
                      <w:rFonts w:ascii="Times New Roman" w:hAnsi="Times New Roman"/>
                      <w:sz w:val="22"/>
                      <w:szCs w:val="22"/>
                      <w:lang w:eastAsia="zh-CN"/>
                    </w:rPr>
                  </w:pPr>
                  <w:r w:rsidRPr="00C66DA9">
                    <w:rPr>
                      <w:rFonts w:ascii="Times New Roman" w:hAnsi="Times New Roman"/>
                      <w:sz w:val="22"/>
                      <w:szCs w:val="22"/>
                      <w:lang w:eastAsia="zh-CN"/>
                    </w:rPr>
                    <w:t>[2]</w:t>
                  </w:r>
                </w:p>
              </w:tc>
            </w:tr>
            <w:tr w:rsidR="00642EB1" w:rsidRPr="00C66DA9" w:rsidTr="00022E6A">
              <w:trPr>
                <w:jc w:val="center"/>
              </w:trPr>
              <w:tc>
                <w:tcPr>
                  <w:tcW w:w="4855" w:type="dxa"/>
                  <w:gridSpan w:val="3"/>
                  <w:tcBorders>
                    <w:top w:val="single" w:sz="4" w:space="0" w:color="auto"/>
                    <w:left w:val="single" w:sz="4" w:space="0" w:color="auto"/>
                    <w:bottom w:val="single" w:sz="4" w:space="0" w:color="auto"/>
                    <w:right w:val="single" w:sz="4" w:space="0" w:color="auto"/>
                  </w:tcBorders>
                  <w:hideMark/>
                </w:tcPr>
                <w:p w:rsidR="00642EB1" w:rsidRPr="00C66DA9" w:rsidRDefault="00642EB1" w:rsidP="00642EB1">
                  <w:pPr>
                    <w:pStyle w:val="TAN"/>
                    <w:spacing w:line="256" w:lineRule="auto"/>
                    <w:rPr>
                      <w:rFonts w:ascii="Times New Roman" w:hAnsi="Times New Roman"/>
                      <w:sz w:val="22"/>
                      <w:szCs w:val="22"/>
                    </w:rPr>
                  </w:pPr>
                  <w:r w:rsidRPr="00C66DA9">
                    <w:rPr>
                      <w:rFonts w:ascii="Times New Roman" w:hAnsi="Times New Roman"/>
                      <w:sz w:val="22"/>
                      <w:szCs w:val="22"/>
                    </w:rPr>
                    <w:t>Note 1:</w:t>
                  </w:r>
                  <w:r w:rsidRPr="00C66DA9">
                    <w:rPr>
                      <w:rFonts w:ascii="Times New Roman" w:hAnsi="Times New Roman"/>
                      <w:sz w:val="22"/>
                      <w:szCs w:val="22"/>
                    </w:rPr>
                    <w:tab/>
                  </w:r>
                  <w:r w:rsidRPr="00C66DA9">
                    <w:rPr>
                      <w:rFonts w:ascii="Times New Roman" w:hAnsi="Times New Roman"/>
                      <w:sz w:val="22"/>
                      <w:szCs w:val="22"/>
                      <w:lang w:eastAsia="zh-CN"/>
                    </w:rPr>
                    <w:t xml:space="preserve">The same </w:t>
                  </w:r>
                  <w:r w:rsidRPr="00C66DA9">
                    <w:rPr>
                      <w:rFonts w:ascii="Times New Roman" w:hAnsi="Times New Roman"/>
                      <w:sz w:val="22"/>
                      <w:szCs w:val="22"/>
                    </w:rPr>
                    <w:t>SCS</w:t>
                  </w:r>
                  <w:r w:rsidRPr="00C66DA9">
                    <w:rPr>
                      <w:rFonts w:ascii="Times New Roman" w:hAnsi="Times New Roman"/>
                      <w:sz w:val="22"/>
                      <w:szCs w:val="22"/>
                      <w:lang w:eastAsia="zh-CN"/>
                    </w:rPr>
                    <w:t xml:space="preserve"> of source cell and target cell is assumed</w:t>
                  </w:r>
                  <w:r w:rsidRPr="00C66DA9">
                    <w:rPr>
                      <w:rFonts w:ascii="Times New Roman" w:hAnsi="Times New Roman"/>
                      <w:sz w:val="22"/>
                      <w:szCs w:val="22"/>
                    </w:rPr>
                    <w:t>.</w:t>
                  </w:r>
                </w:p>
                <w:p w:rsidR="00642EB1" w:rsidRPr="00C66DA9" w:rsidRDefault="00642EB1" w:rsidP="00642EB1">
                  <w:pPr>
                    <w:pStyle w:val="TAN"/>
                    <w:spacing w:line="256" w:lineRule="auto"/>
                    <w:rPr>
                      <w:rFonts w:ascii="Times New Roman" w:hAnsi="Times New Roman"/>
                      <w:sz w:val="22"/>
                      <w:szCs w:val="22"/>
                    </w:rPr>
                  </w:pPr>
                  <w:r w:rsidRPr="00C66DA9">
                    <w:rPr>
                      <w:rFonts w:ascii="Times New Roman" w:hAnsi="Times New Roman"/>
                      <w:sz w:val="22"/>
                      <w:szCs w:val="22"/>
                    </w:rPr>
                    <w:t>Note 2:</w:t>
                  </w:r>
                  <w:r w:rsidRPr="00C66DA9">
                    <w:rPr>
                      <w:rFonts w:ascii="Times New Roman" w:hAnsi="Times New Roman"/>
                      <w:sz w:val="22"/>
                      <w:szCs w:val="22"/>
                    </w:rPr>
                    <w:tab/>
                  </w:r>
                  <w:r w:rsidRPr="00C66DA9">
                    <w:rPr>
                      <w:rFonts w:ascii="Times New Roman" w:hAnsi="Times New Roman"/>
                      <w:sz w:val="22"/>
                      <w:szCs w:val="22"/>
                      <w:lang w:eastAsia="zh-CN"/>
                    </w:rPr>
                    <w:t>Both source cell and target cell is on FR1.</w:t>
                  </w:r>
                </w:p>
              </w:tc>
            </w:tr>
          </w:tbl>
          <w:p w:rsidR="00642EB1" w:rsidRPr="00C66DA9" w:rsidRDefault="00642EB1" w:rsidP="00642EB1">
            <w:pPr>
              <w:widowControl w:val="0"/>
              <w:adjustRightInd w:val="0"/>
              <w:snapToGrid w:val="0"/>
              <w:spacing w:after="0"/>
              <w:rPr>
                <w:rFonts w:eastAsia="宋体"/>
                <w:sz w:val="22"/>
                <w:szCs w:val="22"/>
                <w:lang w:eastAsia="zh-CN"/>
              </w:rPr>
            </w:pPr>
          </w:p>
        </w:tc>
      </w:tr>
    </w:tbl>
    <w:p w:rsidR="00E30832" w:rsidRDefault="00463FBD" w:rsidP="001F5B51">
      <w:pPr>
        <w:widowControl w:val="0"/>
        <w:adjustRightInd w:val="0"/>
        <w:snapToGrid w:val="0"/>
        <w:spacing w:before="180"/>
        <w:rPr>
          <w:rFonts w:eastAsia="宋体"/>
          <w:sz w:val="22"/>
          <w:lang w:eastAsia="zh-CN"/>
        </w:rPr>
      </w:pPr>
      <w:r w:rsidRPr="00463FBD">
        <w:rPr>
          <w:rFonts w:eastAsia="宋体"/>
          <w:sz w:val="22"/>
          <w:lang w:eastAsia="zh-CN"/>
        </w:rPr>
        <w:t xml:space="preserve">For intra-frequency DAPS HO, </w:t>
      </w:r>
      <w:r>
        <w:rPr>
          <w:rFonts w:eastAsia="宋体"/>
          <w:sz w:val="22"/>
          <w:lang w:eastAsia="zh-CN"/>
        </w:rPr>
        <w:t>it has been agreed in RAN1</w:t>
      </w:r>
      <w:r w:rsidRPr="00463FBD">
        <w:rPr>
          <w:rFonts w:eastAsia="宋体"/>
          <w:sz w:val="22"/>
          <w:lang w:eastAsia="zh-CN"/>
        </w:rPr>
        <w:t xml:space="preserve"> that the active DL and UL BWP of target cell is confined within the active DL and UL BWP of the source cell respectively.</w:t>
      </w:r>
      <w:r>
        <w:rPr>
          <w:rFonts w:eastAsia="宋体"/>
          <w:sz w:val="22"/>
          <w:lang w:eastAsia="zh-CN"/>
        </w:rPr>
        <w:t xml:space="preserve"> So, RF re-tuning time shall not be considered. </w:t>
      </w:r>
      <w:r w:rsidR="005656BB">
        <w:rPr>
          <w:rFonts w:eastAsia="宋体"/>
          <w:sz w:val="22"/>
          <w:lang w:eastAsia="zh-CN"/>
        </w:rPr>
        <w:t>Even he SCS of source cell and target cell is assumed to be the same. If the UE has separate baseband</w:t>
      </w:r>
      <w:r w:rsidR="005656BB" w:rsidRPr="005656BB">
        <w:rPr>
          <w:rFonts w:eastAsia="宋体"/>
          <w:sz w:val="22"/>
          <w:lang w:eastAsia="zh-CN"/>
        </w:rPr>
        <w:t xml:space="preserve"> for source cell and target cell</w:t>
      </w:r>
      <w:r w:rsidR="005656BB">
        <w:rPr>
          <w:rFonts w:eastAsia="宋体"/>
          <w:sz w:val="22"/>
          <w:lang w:eastAsia="zh-CN"/>
        </w:rPr>
        <w:t xml:space="preserve">, there should be no interruption in delay 1. If the UE </w:t>
      </w:r>
      <w:r w:rsidR="00425FB0">
        <w:rPr>
          <w:rFonts w:eastAsia="宋体"/>
          <w:sz w:val="22"/>
          <w:lang w:eastAsia="zh-CN"/>
        </w:rPr>
        <w:t xml:space="preserve">has a </w:t>
      </w:r>
      <w:r w:rsidR="005656BB">
        <w:rPr>
          <w:rFonts w:eastAsia="宋体"/>
          <w:sz w:val="22"/>
          <w:lang w:eastAsia="zh-CN"/>
        </w:rPr>
        <w:t>share baseband</w:t>
      </w:r>
      <w:r w:rsidR="005656BB" w:rsidRPr="005656BB">
        <w:rPr>
          <w:rFonts w:eastAsia="宋体"/>
          <w:sz w:val="22"/>
          <w:lang w:eastAsia="zh-CN"/>
        </w:rPr>
        <w:t xml:space="preserve"> for source cell and target cell</w:t>
      </w:r>
      <w:r w:rsidR="005656BB">
        <w:rPr>
          <w:rFonts w:eastAsia="宋体"/>
          <w:sz w:val="22"/>
          <w:lang w:eastAsia="zh-CN"/>
        </w:rPr>
        <w:t>, an interruption</w:t>
      </w:r>
      <w:r w:rsidR="00425FB0" w:rsidRPr="00425FB0">
        <w:rPr>
          <w:rFonts w:eastAsia="宋体"/>
          <w:sz w:val="22"/>
          <w:lang w:eastAsia="zh-CN"/>
        </w:rPr>
        <w:t xml:space="preserve"> </w:t>
      </w:r>
      <w:r w:rsidR="00425FB0">
        <w:rPr>
          <w:rFonts w:eastAsia="宋体"/>
          <w:sz w:val="22"/>
          <w:lang w:eastAsia="zh-CN"/>
        </w:rPr>
        <w:t>due to applying the BB parameters for target cell can be allowed. Considering the worst case, an interruption</w:t>
      </w:r>
      <w:r w:rsidR="00425FB0" w:rsidRPr="00425FB0">
        <w:rPr>
          <w:rFonts w:eastAsia="宋体"/>
          <w:sz w:val="22"/>
          <w:lang w:eastAsia="zh-CN"/>
        </w:rPr>
        <w:t xml:space="preserve"> </w:t>
      </w:r>
      <w:r w:rsidR="00425FB0">
        <w:rPr>
          <w:rFonts w:eastAsia="宋体"/>
          <w:sz w:val="22"/>
          <w:lang w:eastAsia="zh-CN"/>
        </w:rPr>
        <w:t xml:space="preserve">due to applying the BB parameters for target cell is allowed within delay 1. An interruption of 0.5ms is supposed to be sufficient for UE applying BB parameters. Hence, </w:t>
      </w:r>
      <w:r w:rsidR="00641192">
        <w:rPr>
          <w:rFonts w:eastAsia="宋体"/>
          <w:sz w:val="22"/>
          <w:lang w:eastAsia="zh-CN"/>
        </w:rPr>
        <w:t xml:space="preserve">it is suggested to use option 2 to define the interruption requirements in D1 for intra-frequency DAPS HO with </w:t>
      </w:r>
      <w:proofErr w:type="spellStart"/>
      <w:r w:rsidR="00641192" w:rsidRPr="00641192">
        <w:rPr>
          <w:rFonts w:eastAsia="宋体"/>
          <w:sz w:val="22"/>
          <w:lang w:eastAsia="zh-CN"/>
        </w:rPr>
        <w:t>BWsource</w:t>
      </w:r>
      <w:proofErr w:type="spellEnd"/>
      <w:r w:rsidR="00641192" w:rsidRPr="00641192">
        <w:rPr>
          <w:rFonts w:eastAsia="宋体"/>
          <w:sz w:val="22"/>
          <w:lang w:eastAsia="zh-CN"/>
        </w:rPr>
        <w:t xml:space="preserve"> ≥ </w:t>
      </w:r>
      <w:proofErr w:type="spellStart"/>
      <w:r w:rsidR="00641192" w:rsidRPr="00641192">
        <w:rPr>
          <w:rFonts w:eastAsia="宋体"/>
          <w:sz w:val="22"/>
          <w:lang w:eastAsia="zh-CN"/>
        </w:rPr>
        <w:t>BWtarget</w:t>
      </w:r>
      <w:proofErr w:type="spellEnd"/>
      <w:r w:rsidR="00641192">
        <w:rPr>
          <w:rFonts w:eastAsia="宋体"/>
          <w:sz w:val="22"/>
          <w:lang w:eastAsia="zh-CN"/>
        </w:rPr>
        <w:t>.</w:t>
      </w:r>
    </w:p>
    <w:p w:rsidR="00486751" w:rsidRDefault="00486751" w:rsidP="00486751">
      <w:pPr>
        <w:widowControl w:val="0"/>
        <w:adjustRightInd w:val="0"/>
        <w:snapToGrid w:val="0"/>
        <w:spacing w:before="180"/>
        <w:rPr>
          <w:rFonts w:eastAsia="宋体"/>
          <w:b/>
          <w:i/>
          <w:sz w:val="22"/>
          <w:lang w:eastAsia="zh-CN"/>
        </w:rPr>
      </w:pPr>
      <w:r>
        <w:rPr>
          <w:rFonts w:eastAsia="宋体"/>
          <w:b/>
          <w:i/>
          <w:sz w:val="22"/>
          <w:lang w:eastAsia="zh-CN"/>
        </w:rPr>
        <w:lastRenderedPageBreak/>
        <w:t>Proposal</w:t>
      </w:r>
      <w:r w:rsidRPr="0050661F">
        <w:rPr>
          <w:rFonts w:eastAsia="宋体"/>
          <w:b/>
          <w:i/>
          <w:sz w:val="22"/>
          <w:lang w:eastAsia="zh-CN"/>
        </w:rPr>
        <w:t xml:space="preserve"> </w:t>
      </w:r>
      <w:r>
        <w:rPr>
          <w:rFonts w:eastAsia="宋体"/>
          <w:b/>
          <w:i/>
          <w:sz w:val="22"/>
          <w:lang w:eastAsia="zh-CN"/>
        </w:rPr>
        <w:t>1</w:t>
      </w:r>
      <w:r w:rsidRPr="0050661F">
        <w:rPr>
          <w:rFonts w:eastAsia="宋体"/>
          <w:b/>
          <w:i/>
          <w:sz w:val="22"/>
          <w:lang w:eastAsia="zh-CN"/>
        </w:rPr>
        <w:t>:</w:t>
      </w:r>
      <w:r>
        <w:rPr>
          <w:rFonts w:eastAsia="宋体"/>
          <w:b/>
          <w:i/>
          <w:sz w:val="22"/>
          <w:lang w:eastAsia="zh-CN"/>
        </w:rPr>
        <w:t xml:space="preserve"> During DAPS HO delay (1),</w:t>
      </w:r>
      <w:r w:rsidR="00641192">
        <w:rPr>
          <w:rFonts w:eastAsia="宋体"/>
          <w:b/>
          <w:i/>
          <w:sz w:val="22"/>
          <w:lang w:eastAsia="zh-CN"/>
        </w:rPr>
        <w:t xml:space="preserve"> it is suggested to use</w:t>
      </w:r>
      <w:r>
        <w:rPr>
          <w:rFonts w:eastAsia="宋体"/>
          <w:b/>
          <w:i/>
          <w:sz w:val="22"/>
          <w:lang w:eastAsia="zh-CN"/>
        </w:rPr>
        <w:t xml:space="preserve"> </w:t>
      </w:r>
      <w:r w:rsidR="001F5B51">
        <w:rPr>
          <w:rFonts w:eastAsia="宋体"/>
          <w:b/>
          <w:i/>
          <w:sz w:val="22"/>
          <w:lang w:eastAsia="zh-CN"/>
        </w:rPr>
        <w:t xml:space="preserve">option 2 to define </w:t>
      </w:r>
      <w:r>
        <w:rPr>
          <w:rFonts w:eastAsia="宋体"/>
          <w:b/>
          <w:i/>
          <w:sz w:val="22"/>
          <w:lang w:eastAsia="zh-CN"/>
        </w:rPr>
        <w:t>the interruption time T</w:t>
      </w:r>
      <w:r>
        <w:rPr>
          <w:rFonts w:eastAsia="宋体"/>
          <w:b/>
          <w:i/>
          <w:sz w:val="22"/>
          <w:vertAlign w:val="subscript"/>
          <w:lang w:eastAsia="zh-CN"/>
        </w:rPr>
        <w:t>interrupt1</w:t>
      </w:r>
      <w:r w:rsidR="00641192">
        <w:rPr>
          <w:rFonts w:eastAsia="宋体"/>
          <w:b/>
          <w:i/>
          <w:sz w:val="22"/>
          <w:lang w:eastAsia="zh-CN"/>
        </w:rPr>
        <w:t>.</w:t>
      </w:r>
    </w:p>
    <w:p w:rsidR="00486751" w:rsidRPr="00E071F6" w:rsidRDefault="001F5B51" w:rsidP="00486751">
      <w:pPr>
        <w:pStyle w:val="af8"/>
        <w:widowControl w:val="0"/>
        <w:numPr>
          <w:ilvl w:val="0"/>
          <w:numId w:val="40"/>
        </w:numPr>
        <w:adjustRightInd w:val="0"/>
        <w:snapToGrid w:val="0"/>
        <w:spacing w:before="180"/>
        <w:rPr>
          <w:rFonts w:eastAsia="宋体"/>
          <w:b/>
          <w:sz w:val="22"/>
          <w:lang w:eastAsia="zh-CN"/>
        </w:rPr>
      </w:pPr>
      <w:r>
        <w:rPr>
          <w:rFonts w:eastAsia="宋体"/>
          <w:b/>
          <w:sz w:val="22"/>
          <w:lang w:eastAsia="zh-CN"/>
        </w:rPr>
        <w:t>Intra-band inter-frequency DAPS HO</w:t>
      </w:r>
    </w:p>
    <w:p w:rsidR="001F5B51" w:rsidRDefault="00DE7875" w:rsidP="00486751">
      <w:pPr>
        <w:widowControl w:val="0"/>
        <w:adjustRightInd w:val="0"/>
        <w:snapToGrid w:val="0"/>
        <w:spacing w:before="180"/>
        <w:rPr>
          <w:rFonts w:eastAsia="宋体"/>
          <w:sz w:val="22"/>
          <w:lang w:val="x-none" w:eastAsia="zh-CN"/>
        </w:rPr>
      </w:pPr>
      <w:r>
        <w:rPr>
          <w:rFonts w:eastAsia="宋体" w:hint="eastAsia"/>
          <w:sz w:val="22"/>
          <w:lang w:val="x-none" w:eastAsia="zh-CN"/>
        </w:rPr>
        <w:t xml:space="preserve">In TS 38.300, </w:t>
      </w:r>
      <w:r w:rsidR="00D14B80">
        <w:rPr>
          <w:rFonts w:eastAsia="宋体"/>
          <w:sz w:val="22"/>
          <w:lang w:val="x-none" w:eastAsia="zh-CN"/>
        </w:rPr>
        <w:t xml:space="preserve">the example of </w:t>
      </w:r>
      <w:r w:rsidRPr="00DE7875">
        <w:rPr>
          <w:rFonts w:eastAsia="宋体"/>
          <w:sz w:val="22"/>
          <w:lang w:val="x-none" w:eastAsia="zh-CN"/>
        </w:rPr>
        <w:t>mult</w:t>
      </w:r>
      <w:r w:rsidR="00D14B80">
        <w:rPr>
          <w:rFonts w:eastAsia="宋体"/>
          <w:sz w:val="22"/>
          <w:lang w:val="x-none" w:eastAsia="zh-CN"/>
        </w:rPr>
        <w:t>iple SSBs</w:t>
      </w:r>
      <w:r w:rsidRPr="00DE7875">
        <w:rPr>
          <w:rFonts w:eastAsia="宋体"/>
          <w:sz w:val="22"/>
          <w:lang w:val="x-none" w:eastAsia="zh-CN"/>
        </w:rPr>
        <w:t xml:space="preserve"> </w:t>
      </w:r>
      <w:r w:rsidR="00D14B80">
        <w:rPr>
          <w:rFonts w:eastAsia="宋体"/>
          <w:sz w:val="22"/>
          <w:lang w:val="x-none" w:eastAsia="zh-CN"/>
        </w:rPr>
        <w:t>is a carrier is provided as follows:</w:t>
      </w:r>
      <w:r>
        <w:rPr>
          <w:rFonts w:eastAsia="宋体"/>
          <w:sz w:val="22"/>
          <w:lang w:val="x-none" w:eastAsia="zh-CN"/>
        </w:rPr>
        <w:t xml:space="preserve"> </w:t>
      </w:r>
    </w:p>
    <w:tbl>
      <w:tblPr>
        <w:tblStyle w:val="af4"/>
        <w:tblW w:w="0" w:type="auto"/>
        <w:tblLook w:val="04A0" w:firstRow="1" w:lastRow="0" w:firstColumn="1" w:lastColumn="0" w:noHBand="0" w:noVBand="1"/>
      </w:tblPr>
      <w:tblGrid>
        <w:gridCol w:w="9621"/>
      </w:tblGrid>
      <w:tr w:rsidR="0031681E" w:rsidTr="0031681E">
        <w:tc>
          <w:tcPr>
            <w:tcW w:w="9621" w:type="dxa"/>
          </w:tcPr>
          <w:p w:rsidR="0031681E" w:rsidRPr="002E50A6" w:rsidRDefault="0031681E" w:rsidP="0031681E">
            <w:r w:rsidRPr="002E50A6">
              <w:t>For a UE in RRC_CONNECTED, the BWPs configured by a serving cell may overlap in the frequency domain with the BWPs configured for other UEs by other cells within a carrier. Multiple SSBs may also be transmitted within the frequency span of a carrier used by the serving cell. However, from the UE perspective, each serving cell is associated to at most a single SSB. Figure B.2-1 below describes a scenario with multiple SSBs in a carrier, identifying two different cells (NCGI = 5, associated to SSB1, and NCGI = 6, associated to SSB3) with overlapping BWPs, and where RRM measurements can be configured to be performed by the UE on each of the available SSBs, i.e. SSB1, SSB2, SSB3 and SSB4.</w:t>
            </w:r>
          </w:p>
          <w:p w:rsidR="0031681E" w:rsidRPr="002E50A6" w:rsidRDefault="0031681E" w:rsidP="0031681E">
            <w:pPr>
              <w:pStyle w:val="TH"/>
            </w:pPr>
            <w:r w:rsidRPr="002E50A6">
              <w:object w:dxaOrig="10006" w:dyaOrig="54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3pt;height:264pt" o:ole="">
                  <v:imagedata r:id="rId14" o:title=""/>
                </v:shape>
                <o:OLEObject Type="Embed" ProgID="Visio.Drawing.15" ShapeID="_x0000_i1025" DrawAspect="Content" ObjectID="_1643238467" r:id="rId15"/>
              </w:object>
            </w:r>
          </w:p>
          <w:p w:rsidR="0031681E" w:rsidRPr="0031681E" w:rsidRDefault="0031681E" w:rsidP="0031681E">
            <w:pPr>
              <w:pStyle w:val="TF"/>
            </w:pPr>
            <w:r w:rsidRPr="002E50A6">
              <w:t>Figure B.2-1: Example of multiple SSBs in a carrier</w:t>
            </w:r>
          </w:p>
        </w:tc>
      </w:tr>
    </w:tbl>
    <w:p w:rsidR="00C75BD6" w:rsidRDefault="00641192" w:rsidP="00486751">
      <w:pPr>
        <w:widowControl w:val="0"/>
        <w:adjustRightInd w:val="0"/>
        <w:snapToGrid w:val="0"/>
        <w:spacing w:before="180"/>
        <w:rPr>
          <w:rFonts w:eastAsia="宋体"/>
          <w:sz w:val="22"/>
          <w:lang w:val="x-none" w:eastAsia="zh-CN"/>
        </w:rPr>
      </w:pPr>
      <w:r>
        <w:rPr>
          <w:rFonts w:eastAsia="宋体"/>
          <w:sz w:val="22"/>
          <w:lang w:val="x-none" w:eastAsia="zh-CN"/>
        </w:rPr>
        <w:t xml:space="preserve">For SSB based mobility, </w:t>
      </w:r>
      <w:r w:rsidR="00773677" w:rsidRPr="00C75BD6">
        <w:rPr>
          <w:rFonts w:eastAsia="宋体"/>
          <w:sz w:val="22"/>
          <w:lang w:val="x-none" w:eastAsia="zh-CN"/>
        </w:rPr>
        <w:t>intra-frequency</w:t>
      </w:r>
      <w:r w:rsidR="00773677">
        <w:rPr>
          <w:rFonts w:eastAsia="宋体"/>
          <w:sz w:val="22"/>
          <w:lang w:val="x-none" w:eastAsia="zh-CN"/>
        </w:rPr>
        <w:t xml:space="preserve"> </w:t>
      </w:r>
      <w:r w:rsidR="00C75BD6">
        <w:rPr>
          <w:rFonts w:eastAsia="宋体"/>
          <w:sz w:val="22"/>
          <w:lang w:val="x-none" w:eastAsia="zh-CN"/>
        </w:rPr>
        <w:t>cells are</w:t>
      </w:r>
      <w:r w:rsidR="00773677">
        <w:rPr>
          <w:rFonts w:eastAsia="宋体"/>
          <w:sz w:val="22"/>
          <w:lang w:val="x-none" w:eastAsia="zh-CN"/>
        </w:rPr>
        <w:t xml:space="preserve"> defined as</w:t>
      </w:r>
      <w:r w:rsidR="00773677" w:rsidRPr="00773677">
        <w:rPr>
          <w:rFonts w:eastAsia="宋体"/>
          <w:sz w:val="22"/>
          <w:lang w:val="x-none" w:eastAsia="zh-CN"/>
        </w:rPr>
        <w:t xml:space="preserve"> </w:t>
      </w:r>
      <w:r w:rsidR="00773677">
        <w:rPr>
          <w:rFonts w:eastAsia="宋体"/>
          <w:sz w:val="22"/>
          <w:lang w:val="x-none" w:eastAsia="zh-CN"/>
        </w:rPr>
        <w:t xml:space="preserve">having the same SSB </w:t>
      </w:r>
      <w:r w:rsidR="00773677" w:rsidRPr="00641192">
        <w:rPr>
          <w:rFonts w:eastAsia="宋体"/>
          <w:sz w:val="22"/>
          <w:lang w:val="x-none" w:eastAsia="zh-CN"/>
        </w:rPr>
        <w:t>centre frequency</w:t>
      </w:r>
      <w:r w:rsidR="00773677">
        <w:rPr>
          <w:rFonts w:eastAsia="宋体"/>
          <w:sz w:val="22"/>
          <w:lang w:val="x-none" w:eastAsia="zh-CN"/>
        </w:rPr>
        <w:t xml:space="preserve"> and the same SSB SCS. In Figure B.2-1, </w:t>
      </w:r>
      <w:r w:rsidR="00773677">
        <w:rPr>
          <w:rFonts w:eastAsia="宋体" w:hint="eastAsia"/>
          <w:sz w:val="22"/>
          <w:lang w:val="x-none" w:eastAsia="zh-CN"/>
        </w:rPr>
        <w:t xml:space="preserve">Cell </w:t>
      </w:r>
      <w:r w:rsidR="00773677">
        <w:rPr>
          <w:rFonts w:eastAsia="宋体"/>
          <w:sz w:val="22"/>
          <w:lang w:val="x-none" w:eastAsia="zh-CN"/>
        </w:rPr>
        <w:t xml:space="preserve">NCGI 5 and Cell NCGI 6 </w:t>
      </w:r>
      <w:r w:rsidR="00590008">
        <w:rPr>
          <w:rFonts w:eastAsia="宋体"/>
          <w:sz w:val="22"/>
          <w:lang w:val="x-none" w:eastAsia="zh-CN"/>
        </w:rPr>
        <w:t>shall be</w:t>
      </w:r>
      <w:r w:rsidR="00773677">
        <w:rPr>
          <w:rFonts w:eastAsia="宋体"/>
          <w:sz w:val="22"/>
          <w:lang w:val="x-none" w:eastAsia="zh-CN"/>
        </w:rPr>
        <w:t xml:space="preserve"> inter-frequency. When UE</w:t>
      </w:r>
      <w:r w:rsidR="002E314D">
        <w:rPr>
          <w:rFonts w:eastAsia="宋体"/>
          <w:sz w:val="22"/>
          <w:lang w:val="x-none" w:eastAsia="zh-CN"/>
        </w:rPr>
        <w:t>1</w:t>
      </w:r>
      <w:r w:rsidR="00773677">
        <w:rPr>
          <w:rFonts w:eastAsia="宋体"/>
          <w:sz w:val="22"/>
          <w:lang w:val="x-none" w:eastAsia="zh-CN"/>
        </w:rPr>
        <w:t xml:space="preserve"> </w:t>
      </w:r>
      <w:r w:rsidR="002E314D">
        <w:rPr>
          <w:rFonts w:eastAsia="宋体"/>
          <w:sz w:val="22"/>
          <w:lang w:val="x-none" w:eastAsia="zh-CN"/>
        </w:rPr>
        <w:t>with activating dedicated</w:t>
      </w:r>
      <w:r w:rsidR="00773677">
        <w:rPr>
          <w:rFonts w:eastAsia="宋体"/>
          <w:sz w:val="22"/>
          <w:lang w:val="x-none" w:eastAsia="zh-CN"/>
        </w:rPr>
        <w:t xml:space="preserve"> BWP1 receives a DAPS HO command to indicate handover to Cell NCGI 6</w:t>
      </w:r>
      <w:r w:rsidR="00CD6B93">
        <w:rPr>
          <w:rFonts w:eastAsia="宋体"/>
          <w:sz w:val="22"/>
          <w:lang w:val="x-none" w:eastAsia="zh-CN"/>
        </w:rPr>
        <w:t>, then the BWP of target cell (Cell NCGI 6) is overlapped with the BWP of source cell (Cell NCGI 5)</w:t>
      </w:r>
      <w:r w:rsidR="001D2605">
        <w:rPr>
          <w:rFonts w:eastAsia="宋体"/>
          <w:sz w:val="22"/>
          <w:lang w:val="x-none" w:eastAsia="zh-CN"/>
        </w:rPr>
        <w:t xml:space="preserve"> in frequency domain</w:t>
      </w:r>
      <w:r w:rsidR="00CD6B93">
        <w:rPr>
          <w:rFonts w:eastAsia="宋体"/>
          <w:sz w:val="22"/>
          <w:lang w:val="x-none" w:eastAsia="zh-CN"/>
        </w:rPr>
        <w:t>.</w:t>
      </w:r>
    </w:p>
    <w:p w:rsidR="00DE7875" w:rsidRDefault="00DE7875" w:rsidP="00486751">
      <w:pPr>
        <w:widowControl w:val="0"/>
        <w:adjustRightInd w:val="0"/>
        <w:snapToGrid w:val="0"/>
        <w:spacing w:before="180"/>
        <w:rPr>
          <w:rFonts w:eastAsia="宋体"/>
          <w:sz w:val="22"/>
          <w:lang w:val="x-none" w:eastAsia="zh-CN"/>
        </w:rPr>
      </w:pPr>
      <w:r>
        <w:rPr>
          <w:rFonts w:eastAsia="宋体" w:hint="eastAsia"/>
          <w:sz w:val="22"/>
          <w:lang w:val="x-none" w:eastAsia="zh-CN"/>
        </w:rPr>
        <w:t xml:space="preserve">In RAN4, </w:t>
      </w:r>
      <w:r>
        <w:rPr>
          <w:rFonts w:eastAsia="宋体"/>
          <w:sz w:val="22"/>
          <w:lang w:val="x-none" w:eastAsia="zh-CN"/>
        </w:rPr>
        <w:t xml:space="preserve">inter-frequency </w:t>
      </w:r>
      <w:r>
        <w:rPr>
          <w:rFonts w:eastAsia="宋体" w:hint="eastAsia"/>
          <w:sz w:val="22"/>
          <w:lang w:val="x-none" w:eastAsia="zh-CN"/>
        </w:rPr>
        <w:t xml:space="preserve">DAPS handover </w:t>
      </w:r>
      <w:r w:rsidR="001D2605">
        <w:rPr>
          <w:rFonts w:eastAsia="宋体"/>
          <w:sz w:val="22"/>
          <w:lang w:val="x-none" w:eastAsia="zh-CN"/>
        </w:rPr>
        <w:t xml:space="preserve">interruption </w:t>
      </w:r>
      <w:r w:rsidR="00CD6B93">
        <w:rPr>
          <w:rFonts w:eastAsia="宋体"/>
          <w:sz w:val="22"/>
          <w:lang w:val="x-none" w:eastAsia="zh-CN"/>
        </w:rPr>
        <w:t>requirements</w:t>
      </w:r>
      <w:r>
        <w:rPr>
          <w:rFonts w:eastAsia="宋体"/>
          <w:sz w:val="22"/>
          <w:lang w:val="x-none" w:eastAsia="zh-CN"/>
        </w:rPr>
        <w:t xml:space="preserve"> </w:t>
      </w:r>
      <w:r w:rsidR="00CD6B93">
        <w:rPr>
          <w:rFonts w:eastAsia="宋体"/>
          <w:sz w:val="22"/>
          <w:lang w:val="x-none" w:eastAsia="zh-CN"/>
        </w:rPr>
        <w:t>are</w:t>
      </w:r>
      <w:r>
        <w:rPr>
          <w:rFonts w:eastAsia="宋体"/>
          <w:sz w:val="22"/>
          <w:lang w:val="x-none" w:eastAsia="zh-CN"/>
        </w:rPr>
        <w:t xml:space="preserve"> </w:t>
      </w:r>
      <w:r w:rsidR="00CD6B93">
        <w:rPr>
          <w:rFonts w:eastAsia="宋体"/>
          <w:sz w:val="22"/>
          <w:lang w:val="x-none" w:eastAsia="zh-CN"/>
        </w:rPr>
        <w:t>defined</w:t>
      </w:r>
      <w:r>
        <w:rPr>
          <w:rFonts w:eastAsia="宋体"/>
          <w:sz w:val="22"/>
          <w:lang w:val="x-none" w:eastAsia="zh-CN"/>
        </w:rPr>
        <w:t xml:space="preserve"> </w:t>
      </w:r>
      <w:r w:rsidR="00CD6B93">
        <w:rPr>
          <w:rFonts w:eastAsia="宋体"/>
          <w:sz w:val="22"/>
          <w:lang w:val="x-none" w:eastAsia="zh-CN"/>
        </w:rPr>
        <w:t>by</w:t>
      </w:r>
      <w:r>
        <w:rPr>
          <w:rFonts w:eastAsia="宋体"/>
          <w:sz w:val="22"/>
          <w:lang w:val="x-none" w:eastAsia="zh-CN"/>
        </w:rPr>
        <w:t xml:space="preserve"> </w:t>
      </w:r>
      <w:r w:rsidR="001D2605" w:rsidRPr="001D2605">
        <w:rPr>
          <w:rFonts w:eastAsia="宋体"/>
          <w:sz w:val="22"/>
          <w:lang w:val="x-none" w:eastAsia="zh-CN"/>
        </w:rPr>
        <w:t>reus</w:t>
      </w:r>
      <w:r w:rsidR="002934E0">
        <w:rPr>
          <w:rFonts w:eastAsia="宋体"/>
          <w:sz w:val="22"/>
          <w:lang w:val="x-none" w:eastAsia="zh-CN"/>
        </w:rPr>
        <w:t>ing the</w:t>
      </w:r>
      <w:r w:rsidR="001D2605" w:rsidRPr="001D2605">
        <w:rPr>
          <w:rFonts w:eastAsia="宋体"/>
          <w:sz w:val="22"/>
          <w:lang w:val="x-none" w:eastAsia="zh-CN"/>
        </w:rPr>
        <w:t xml:space="preserve"> existing NR </w:t>
      </w:r>
      <w:proofErr w:type="spellStart"/>
      <w:r w:rsidR="001D2605" w:rsidRPr="001D2605">
        <w:rPr>
          <w:rFonts w:eastAsia="宋体"/>
          <w:sz w:val="22"/>
          <w:lang w:val="x-none" w:eastAsia="zh-CN"/>
        </w:rPr>
        <w:t>PSCell</w:t>
      </w:r>
      <w:proofErr w:type="spellEnd"/>
      <w:r w:rsidR="001D2605" w:rsidRPr="001D2605">
        <w:rPr>
          <w:rFonts w:eastAsia="宋体"/>
          <w:sz w:val="22"/>
          <w:lang w:val="x-none" w:eastAsia="zh-CN"/>
        </w:rPr>
        <w:t>/</w:t>
      </w:r>
      <w:proofErr w:type="spellStart"/>
      <w:r w:rsidR="001D2605" w:rsidRPr="001D2605">
        <w:rPr>
          <w:rFonts w:eastAsia="宋体"/>
          <w:sz w:val="22"/>
          <w:lang w:val="x-none" w:eastAsia="zh-CN"/>
        </w:rPr>
        <w:t>SCell</w:t>
      </w:r>
      <w:proofErr w:type="spellEnd"/>
      <w:r w:rsidR="001D2605" w:rsidRPr="001D2605">
        <w:rPr>
          <w:rFonts w:eastAsia="宋体"/>
          <w:sz w:val="22"/>
          <w:lang w:val="x-none" w:eastAsia="zh-CN"/>
        </w:rPr>
        <w:t xml:space="preserve"> addition interruption requirement</w:t>
      </w:r>
      <w:r w:rsidR="002934E0">
        <w:rPr>
          <w:rFonts w:eastAsia="宋体"/>
          <w:sz w:val="22"/>
          <w:lang w:val="x-none" w:eastAsia="zh-CN"/>
        </w:rPr>
        <w:t>s</w:t>
      </w:r>
      <w:r>
        <w:rPr>
          <w:rFonts w:eastAsia="宋体"/>
          <w:sz w:val="22"/>
          <w:lang w:val="x-none" w:eastAsia="zh-CN"/>
        </w:rPr>
        <w:t>.</w:t>
      </w:r>
      <w:r w:rsidR="001D2605">
        <w:rPr>
          <w:rFonts w:eastAsia="宋体"/>
          <w:sz w:val="22"/>
          <w:lang w:val="x-none" w:eastAsia="zh-CN"/>
        </w:rPr>
        <w:t xml:space="preserve"> For NR CA, all the CCs are assumed to be contiguous or non-contiguous. </w:t>
      </w:r>
      <w:r w:rsidR="001D2605" w:rsidRPr="001D2605">
        <w:rPr>
          <w:rFonts w:eastAsia="宋体"/>
          <w:sz w:val="22"/>
          <w:lang w:val="x-none" w:eastAsia="zh-CN"/>
        </w:rPr>
        <w:t xml:space="preserve">In other words, </w:t>
      </w:r>
      <w:r w:rsidR="002934E0">
        <w:rPr>
          <w:rFonts w:eastAsia="宋体"/>
          <w:sz w:val="22"/>
          <w:lang w:val="x-none" w:eastAsia="zh-CN"/>
        </w:rPr>
        <w:t xml:space="preserve">any pair of </w:t>
      </w:r>
      <w:r w:rsidR="001D2605" w:rsidRPr="001D2605">
        <w:rPr>
          <w:rFonts w:eastAsia="宋体"/>
          <w:sz w:val="22"/>
          <w:lang w:val="x-none" w:eastAsia="zh-CN"/>
        </w:rPr>
        <w:t>CCs do not overlap in the frequency domain.</w:t>
      </w:r>
      <w:r w:rsidR="001D2605">
        <w:rPr>
          <w:rFonts w:eastAsia="宋体"/>
          <w:sz w:val="22"/>
          <w:lang w:val="x-none" w:eastAsia="zh-CN"/>
        </w:rPr>
        <w:t xml:space="preserve"> Hence, it is suggested to clarify that </w:t>
      </w:r>
      <w:r w:rsidR="00F03552">
        <w:rPr>
          <w:rFonts w:eastAsia="宋体"/>
          <w:sz w:val="22"/>
          <w:lang w:val="x-none" w:eastAsia="zh-CN"/>
        </w:rPr>
        <w:t>the target cell BWP is non-overlapped with source cell BWP for inter-frequency DAPS handover.</w:t>
      </w:r>
    </w:p>
    <w:p w:rsidR="00486751" w:rsidRPr="00F40764" w:rsidRDefault="00486751" w:rsidP="00486751">
      <w:pPr>
        <w:widowControl w:val="0"/>
        <w:adjustRightInd w:val="0"/>
        <w:snapToGrid w:val="0"/>
        <w:spacing w:before="180"/>
        <w:rPr>
          <w:rFonts w:eastAsia="宋体"/>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2</w:t>
      </w:r>
      <w:r w:rsidRPr="0050661F">
        <w:rPr>
          <w:rFonts w:eastAsia="宋体"/>
          <w:b/>
          <w:i/>
          <w:sz w:val="22"/>
          <w:lang w:eastAsia="zh-CN"/>
        </w:rPr>
        <w:t>:</w:t>
      </w:r>
      <w:r w:rsidR="0031681E">
        <w:rPr>
          <w:rFonts w:eastAsia="宋体"/>
          <w:b/>
          <w:i/>
          <w:sz w:val="22"/>
          <w:lang w:eastAsia="zh-CN"/>
        </w:rPr>
        <w:t xml:space="preserve"> For inter-frequency DAPS HO, it is suggested to clarify that the BWP of target cell is non-overlapped with the BWP of source cell in frequency domain</w:t>
      </w:r>
      <w:r>
        <w:rPr>
          <w:rFonts w:eastAsia="宋体"/>
          <w:b/>
          <w:i/>
          <w:sz w:val="22"/>
          <w:lang w:eastAsia="zh-CN"/>
        </w:rPr>
        <w:t>.</w:t>
      </w:r>
    </w:p>
    <w:p w:rsidR="00486751" w:rsidRPr="00E071F6" w:rsidRDefault="00D14B80" w:rsidP="00486751">
      <w:pPr>
        <w:pStyle w:val="af8"/>
        <w:widowControl w:val="0"/>
        <w:numPr>
          <w:ilvl w:val="0"/>
          <w:numId w:val="40"/>
        </w:numPr>
        <w:adjustRightInd w:val="0"/>
        <w:snapToGrid w:val="0"/>
        <w:spacing w:before="180"/>
        <w:rPr>
          <w:rFonts w:eastAsia="宋体"/>
          <w:b/>
          <w:sz w:val="22"/>
          <w:lang w:eastAsia="zh-CN"/>
        </w:rPr>
      </w:pPr>
      <w:r>
        <w:rPr>
          <w:rFonts w:eastAsia="宋体"/>
          <w:b/>
          <w:sz w:val="22"/>
          <w:lang w:eastAsia="zh-CN"/>
        </w:rPr>
        <w:t>FR1-FR2 and FR2-FR1 DAPS HO</w:t>
      </w:r>
    </w:p>
    <w:p w:rsidR="00253162" w:rsidRDefault="00CD4000" w:rsidP="00486751">
      <w:pPr>
        <w:widowControl w:val="0"/>
        <w:adjustRightInd w:val="0"/>
        <w:snapToGrid w:val="0"/>
        <w:spacing w:before="180"/>
        <w:rPr>
          <w:rFonts w:eastAsia="宋体"/>
          <w:sz w:val="22"/>
          <w:lang w:eastAsia="zh-CN"/>
        </w:rPr>
      </w:pPr>
      <w:r>
        <w:rPr>
          <w:rFonts w:eastAsia="宋体"/>
          <w:sz w:val="22"/>
          <w:lang w:eastAsia="zh-CN"/>
        </w:rPr>
        <w:t>In last RAN4 meeting, t</w:t>
      </w:r>
      <w:r w:rsidR="00606FA1">
        <w:rPr>
          <w:rFonts w:eastAsia="宋体"/>
          <w:sz w:val="22"/>
          <w:lang w:eastAsia="zh-CN"/>
        </w:rPr>
        <w:t xml:space="preserve">he DAPS handover requirements have been </w:t>
      </w:r>
      <w:r w:rsidR="00225DAB">
        <w:rPr>
          <w:rFonts w:eastAsia="宋体"/>
          <w:sz w:val="22"/>
          <w:lang w:eastAsia="zh-CN"/>
        </w:rPr>
        <w:t>introduced</w:t>
      </w:r>
      <w:r w:rsidR="00606FA1">
        <w:rPr>
          <w:rFonts w:eastAsia="宋体"/>
          <w:sz w:val="22"/>
          <w:lang w:eastAsia="zh-CN"/>
        </w:rPr>
        <w:t xml:space="preserve">. However, only FR1-FR1 DAPS handover </w:t>
      </w:r>
      <w:r w:rsidR="00225DAB">
        <w:rPr>
          <w:rFonts w:eastAsia="宋体"/>
          <w:sz w:val="22"/>
          <w:lang w:eastAsia="zh-CN"/>
        </w:rPr>
        <w:t>has been</w:t>
      </w:r>
      <w:r w:rsidR="00606FA1">
        <w:rPr>
          <w:rFonts w:eastAsia="宋体"/>
          <w:sz w:val="22"/>
          <w:lang w:eastAsia="zh-CN"/>
        </w:rPr>
        <w:t xml:space="preserve"> clarified.</w:t>
      </w:r>
      <w:r>
        <w:rPr>
          <w:rFonts w:eastAsia="宋体"/>
          <w:sz w:val="22"/>
          <w:lang w:eastAsia="zh-CN"/>
        </w:rPr>
        <w:t xml:space="preserve"> </w:t>
      </w:r>
      <w:r w:rsidR="00D14B80">
        <w:rPr>
          <w:rFonts w:eastAsia="宋体"/>
          <w:sz w:val="22"/>
          <w:lang w:eastAsia="zh-CN"/>
        </w:rPr>
        <w:t>In RAN4, it has been confirmed in [</w:t>
      </w:r>
      <w:r w:rsidR="00225DAB">
        <w:rPr>
          <w:rFonts w:eastAsia="宋体"/>
          <w:sz w:val="22"/>
          <w:lang w:eastAsia="zh-CN"/>
        </w:rPr>
        <w:t>2</w:t>
      </w:r>
      <w:r w:rsidR="00D14B80">
        <w:rPr>
          <w:rFonts w:eastAsia="宋体"/>
          <w:sz w:val="22"/>
          <w:lang w:eastAsia="zh-CN"/>
        </w:rPr>
        <w:t xml:space="preserve">] that </w:t>
      </w:r>
      <w:r w:rsidR="00483063">
        <w:rPr>
          <w:rFonts w:eastAsia="宋体"/>
          <w:sz w:val="22"/>
          <w:lang w:eastAsia="zh-CN"/>
        </w:rPr>
        <w:t xml:space="preserve">DAPS </w:t>
      </w:r>
      <w:r w:rsidR="00D14B80" w:rsidRPr="00D14B80">
        <w:rPr>
          <w:rFonts w:eastAsia="宋体"/>
          <w:sz w:val="22"/>
          <w:lang w:eastAsia="zh-CN"/>
        </w:rPr>
        <w:t xml:space="preserve">handover from one </w:t>
      </w:r>
      <w:r w:rsidR="00D14B80" w:rsidRPr="00D14B80">
        <w:rPr>
          <w:rFonts w:eastAsia="宋体"/>
          <w:sz w:val="22"/>
          <w:lang w:eastAsia="zh-CN"/>
        </w:rPr>
        <w:lastRenderedPageBreak/>
        <w:t>frequency range to another is feasible.</w:t>
      </w:r>
      <w:r w:rsidR="00606FA1">
        <w:rPr>
          <w:rFonts w:eastAsia="宋体"/>
          <w:sz w:val="22"/>
          <w:lang w:eastAsia="zh-CN"/>
        </w:rPr>
        <w:t xml:space="preserve"> </w:t>
      </w:r>
      <w:r w:rsidR="00253162">
        <w:rPr>
          <w:rFonts w:eastAsia="宋体"/>
          <w:sz w:val="22"/>
          <w:lang w:eastAsia="zh-CN"/>
        </w:rPr>
        <w:t>In RAN1, the following conclusion has been achieved:</w:t>
      </w:r>
    </w:p>
    <w:tbl>
      <w:tblPr>
        <w:tblStyle w:val="af4"/>
        <w:tblW w:w="0" w:type="auto"/>
        <w:tblLook w:val="04A0" w:firstRow="1" w:lastRow="0" w:firstColumn="1" w:lastColumn="0" w:noHBand="0" w:noVBand="1"/>
      </w:tblPr>
      <w:tblGrid>
        <w:gridCol w:w="9621"/>
      </w:tblGrid>
      <w:tr w:rsidR="00253162" w:rsidTr="00253162">
        <w:tc>
          <w:tcPr>
            <w:tcW w:w="9621" w:type="dxa"/>
          </w:tcPr>
          <w:p w:rsidR="00253162" w:rsidRPr="00BD7336" w:rsidRDefault="00253162" w:rsidP="00253162">
            <w:pPr>
              <w:adjustRightInd w:val="0"/>
              <w:snapToGrid w:val="0"/>
              <w:spacing w:after="0"/>
              <w:rPr>
                <w:u w:val="single"/>
                <w:lang w:eastAsia="zh-CN"/>
              </w:rPr>
            </w:pPr>
            <w:r w:rsidRPr="00BD7336">
              <w:rPr>
                <w:u w:val="single"/>
                <w:lang w:eastAsia="zh-CN"/>
              </w:rPr>
              <w:t>Conclusion:</w:t>
            </w:r>
          </w:p>
          <w:p w:rsidR="00253162" w:rsidRPr="00253162" w:rsidRDefault="00253162" w:rsidP="00253162">
            <w:pPr>
              <w:adjustRightInd w:val="0"/>
              <w:snapToGrid w:val="0"/>
              <w:spacing w:after="0"/>
              <w:rPr>
                <w:rFonts w:eastAsiaTheme="minorEastAsia"/>
                <w:lang w:eastAsia="zh-CN"/>
              </w:rPr>
            </w:pPr>
            <w:r>
              <w:rPr>
                <w:lang w:eastAsia="zh-CN"/>
              </w:rPr>
              <w:t>Explicit support for DAPS/RUDI-HO when both source and target cells belong to FR2 (on top of what is expected to be standardized for when source and target cells belong to FR1 and FR1, respectively, when source and target cells belong to FR1 and FR2, respectively, and when source and target cells belong to FR2 and FR1, respectively) will not be discussed further in RAN1.</w:t>
            </w:r>
          </w:p>
        </w:tc>
      </w:tr>
    </w:tbl>
    <w:p w:rsidR="00486751" w:rsidRDefault="00CD4000" w:rsidP="00486751">
      <w:pPr>
        <w:widowControl w:val="0"/>
        <w:adjustRightInd w:val="0"/>
        <w:snapToGrid w:val="0"/>
        <w:spacing w:before="180"/>
        <w:rPr>
          <w:rFonts w:eastAsia="宋体"/>
          <w:sz w:val="22"/>
          <w:lang w:eastAsia="zh-CN"/>
        </w:rPr>
      </w:pPr>
      <w:r>
        <w:rPr>
          <w:rFonts w:eastAsia="宋体"/>
          <w:sz w:val="22"/>
          <w:lang w:eastAsia="zh-CN"/>
        </w:rPr>
        <w:t xml:space="preserve">Hence, </w:t>
      </w:r>
      <w:r w:rsidR="00F03552">
        <w:rPr>
          <w:rFonts w:eastAsia="宋体"/>
          <w:sz w:val="22"/>
          <w:lang w:eastAsia="zh-CN"/>
        </w:rPr>
        <w:t>both FR1-FR2 and FR2-FR1 DAPS</w:t>
      </w:r>
      <w:r>
        <w:rPr>
          <w:rFonts w:eastAsia="宋体"/>
          <w:sz w:val="22"/>
          <w:lang w:eastAsia="zh-CN"/>
        </w:rPr>
        <w:t xml:space="preserve"> handover requirements need to be </w:t>
      </w:r>
      <w:r w:rsidRPr="00CD4000">
        <w:rPr>
          <w:rFonts w:eastAsia="宋体"/>
          <w:sz w:val="22"/>
          <w:lang w:eastAsia="zh-CN"/>
        </w:rPr>
        <w:t>standardized</w:t>
      </w:r>
      <w:r w:rsidR="00253162">
        <w:rPr>
          <w:rFonts w:eastAsia="宋体"/>
          <w:sz w:val="22"/>
          <w:lang w:eastAsia="zh-CN"/>
        </w:rPr>
        <w:t>.</w:t>
      </w:r>
    </w:p>
    <w:p w:rsidR="00486751" w:rsidRPr="00F40764" w:rsidRDefault="00486751" w:rsidP="00486751">
      <w:pPr>
        <w:widowControl w:val="0"/>
        <w:adjustRightInd w:val="0"/>
        <w:snapToGrid w:val="0"/>
        <w:spacing w:before="180"/>
        <w:rPr>
          <w:rFonts w:eastAsia="宋体"/>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3</w:t>
      </w:r>
      <w:r w:rsidRPr="0050661F">
        <w:rPr>
          <w:rFonts w:eastAsia="宋体"/>
          <w:b/>
          <w:i/>
          <w:sz w:val="22"/>
          <w:lang w:eastAsia="zh-CN"/>
        </w:rPr>
        <w:t>:</w:t>
      </w:r>
      <w:r>
        <w:rPr>
          <w:rFonts w:eastAsia="宋体"/>
          <w:b/>
          <w:i/>
          <w:sz w:val="22"/>
          <w:lang w:eastAsia="zh-CN"/>
        </w:rPr>
        <w:t xml:space="preserve"> </w:t>
      </w:r>
      <w:r w:rsidR="00F03552">
        <w:rPr>
          <w:rFonts w:eastAsia="宋体"/>
          <w:b/>
          <w:i/>
          <w:sz w:val="22"/>
          <w:lang w:eastAsia="zh-CN"/>
        </w:rPr>
        <w:t>Both</w:t>
      </w:r>
      <w:r w:rsidR="00CD4000">
        <w:rPr>
          <w:rFonts w:eastAsia="宋体"/>
          <w:b/>
          <w:i/>
          <w:sz w:val="22"/>
          <w:lang w:eastAsia="zh-CN"/>
        </w:rPr>
        <w:t xml:space="preserve"> FR1-FR2 and</w:t>
      </w:r>
      <w:r w:rsidR="00CD4000" w:rsidRPr="00CD4000">
        <w:rPr>
          <w:rFonts w:eastAsia="宋体"/>
          <w:b/>
          <w:i/>
          <w:sz w:val="22"/>
          <w:lang w:eastAsia="zh-CN"/>
        </w:rPr>
        <w:t xml:space="preserve"> </w:t>
      </w:r>
      <w:r w:rsidR="00CD4000">
        <w:rPr>
          <w:rFonts w:eastAsia="宋体"/>
          <w:b/>
          <w:i/>
          <w:sz w:val="22"/>
          <w:lang w:eastAsia="zh-CN"/>
        </w:rPr>
        <w:t xml:space="preserve">FR2-FR1 DAPS handover </w:t>
      </w:r>
      <w:r w:rsidR="00253162">
        <w:rPr>
          <w:rFonts w:eastAsia="宋体"/>
          <w:b/>
          <w:i/>
          <w:sz w:val="22"/>
          <w:lang w:eastAsia="zh-CN"/>
        </w:rPr>
        <w:t xml:space="preserve">requirements </w:t>
      </w:r>
      <w:r w:rsidR="00CD4000">
        <w:rPr>
          <w:rFonts w:eastAsia="宋体"/>
          <w:b/>
          <w:i/>
          <w:sz w:val="22"/>
          <w:lang w:eastAsia="zh-CN"/>
        </w:rPr>
        <w:t xml:space="preserve">need to be </w:t>
      </w:r>
      <w:r w:rsidR="00483063" w:rsidRPr="00483063">
        <w:rPr>
          <w:rFonts w:eastAsia="宋体"/>
          <w:b/>
          <w:i/>
          <w:sz w:val="22"/>
          <w:lang w:eastAsia="zh-CN"/>
        </w:rPr>
        <w:t>standardized</w:t>
      </w:r>
      <w:r>
        <w:rPr>
          <w:rFonts w:eastAsia="宋体"/>
          <w:b/>
          <w:i/>
          <w:sz w:val="22"/>
          <w:lang w:eastAsia="zh-CN"/>
        </w:rPr>
        <w:t>.</w:t>
      </w:r>
    </w:p>
    <w:p w:rsidR="008B5891" w:rsidRPr="00172736" w:rsidRDefault="008B5891" w:rsidP="00B73B55">
      <w:pPr>
        <w:spacing w:after="120"/>
        <w:rPr>
          <w:rFonts w:eastAsia="宋体"/>
          <w:sz w:val="22"/>
          <w:lang w:eastAsia="zh-CN"/>
        </w:rPr>
      </w:pPr>
    </w:p>
    <w:bookmarkEnd w:id="4"/>
    <w:bookmarkEnd w:id="5"/>
    <w:bookmarkEnd w:id="6"/>
    <w:bookmarkEnd w:id="7"/>
    <w:bookmarkEnd w:id="8"/>
    <w:p w:rsidR="001B0BA7" w:rsidRDefault="001B0BA7" w:rsidP="001B0BA7">
      <w:pPr>
        <w:pStyle w:val="1"/>
        <w:jc w:val="both"/>
        <w:rPr>
          <w:lang w:val="en-US"/>
        </w:rPr>
      </w:pPr>
      <w:r>
        <w:rPr>
          <w:lang w:val="en-US"/>
        </w:rPr>
        <w:t>Conclusions</w:t>
      </w:r>
    </w:p>
    <w:p w:rsidR="00486751" w:rsidRDefault="00486751" w:rsidP="00486751">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the discussion</w:t>
      </w:r>
      <w:r w:rsidRPr="0046206D">
        <w:rPr>
          <w:rFonts w:eastAsia="宋体" w:hint="eastAsia"/>
          <w:sz w:val="22"/>
          <w:lang w:eastAsia="zh-CN"/>
        </w:rPr>
        <w:t xml:space="preserve"> on </w:t>
      </w:r>
      <w:r>
        <w:rPr>
          <w:rFonts w:eastAsia="宋体"/>
          <w:sz w:val="22"/>
          <w:lang w:eastAsia="zh-CN"/>
        </w:rPr>
        <w:t>the handover delay and interruption requirements for DAPS-based h</w:t>
      </w:r>
      <w:r w:rsidRPr="005478F7">
        <w:rPr>
          <w:rFonts w:eastAsia="宋体"/>
          <w:sz w:val="22"/>
          <w:lang w:eastAsia="zh-CN"/>
        </w:rPr>
        <w:t xml:space="preserve">andover </w:t>
      </w:r>
      <w:r>
        <w:rPr>
          <w:rFonts w:eastAsia="宋体"/>
          <w:sz w:val="22"/>
          <w:lang w:eastAsia="zh-CN"/>
        </w:rPr>
        <w:t xml:space="preserve">for NR </w:t>
      </w:r>
      <w:r w:rsidRPr="003D16F1">
        <w:rPr>
          <w:rFonts w:eastAsia="宋体"/>
          <w:sz w:val="22"/>
          <w:lang w:eastAsia="zh-CN"/>
        </w:rPr>
        <w:t>mobility enhancements</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Pr>
          <w:rFonts w:eastAsia="宋体"/>
          <w:sz w:val="22"/>
          <w:lang w:eastAsia="zh-CN"/>
        </w:rPr>
        <w:t>are</w:t>
      </w:r>
      <w:r>
        <w:rPr>
          <w:rFonts w:eastAsia="宋体" w:hint="eastAsia"/>
          <w:sz w:val="22"/>
          <w:lang w:eastAsia="zh-CN"/>
        </w:rPr>
        <w:t xml:space="preserve"> </w:t>
      </w:r>
      <w:r>
        <w:rPr>
          <w:rFonts w:eastAsia="宋体"/>
          <w:sz w:val="22"/>
          <w:lang w:eastAsia="zh-CN"/>
        </w:rPr>
        <w:t>provided</w:t>
      </w:r>
      <w:r w:rsidRPr="0046206D">
        <w:rPr>
          <w:rFonts w:eastAsia="宋体" w:hint="eastAsia"/>
          <w:sz w:val="22"/>
          <w:lang w:eastAsia="zh-CN"/>
        </w:rPr>
        <w:t>:</w:t>
      </w:r>
    </w:p>
    <w:p w:rsidR="00253162" w:rsidRDefault="00253162" w:rsidP="00253162">
      <w:pPr>
        <w:widowControl w:val="0"/>
        <w:adjustRightInd w:val="0"/>
        <w:snapToGrid w:val="0"/>
        <w:spacing w:before="180"/>
        <w:rPr>
          <w:rFonts w:eastAsia="宋体"/>
          <w:b/>
          <w:i/>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1</w:t>
      </w:r>
      <w:r w:rsidRPr="0050661F">
        <w:rPr>
          <w:rFonts w:eastAsia="宋体"/>
          <w:b/>
          <w:i/>
          <w:sz w:val="22"/>
          <w:lang w:eastAsia="zh-CN"/>
        </w:rPr>
        <w:t>:</w:t>
      </w:r>
      <w:r>
        <w:rPr>
          <w:rFonts w:eastAsia="宋体"/>
          <w:b/>
          <w:i/>
          <w:sz w:val="22"/>
          <w:lang w:eastAsia="zh-CN"/>
        </w:rPr>
        <w:t xml:space="preserve"> During DAPS HO delay (1), it is suggested to use option 2 to define the interruption time T</w:t>
      </w:r>
      <w:r>
        <w:rPr>
          <w:rFonts w:eastAsia="宋体"/>
          <w:b/>
          <w:i/>
          <w:sz w:val="22"/>
          <w:vertAlign w:val="subscript"/>
          <w:lang w:eastAsia="zh-CN"/>
        </w:rPr>
        <w:t>interrupt1</w:t>
      </w:r>
      <w:r>
        <w:rPr>
          <w:rFonts w:eastAsia="宋体"/>
          <w:b/>
          <w:i/>
          <w:sz w:val="22"/>
          <w:lang w:eastAsia="zh-CN"/>
        </w:rPr>
        <w:t>.</w:t>
      </w:r>
    </w:p>
    <w:p w:rsidR="00253162" w:rsidRPr="00F40764" w:rsidRDefault="00253162" w:rsidP="00253162">
      <w:pPr>
        <w:widowControl w:val="0"/>
        <w:adjustRightInd w:val="0"/>
        <w:snapToGrid w:val="0"/>
        <w:spacing w:before="180"/>
        <w:rPr>
          <w:rFonts w:eastAsia="宋体"/>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2</w:t>
      </w:r>
      <w:r w:rsidRPr="0050661F">
        <w:rPr>
          <w:rFonts w:eastAsia="宋体"/>
          <w:b/>
          <w:i/>
          <w:sz w:val="22"/>
          <w:lang w:eastAsia="zh-CN"/>
        </w:rPr>
        <w:t>:</w:t>
      </w:r>
      <w:r>
        <w:rPr>
          <w:rFonts w:eastAsia="宋体"/>
          <w:b/>
          <w:i/>
          <w:sz w:val="22"/>
          <w:lang w:eastAsia="zh-CN"/>
        </w:rPr>
        <w:t xml:space="preserve"> For intra-band inter-frequency DAPS HO, it is suggested to clarify that the BWP of target cell is non-overlapped with the BWP of source cell in frequency domain.</w:t>
      </w:r>
    </w:p>
    <w:p w:rsidR="00F03552" w:rsidRPr="00F40764" w:rsidRDefault="00F03552" w:rsidP="00F03552">
      <w:pPr>
        <w:widowControl w:val="0"/>
        <w:adjustRightInd w:val="0"/>
        <w:snapToGrid w:val="0"/>
        <w:spacing w:before="180"/>
        <w:rPr>
          <w:rFonts w:eastAsia="宋体"/>
          <w:sz w:val="22"/>
          <w:lang w:eastAsia="zh-CN"/>
        </w:rPr>
      </w:pPr>
      <w:r>
        <w:rPr>
          <w:rFonts w:eastAsia="宋体"/>
          <w:b/>
          <w:i/>
          <w:sz w:val="22"/>
          <w:lang w:eastAsia="zh-CN"/>
        </w:rPr>
        <w:t>Proposal</w:t>
      </w:r>
      <w:r w:rsidRPr="0050661F">
        <w:rPr>
          <w:rFonts w:eastAsia="宋体"/>
          <w:b/>
          <w:i/>
          <w:sz w:val="22"/>
          <w:lang w:eastAsia="zh-CN"/>
        </w:rPr>
        <w:t xml:space="preserve"> </w:t>
      </w:r>
      <w:r>
        <w:rPr>
          <w:rFonts w:eastAsia="宋体"/>
          <w:b/>
          <w:i/>
          <w:sz w:val="22"/>
          <w:lang w:eastAsia="zh-CN"/>
        </w:rPr>
        <w:t>3</w:t>
      </w:r>
      <w:r w:rsidRPr="0050661F">
        <w:rPr>
          <w:rFonts w:eastAsia="宋体"/>
          <w:b/>
          <w:i/>
          <w:sz w:val="22"/>
          <w:lang w:eastAsia="zh-CN"/>
        </w:rPr>
        <w:t>:</w:t>
      </w:r>
      <w:r>
        <w:rPr>
          <w:rFonts w:eastAsia="宋体"/>
          <w:b/>
          <w:i/>
          <w:sz w:val="22"/>
          <w:lang w:eastAsia="zh-CN"/>
        </w:rPr>
        <w:t xml:space="preserve"> Both FR1-FR2 and</w:t>
      </w:r>
      <w:r w:rsidRPr="00CD4000">
        <w:rPr>
          <w:rFonts w:eastAsia="宋体"/>
          <w:b/>
          <w:i/>
          <w:sz w:val="22"/>
          <w:lang w:eastAsia="zh-CN"/>
        </w:rPr>
        <w:t xml:space="preserve"> </w:t>
      </w:r>
      <w:r>
        <w:rPr>
          <w:rFonts w:eastAsia="宋体"/>
          <w:b/>
          <w:i/>
          <w:sz w:val="22"/>
          <w:lang w:eastAsia="zh-CN"/>
        </w:rPr>
        <w:t xml:space="preserve">FR2-FR1 DAPS handover requirements need to be </w:t>
      </w:r>
      <w:r w:rsidRPr="00483063">
        <w:rPr>
          <w:rFonts w:eastAsia="宋体"/>
          <w:b/>
          <w:i/>
          <w:sz w:val="22"/>
          <w:lang w:eastAsia="zh-CN"/>
        </w:rPr>
        <w:t>standardized</w:t>
      </w:r>
      <w:r>
        <w:rPr>
          <w:rFonts w:eastAsia="宋体"/>
          <w:b/>
          <w:i/>
          <w:sz w:val="22"/>
          <w:lang w:eastAsia="zh-CN"/>
        </w:rPr>
        <w:t>.</w:t>
      </w:r>
    </w:p>
    <w:p w:rsidR="009F47A5" w:rsidRPr="00F03552" w:rsidRDefault="009F47A5" w:rsidP="000F7A48">
      <w:pPr>
        <w:adjustRightInd w:val="0"/>
        <w:snapToGrid w:val="0"/>
        <w:spacing w:after="120"/>
        <w:rPr>
          <w:rFonts w:eastAsia="宋体"/>
          <w:sz w:val="22"/>
          <w:lang w:eastAsia="zh-CN"/>
        </w:rPr>
      </w:pPr>
    </w:p>
    <w:p w:rsidR="00C0754F" w:rsidRDefault="00C0754F" w:rsidP="00C0754F">
      <w:pPr>
        <w:pStyle w:val="1"/>
        <w:jc w:val="both"/>
        <w:rPr>
          <w:lang w:val="en-US"/>
        </w:rPr>
      </w:pPr>
      <w:r w:rsidRPr="00C0754F">
        <w:rPr>
          <w:lang w:val="en-US"/>
        </w:rPr>
        <w:t>Reference</w:t>
      </w:r>
    </w:p>
    <w:p w:rsidR="00A5615B" w:rsidRDefault="00486751" w:rsidP="00486751">
      <w:pPr>
        <w:widowControl w:val="0"/>
        <w:numPr>
          <w:ilvl w:val="0"/>
          <w:numId w:val="5"/>
        </w:numPr>
        <w:tabs>
          <w:tab w:val="left" w:pos="426"/>
        </w:tabs>
        <w:rPr>
          <w:rFonts w:eastAsia="宋体"/>
          <w:sz w:val="22"/>
          <w:szCs w:val="22"/>
          <w:lang w:eastAsia="zh-CN"/>
        </w:rPr>
      </w:pPr>
      <w:r w:rsidRPr="00486751">
        <w:rPr>
          <w:rFonts w:eastAsia="宋体"/>
          <w:sz w:val="22"/>
          <w:szCs w:val="22"/>
          <w:lang w:eastAsia="zh-CN"/>
        </w:rPr>
        <w:t>R4-1913436</w:t>
      </w:r>
      <w:r w:rsidR="00D34474" w:rsidRPr="00D34474">
        <w:rPr>
          <w:rFonts w:eastAsia="宋体"/>
          <w:sz w:val="22"/>
          <w:szCs w:val="22"/>
          <w:lang w:eastAsia="zh-CN"/>
        </w:rPr>
        <w:t>, “</w:t>
      </w:r>
      <w:r w:rsidRPr="00486751">
        <w:rPr>
          <w:rFonts w:eastAsia="宋体"/>
          <w:sz w:val="22"/>
          <w:szCs w:val="22"/>
          <w:lang w:eastAsia="zh-CN"/>
        </w:rPr>
        <w:t>Way forward on NR mobility enhancemen</w:t>
      </w:r>
      <w:r>
        <w:rPr>
          <w:rFonts w:eastAsia="宋体"/>
          <w:sz w:val="22"/>
          <w:szCs w:val="22"/>
          <w:lang w:eastAsia="zh-CN"/>
        </w:rPr>
        <w:t>t</w:t>
      </w:r>
      <w:r w:rsidR="000113BA">
        <w:rPr>
          <w:rFonts w:eastAsia="宋体"/>
          <w:sz w:val="22"/>
          <w:szCs w:val="22"/>
          <w:lang w:eastAsia="zh-CN"/>
        </w:rPr>
        <w:t xml:space="preserve">”, </w:t>
      </w:r>
      <w:r>
        <w:rPr>
          <w:rFonts w:eastAsia="宋体"/>
          <w:sz w:val="22"/>
          <w:szCs w:val="22"/>
          <w:lang w:eastAsia="zh-CN"/>
        </w:rPr>
        <w:t>Intel</w:t>
      </w:r>
    </w:p>
    <w:p w:rsidR="00253162" w:rsidRPr="00225DAB" w:rsidRDefault="00253162" w:rsidP="00225DAB">
      <w:pPr>
        <w:widowControl w:val="0"/>
        <w:numPr>
          <w:ilvl w:val="0"/>
          <w:numId w:val="5"/>
        </w:numPr>
        <w:tabs>
          <w:tab w:val="left" w:pos="426"/>
        </w:tabs>
        <w:rPr>
          <w:rFonts w:eastAsia="宋体"/>
          <w:sz w:val="22"/>
          <w:szCs w:val="22"/>
          <w:lang w:eastAsia="zh-CN"/>
        </w:rPr>
      </w:pPr>
      <w:r w:rsidRPr="00225DAB">
        <w:rPr>
          <w:rFonts w:eastAsia="宋体"/>
          <w:sz w:val="22"/>
          <w:lang w:eastAsia="zh-CN"/>
        </w:rPr>
        <w:t>R4-1907730</w:t>
      </w:r>
      <w:r w:rsidR="00225DAB">
        <w:rPr>
          <w:rFonts w:eastAsia="宋体"/>
          <w:sz w:val="22"/>
          <w:lang w:eastAsia="zh-CN"/>
        </w:rPr>
        <w:t>, “</w:t>
      </w:r>
      <w:r w:rsidR="00225DAB" w:rsidRPr="00225DAB">
        <w:rPr>
          <w:rFonts w:eastAsia="宋体"/>
          <w:sz w:val="22"/>
          <w:lang w:eastAsia="zh-CN"/>
        </w:rPr>
        <w:t>LS on NR mobility enhancement</w:t>
      </w:r>
      <w:r w:rsidR="00225DAB">
        <w:rPr>
          <w:rFonts w:eastAsia="宋体"/>
          <w:sz w:val="22"/>
          <w:lang w:eastAsia="zh-CN"/>
        </w:rPr>
        <w:t xml:space="preserve">”, </w:t>
      </w:r>
      <w:r w:rsidR="00225DAB" w:rsidRPr="00225DAB">
        <w:rPr>
          <w:rFonts w:eastAsia="宋体"/>
          <w:sz w:val="22"/>
          <w:lang w:eastAsia="zh-CN"/>
        </w:rPr>
        <w:t>3GPP TSG-RAN WG4 Meeting #9</w:t>
      </w:r>
    </w:p>
    <w:sectPr w:rsidR="00253162" w:rsidRPr="00225DAB" w:rsidSect="00CD43C3">
      <w:footerReference w:type="even" r:id="rId16"/>
      <w:footerReference w:type="default" r:id="rId17"/>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52ED" w:rsidRDefault="000F52ED">
      <w:r>
        <w:separator/>
      </w:r>
    </w:p>
  </w:endnote>
  <w:endnote w:type="continuationSeparator" w:id="0">
    <w:p w:rsidR="000F52ED" w:rsidRDefault="000F5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7471" w:rsidRDefault="0031747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317471" w:rsidRDefault="0031747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7471" w:rsidRDefault="00317471">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B45695">
      <w:rPr>
        <w:rStyle w:val="af1"/>
      </w:rPr>
      <w:t>2</w:t>
    </w:r>
    <w:r>
      <w:rPr>
        <w:rStyle w:val="af1"/>
      </w:rPr>
      <w:fldChar w:fldCharType="end"/>
    </w:r>
  </w:p>
  <w:p w:rsidR="00317471" w:rsidRDefault="00317471">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52ED" w:rsidRDefault="000F52ED">
      <w:r>
        <w:separator/>
      </w:r>
    </w:p>
  </w:footnote>
  <w:footnote w:type="continuationSeparator" w:id="0">
    <w:p w:rsidR="000F52ED" w:rsidRDefault="000F52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256EF0"/>
    <w:multiLevelType w:val="hybridMultilevel"/>
    <w:tmpl w:val="54B4E0B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95B066B"/>
    <w:multiLevelType w:val="hybridMultilevel"/>
    <w:tmpl w:val="F0D23B74"/>
    <w:lvl w:ilvl="0" w:tplc="606C6F96">
      <w:start w:val="1"/>
      <w:numFmt w:val="bullet"/>
      <w:lvlText w:val=""/>
      <w:lvlJc w:val="left"/>
      <w:pPr>
        <w:tabs>
          <w:tab w:val="num" w:pos="720"/>
        </w:tabs>
        <w:ind w:left="720" w:hanging="360"/>
      </w:pPr>
      <w:rPr>
        <w:rFonts w:ascii="Wingdings" w:hAnsi="Wingdings" w:hint="default"/>
      </w:rPr>
    </w:lvl>
    <w:lvl w:ilvl="1" w:tplc="4A9E0EF4" w:tentative="1">
      <w:start w:val="1"/>
      <w:numFmt w:val="bullet"/>
      <w:lvlText w:val=""/>
      <w:lvlJc w:val="left"/>
      <w:pPr>
        <w:tabs>
          <w:tab w:val="num" w:pos="1440"/>
        </w:tabs>
        <w:ind w:left="1440" w:hanging="360"/>
      </w:pPr>
      <w:rPr>
        <w:rFonts w:ascii="Wingdings" w:hAnsi="Wingdings" w:hint="default"/>
      </w:rPr>
    </w:lvl>
    <w:lvl w:ilvl="2" w:tplc="EB164936" w:tentative="1">
      <w:start w:val="1"/>
      <w:numFmt w:val="bullet"/>
      <w:lvlText w:val=""/>
      <w:lvlJc w:val="left"/>
      <w:pPr>
        <w:tabs>
          <w:tab w:val="num" w:pos="2160"/>
        </w:tabs>
        <w:ind w:left="2160" w:hanging="360"/>
      </w:pPr>
      <w:rPr>
        <w:rFonts w:ascii="Wingdings" w:hAnsi="Wingdings" w:hint="default"/>
      </w:rPr>
    </w:lvl>
    <w:lvl w:ilvl="3" w:tplc="ED0C7FB0" w:tentative="1">
      <w:start w:val="1"/>
      <w:numFmt w:val="bullet"/>
      <w:lvlText w:val=""/>
      <w:lvlJc w:val="left"/>
      <w:pPr>
        <w:tabs>
          <w:tab w:val="num" w:pos="2880"/>
        </w:tabs>
        <w:ind w:left="2880" w:hanging="360"/>
      </w:pPr>
      <w:rPr>
        <w:rFonts w:ascii="Wingdings" w:hAnsi="Wingdings" w:hint="default"/>
      </w:rPr>
    </w:lvl>
    <w:lvl w:ilvl="4" w:tplc="193C84C6" w:tentative="1">
      <w:start w:val="1"/>
      <w:numFmt w:val="bullet"/>
      <w:lvlText w:val=""/>
      <w:lvlJc w:val="left"/>
      <w:pPr>
        <w:tabs>
          <w:tab w:val="num" w:pos="3600"/>
        </w:tabs>
        <w:ind w:left="3600" w:hanging="360"/>
      </w:pPr>
      <w:rPr>
        <w:rFonts w:ascii="Wingdings" w:hAnsi="Wingdings" w:hint="default"/>
      </w:rPr>
    </w:lvl>
    <w:lvl w:ilvl="5" w:tplc="295031F6" w:tentative="1">
      <w:start w:val="1"/>
      <w:numFmt w:val="bullet"/>
      <w:lvlText w:val=""/>
      <w:lvlJc w:val="left"/>
      <w:pPr>
        <w:tabs>
          <w:tab w:val="num" w:pos="4320"/>
        </w:tabs>
        <w:ind w:left="4320" w:hanging="360"/>
      </w:pPr>
      <w:rPr>
        <w:rFonts w:ascii="Wingdings" w:hAnsi="Wingdings" w:hint="default"/>
      </w:rPr>
    </w:lvl>
    <w:lvl w:ilvl="6" w:tplc="140EC082" w:tentative="1">
      <w:start w:val="1"/>
      <w:numFmt w:val="bullet"/>
      <w:lvlText w:val=""/>
      <w:lvlJc w:val="left"/>
      <w:pPr>
        <w:tabs>
          <w:tab w:val="num" w:pos="5040"/>
        </w:tabs>
        <w:ind w:left="5040" w:hanging="360"/>
      </w:pPr>
      <w:rPr>
        <w:rFonts w:ascii="Wingdings" w:hAnsi="Wingdings" w:hint="default"/>
      </w:rPr>
    </w:lvl>
    <w:lvl w:ilvl="7" w:tplc="D89A084E" w:tentative="1">
      <w:start w:val="1"/>
      <w:numFmt w:val="bullet"/>
      <w:lvlText w:val=""/>
      <w:lvlJc w:val="left"/>
      <w:pPr>
        <w:tabs>
          <w:tab w:val="num" w:pos="5760"/>
        </w:tabs>
        <w:ind w:left="5760" w:hanging="360"/>
      </w:pPr>
      <w:rPr>
        <w:rFonts w:ascii="Wingdings" w:hAnsi="Wingdings" w:hint="default"/>
      </w:rPr>
    </w:lvl>
    <w:lvl w:ilvl="8" w:tplc="E94ED8B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6746EA"/>
    <w:multiLevelType w:val="hybridMultilevel"/>
    <w:tmpl w:val="930E27D2"/>
    <w:lvl w:ilvl="0" w:tplc="6A1E6E34">
      <w:start w:val="1"/>
      <w:numFmt w:val="bullet"/>
      <w:lvlText w:val="•"/>
      <w:lvlJc w:val="left"/>
      <w:pPr>
        <w:ind w:left="420" w:hanging="420"/>
      </w:pPr>
      <w:rPr>
        <w:rFonts w:ascii="Arial" w:hAnsi="Arial" w:hint="default"/>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7E72AE"/>
    <w:multiLevelType w:val="hybridMultilevel"/>
    <w:tmpl w:val="BD5CF152"/>
    <w:lvl w:ilvl="0" w:tplc="8FEA6772">
      <w:start w:val="1"/>
      <w:numFmt w:val="bullet"/>
      <w:lvlText w:val="•"/>
      <w:lvlJc w:val="left"/>
      <w:pPr>
        <w:tabs>
          <w:tab w:val="num" w:pos="644"/>
        </w:tabs>
        <w:ind w:left="644" w:hanging="360"/>
      </w:pPr>
      <w:rPr>
        <w:rFonts w:ascii="Arial" w:hAnsi="Arial" w:hint="default"/>
      </w:rPr>
    </w:lvl>
    <w:lvl w:ilvl="1" w:tplc="1A48B8A8" w:tentative="1">
      <w:start w:val="1"/>
      <w:numFmt w:val="bullet"/>
      <w:lvlText w:val="•"/>
      <w:lvlJc w:val="left"/>
      <w:pPr>
        <w:tabs>
          <w:tab w:val="num" w:pos="1364"/>
        </w:tabs>
        <w:ind w:left="1364" w:hanging="360"/>
      </w:pPr>
      <w:rPr>
        <w:rFonts w:ascii="Arial" w:hAnsi="Arial" w:hint="default"/>
      </w:rPr>
    </w:lvl>
    <w:lvl w:ilvl="2" w:tplc="96BAD588" w:tentative="1">
      <w:start w:val="1"/>
      <w:numFmt w:val="bullet"/>
      <w:lvlText w:val="•"/>
      <w:lvlJc w:val="left"/>
      <w:pPr>
        <w:tabs>
          <w:tab w:val="num" w:pos="2084"/>
        </w:tabs>
        <w:ind w:left="2084" w:hanging="360"/>
      </w:pPr>
      <w:rPr>
        <w:rFonts w:ascii="Arial" w:hAnsi="Arial" w:hint="default"/>
      </w:rPr>
    </w:lvl>
    <w:lvl w:ilvl="3" w:tplc="66C2A2B0" w:tentative="1">
      <w:start w:val="1"/>
      <w:numFmt w:val="bullet"/>
      <w:lvlText w:val="•"/>
      <w:lvlJc w:val="left"/>
      <w:pPr>
        <w:tabs>
          <w:tab w:val="num" w:pos="2804"/>
        </w:tabs>
        <w:ind w:left="2804" w:hanging="360"/>
      </w:pPr>
      <w:rPr>
        <w:rFonts w:ascii="Arial" w:hAnsi="Arial" w:hint="default"/>
      </w:rPr>
    </w:lvl>
    <w:lvl w:ilvl="4" w:tplc="D242C480" w:tentative="1">
      <w:start w:val="1"/>
      <w:numFmt w:val="bullet"/>
      <w:lvlText w:val="•"/>
      <w:lvlJc w:val="left"/>
      <w:pPr>
        <w:tabs>
          <w:tab w:val="num" w:pos="3524"/>
        </w:tabs>
        <w:ind w:left="3524" w:hanging="360"/>
      </w:pPr>
      <w:rPr>
        <w:rFonts w:ascii="Arial" w:hAnsi="Arial" w:hint="default"/>
      </w:rPr>
    </w:lvl>
    <w:lvl w:ilvl="5" w:tplc="009A603A" w:tentative="1">
      <w:start w:val="1"/>
      <w:numFmt w:val="bullet"/>
      <w:lvlText w:val="•"/>
      <w:lvlJc w:val="left"/>
      <w:pPr>
        <w:tabs>
          <w:tab w:val="num" w:pos="4244"/>
        </w:tabs>
        <w:ind w:left="4244" w:hanging="360"/>
      </w:pPr>
      <w:rPr>
        <w:rFonts w:ascii="Arial" w:hAnsi="Arial" w:hint="default"/>
      </w:rPr>
    </w:lvl>
    <w:lvl w:ilvl="6" w:tplc="F08840D8" w:tentative="1">
      <w:start w:val="1"/>
      <w:numFmt w:val="bullet"/>
      <w:lvlText w:val="•"/>
      <w:lvlJc w:val="left"/>
      <w:pPr>
        <w:tabs>
          <w:tab w:val="num" w:pos="4964"/>
        </w:tabs>
        <w:ind w:left="4964" w:hanging="360"/>
      </w:pPr>
      <w:rPr>
        <w:rFonts w:ascii="Arial" w:hAnsi="Arial" w:hint="default"/>
      </w:rPr>
    </w:lvl>
    <w:lvl w:ilvl="7" w:tplc="2C6EF732" w:tentative="1">
      <w:start w:val="1"/>
      <w:numFmt w:val="bullet"/>
      <w:lvlText w:val="•"/>
      <w:lvlJc w:val="left"/>
      <w:pPr>
        <w:tabs>
          <w:tab w:val="num" w:pos="5684"/>
        </w:tabs>
        <w:ind w:left="5684" w:hanging="360"/>
      </w:pPr>
      <w:rPr>
        <w:rFonts w:ascii="Arial" w:hAnsi="Arial" w:hint="default"/>
      </w:rPr>
    </w:lvl>
    <w:lvl w:ilvl="8" w:tplc="EFB479E4" w:tentative="1">
      <w:start w:val="1"/>
      <w:numFmt w:val="bullet"/>
      <w:lvlText w:val="•"/>
      <w:lvlJc w:val="left"/>
      <w:pPr>
        <w:tabs>
          <w:tab w:val="num" w:pos="6404"/>
        </w:tabs>
        <w:ind w:left="6404" w:hanging="360"/>
      </w:pPr>
      <w:rPr>
        <w:rFonts w:ascii="Arial" w:hAnsi="Arial" w:hint="default"/>
      </w:rPr>
    </w:lvl>
  </w:abstractNum>
  <w:abstractNum w:abstractNumId="5" w15:restartNumberingAfterBreak="0">
    <w:nsid w:val="11EE1BAF"/>
    <w:multiLevelType w:val="hybridMultilevel"/>
    <w:tmpl w:val="6372AB10"/>
    <w:lvl w:ilvl="0" w:tplc="390601BC">
      <w:start w:val="1"/>
      <w:numFmt w:val="bullet"/>
      <w:lvlText w:val=""/>
      <w:lvlJc w:val="left"/>
      <w:pPr>
        <w:tabs>
          <w:tab w:val="num" w:pos="720"/>
        </w:tabs>
        <w:ind w:left="720" w:hanging="360"/>
      </w:pPr>
      <w:rPr>
        <w:rFonts w:ascii="Wingdings" w:hAnsi="Wingdings" w:hint="default"/>
      </w:rPr>
    </w:lvl>
    <w:lvl w:ilvl="1" w:tplc="F96C51FA" w:tentative="1">
      <w:start w:val="1"/>
      <w:numFmt w:val="bullet"/>
      <w:lvlText w:val=""/>
      <w:lvlJc w:val="left"/>
      <w:pPr>
        <w:tabs>
          <w:tab w:val="num" w:pos="1440"/>
        </w:tabs>
        <w:ind w:left="1440" w:hanging="360"/>
      </w:pPr>
      <w:rPr>
        <w:rFonts w:ascii="Wingdings" w:hAnsi="Wingdings" w:hint="default"/>
      </w:rPr>
    </w:lvl>
    <w:lvl w:ilvl="2" w:tplc="632031CC" w:tentative="1">
      <w:start w:val="1"/>
      <w:numFmt w:val="bullet"/>
      <w:lvlText w:val=""/>
      <w:lvlJc w:val="left"/>
      <w:pPr>
        <w:tabs>
          <w:tab w:val="num" w:pos="2160"/>
        </w:tabs>
        <w:ind w:left="2160" w:hanging="360"/>
      </w:pPr>
      <w:rPr>
        <w:rFonts w:ascii="Wingdings" w:hAnsi="Wingdings" w:hint="default"/>
      </w:rPr>
    </w:lvl>
    <w:lvl w:ilvl="3" w:tplc="A89CE43E" w:tentative="1">
      <w:start w:val="1"/>
      <w:numFmt w:val="bullet"/>
      <w:lvlText w:val=""/>
      <w:lvlJc w:val="left"/>
      <w:pPr>
        <w:tabs>
          <w:tab w:val="num" w:pos="2880"/>
        </w:tabs>
        <w:ind w:left="2880" w:hanging="360"/>
      </w:pPr>
      <w:rPr>
        <w:rFonts w:ascii="Wingdings" w:hAnsi="Wingdings" w:hint="default"/>
      </w:rPr>
    </w:lvl>
    <w:lvl w:ilvl="4" w:tplc="D37CC548" w:tentative="1">
      <w:start w:val="1"/>
      <w:numFmt w:val="bullet"/>
      <w:lvlText w:val=""/>
      <w:lvlJc w:val="left"/>
      <w:pPr>
        <w:tabs>
          <w:tab w:val="num" w:pos="3600"/>
        </w:tabs>
        <w:ind w:left="3600" w:hanging="360"/>
      </w:pPr>
      <w:rPr>
        <w:rFonts w:ascii="Wingdings" w:hAnsi="Wingdings" w:hint="default"/>
      </w:rPr>
    </w:lvl>
    <w:lvl w:ilvl="5" w:tplc="E05A60D8" w:tentative="1">
      <w:start w:val="1"/>
      <w:numFmt w:val="bullet"/>
      <w:lvlText w:val=""/>
      <w:lvlJc w:val="left"/>
      <w:pPr>
        <w:tabs>
          <w:tab w:val="num" w:pos="4320"/>
        </w:tabs>
        <w:ind w:left="4320" w:hanging="360"/>
      </w:pPr>
      <w:rPr>
        <w:rFonts w:ascii="Wingdings" w:hAnsi="Wingdings" w:hint="default"/>
      </w:rPr>
    </w:lvl>
    <w:lvl w:ilvl="6" w:tplc="C1B4BA8E" w:tentative="1">
      <w:start w:val="1"/>
      <w:numFmt w:val="bullet"/>
      <w:lvlText w:val=""/>
      <w:lvlJc w:val="left"/>
      <w:pPr>
        <w:tabs>
          <w:tab w:val="num" w:pos="5040"/>
        </w:tabs>
        <w:ind w:left="5040" w:hanging="360"/>
      </w:pPr>
      <w:rPr>
        <w:rFonts w:ascii="Wingdings" w:hAnsi="Wingdings" w:hint="default"/>
      </w:rPr>
    </w:lvl>
    <w:lvl w:ilvl="7" w:tplc="66C4FFE4" w:tentative="1">
      <w:start w:val="1"/>
      <w:numFmt w:val="bullet"/>
      <w:lvlText w:val=""/>
      <w:lvlJc w:val="left"/>
      <w:pPr>
        <w:tabs>
          <w:tab w:val="num" w:pos="5760"/>
        </w:tabs>
        <w:ind w:left="5760" w:hanging="360"/>
      </w:pPr>
      <w:rPr>
        <w:rFonts w:ascii="Wingdings" w:hAnsi="Wingdings" w:hint="default"/>
      </w:rPr>
    </w:lvl>
    <w:lvl w:ilvl="8" w:tplc="574208EA"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4367A3"/>
    <w:multiLevelType w:val="hybridMultilevel"/>
    <w:tmpl w:val="C83C2C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414541C"/>
    <w:multiLevelType w:val="hybridMultilevel"/>
    <w:tmpl w:val="21669918"/>
    <w:lvl w:ilvl="0" w:tplc="C69E5246">
      <w:start w:val="1"/>
      <w:numFmt w:val="bullet"/>
      <w:lvlText w:val="o"/>
      <w:lvlJc w:val="left"/>
      <w:pPr>
        <w:tabs>
          <w:tab w:val="num" w:pos="720"/>
        </w:tabs>
        <w:ind w:left="720" w:hanging="360"/>
      </w:pPr>
      <w:rPr>
        <w:rFonts w:ascii="Courier New" w:hAnsi="Courier New" w:hint="default"/>
      </w:rPr>
    </w:lvl>
    <w:lvl w:ilvl="1" w:tplc="DFAAFBB2">
      <w:start w:val="1"/>
      <w:numFmt w:val="bullet"/>
      <w:lvlText w:val="o"/>
      <w:lvlJc w:val="left"/>
      <w:pPr>
        <w:tabs>
          <w:tab w:val="num" w:pos="1440"/>
        </w:tabs>
        <w:ind w:left="1440" w:hanging="360"/>
      </w:pPr>
      <w:rPr>
        <w:rFonts w:ascii="Courier New" w:hAnsi="Courier New" w:hint="default"/>
      </w:rPr>
    </w:lvl>
    <w:lvl w:ilvl="2" w:tplc="5E42A4C8" w:tentative="1">
      <w:start w:val="1"/>
      <w:numFmt w:val="bullet"/>
      <w:lvlText w:val="o"/>
      <w:lvlJc w:val="left"/>
      <w:pPr>
        <w:tabs>
          <w:tab w:val="num" w:pos="2160"/>
        </w:tabs>
        <w:ind w:left="2160" w:hanging="360"/>
      </w:pPr>
      <w:rPr>
        <w:rFonts w:ascii="Courier New" w:hAnsi="Courier New" w:hint="default"/>
      </w:rPr>
    </w:lvl>
    <w:lvl w:ilvl="3" w:tplc="1942827E" w:tentative="1">
      <w:start w:val="1"/>
      <w:numFmt w:val="bullet"/>
      <w:lvlText w:val="o"/>
      <w:lvlJc w:val="left"/>
      <w:pPr>
        <w:tabs>
          <w:tab w:val="num" w:pos="2880"/>
        </w:tabs>
        <w:ind w:left="2880" w:hanging="360"/>
      </w:pPr>
      <w:rPr>
        <w:rFonts w:ascii="Courier New" w:hAnsi="Courier New" w:hint="default"/>
      </w:rPr>
    </w:lvl>
    <w:lvl w:ilvl="4" w:tplc="831096F8" w:tentative="1">
      <w:start w:val="1"/>
      <w:numFmt w:val="bullet"/>
      <w:lvlText w:val="o"/>
      <w:lvlJc w:val="left"/>
      <w:pPr>
        <w:tabs>
          <w:tab w:val="num" w:pos="3600"/>
        </w:tabs>
        <w:ind w:left="3600" w:hanging="360"/>
      </w:pPr>
      <w:rPr>
        <w:rFonts w:ascii="Courier New" w:hAnsi="Courier New" w:hint="default"/>
      </w:rPr>
    </w:lvl>
    <w:lvl w:ilvl="5" w:tplc="47560500" w:tentative="1">
      <w:start w:val="1"/>
      <w:numFmt w:val="bullet"/>
      <w:lvlText w:val="o"/>
      <w:lvlJc w:val="left"/>
      <w:pPr>
        <w:tabs>
          <w:tab w:val="num" w:pos="4320"/>
        </w:tabs>
        <w:ind w:left="4320" w:hanging="360"/>
      </w:pPr>
      <w:rPr>
        <w:rFonts w:ascii="Courier New" w:hAnsi="Courier New" w:hint="default"/>
      </w:rPr>
    </w:lvl>
    <w:lvl w:ilvl="6" w:tplc="0B924450" w:tentative="1">
      <w:start w:val="1"/>
      <w:numFmt w:val="bullet"/>
      <w:lvlText w:val="o"/>
      <w:lvlJc w:val="left"/>
      <w:pPr>
        <w:tabs>
          <w:tab w:val="num" w:pos="5040"/>
        </w:tabs>
        <w:ind w:left="5040" w:hanging="360"/>
      </w:pPr>
      <w:rPr>
        <w:rFonts w:ascii="Courier New" w:hAnsi="Courier New" w:hint="default"/>
      </w:rPr>
    </w:lvl>
    <w:lvl w:ilvl="7" w:tplc="1B526D5A" w:tentative="1">
      <w:start w:val="1"/>
      <w:numFmt w:val="bullet"/>
      <w:lvlText w:val="o"/>
      <w:lvlJc w:val="left"/>
      <w:pPr>
        <w:tabs>
          <w:tab w:val="num" w:pos="5760"/>
        </w:tabs>
        <w:ind w:left="5760" w:hanging="360"/>
      </w:pPr>
      <w:rPr>
        <w:rFonts w:ascii="Courier New" w:hAnsi="Courier New" w:hint="default"/>
      </w:rPr>
    </w:lvl>
    <w:lvl w:ilvl="8" w:tplc="77CA18AC"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74B0FC3"/>
    <w:multiLevelType w:val="hybridMultilevel"/>
    <w:tmpl w:val="D9C4C0CA"/>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632E25"/>
    <w:multiLevelType w:val="hybridMultilevel"/>
    <w:tmpl w:val="0930B364"/>
    <w:lvl w:ilvl="0" w:tplc="6A1E6E3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D42FF5"/>
    <w:multiLevelType w:val="hybridMultilevel"/>
    <w:tmpl w:val="0A48C79A"/>
    <w:lvl w:ilvl="0" w:tplc="AB4E4F48">
      <w:start w:val="1"/>
      <w:numFmt w:val="bullet"/>
      <w:lvlText w:val="•"/>
      <w:lvlJc w:val="left"/>
      <w:pPr>
        <w:tabs>
          <w:tab w:val="num" w:pos="720"/>
        </w:tabs>
        <w:ind w:left="720" w:hanging="360"/>
      </w:pPr>
      <w:rPr>
        <w:rFonts w:ascii="宋体" w:eastAsia="宋体" w:hAnsi="宋体" w:hint="eastAsia"/>
      </w:rPr>
    </w:lvl>
    <w:lvl w:ilvl="1" w:tplc="6CFA2BA0">
      <w:start w:val="1"/>
      <w:numFmt w:val="bullet"/>
      <w:lvlText w:val="o"/>
      <w:lvlJc w:val="left"/>
      <w:pPr>
        <w:tabs>
          <w:tab w:val="num" w:pos="1440"/>
        </w:tabs>
        <w:ind w:left="1440" w:hanging="360"/>
      </w:pPr>
      <w:rPr>
        <w:rFonts w:ascii="Courier New" w:hAnsi="Courier New" w:hint="default"/>
      </w:rPr>
    </w:lvl>
    <w:lvl w:ilvl="2" w:tplc="130ACFB2" w:tentative="1">
      <w:start w:val="1"/>
      <w:numFmt w:val="bullet"/>
      <w:lvlText w:val="o"/>
      <w:lvlJc w:val="left"/>
      <w:pPr>
        <w:tabs>
          <w:tab w:val="num" w:pos="2160"/>
        </w:tabs>
        <w:ind w:left="2160" w:hanging="360"/>
      </w:pPr>
      <w:rPr>
        <w:rFonts w:ascii="Courier New" w:hAnsi="Courier New" w:hint="default"/>
      </w:rPr>
    </w:lvl>
    <w:lvl w:ilvl="3" w:tplc="68644434" w:tentative="1">
      <w:start w:val="1"/>
      <w:numFmt w:val="bullet"/>
      <w:lvlText w:val="o"/>
      <w:lvlJc w:val="left"/>
      <w:pPr>
        <w:tabs>
          <w:tab w:val="num" w:pos="2880"/>
        </w:tabs>
        <w:ind w:left="2880" w:hanging="360"/>
      </w:pPr>
      <w:rPr>
        <w:rFonts w:ascii="Courier New" w:hAnsi="Courier New" w:hint="default"/>
      </w:rPr>
    </w:lvl>
    <w:lvl w:ilvl="4" w:tplc="F46A1B88" w:tentative="1">
      <w:start w:val="1"/>
      <w:numFmt w:val="bullet"/>
      <w:lvlText w:val="o"/>
      <w:lvlJc w:val="left"/>
      <w:pPr>
        <w:tabs>
          <w:tab w:val="num" w:pos="3600"/>
        </w:tabs>
        <w:ind w:left="3600" w:hanging="360"/>
      </w:pPr>
      <w:rPr>
        <w:rFonts w:ascii="Courier New" w:hAnsi="Courier New" w:hint="default"/>
      </w:rPr>
    </w:lvl>
    <w:lvl w:ilvl="5" w:tplc="94587F80" w:tentative="1">
      <w:start w:val="1"/>
      <w:numFmt w:val="bullet"/>
      <w:lvlText w:val="o"/>
      <w:lvlJc w:val="left"/>
      <w:pPr>
        <w:tabs>
          <w:tab w:val="num" w:pos="4320"/>
        </w:tabs>
        <w:ind w:left="4320" w:hanging="360"/>
      </w:pPr>
      <w:rPr>
        <w:rFonts w:ascii="Courier New" w:hAnsi="Courier New" w:hint="default"/>
      </w:rPr>
    </w:lvl>
    <w:lvl w:ilvl="6" w:tplc="C32AD61A" w:tentative="1">
      <w:start w:val="1"/>
      <w:numFmt w:val="bullet"/>
      <w:lvlText w:val="o"/>
      <w:lvlJc w:val="left"/>
      <w:pPr>
        <w:tabs>
          <w:tab w:val="num" w:pos="5040"/>
        </w:tabs>
        <w:ind w:left="5040" w:hanging="360"/>
      </w:pPr>
      <w:rPr>
        <w:rFonts w:ascii="Courier New" w:hAnsi="Courier New" w:hint="default"/>
      </w:rPr>
    </w:lvl>
    <w:lvl w:ilvl="7" w:tplc="29C8503A" w:tentative="1">
      <w:start w:val="1"/>
      <w:numFmt w:val="bullet"/>
      <w:lvlText w:val="o"/>
      <w:lvlJc w:val="left"/>
      <w:pPr>
        <w:tabs>
          <w:tab w:val="num" w:pos="5760"/>
        </w:tabs>
        <w:ind w:left="5760" w:hanging="360"/>
      </w:pPr>
      <w:rPr>
        <w:rFonts w:ascii="Courier New" w:hAnsi="Courier New" w:hint="default"/>
      </w:rPr>
    </w:lvl>
    <w:lvl w:ilvl="8" w:tplc="59708960"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31026524"/>
    <w:multiLevelType w:val="hybridMultilevel"/>
    <w:tmpl w:val="BE00AF40"/>
    <w:lvl w:ilvl="0" w:tplc="9C889522">
      <w:start w:val="1"/>
      <w:numFmt w:val="bullet"/>
      <w:lvlText w:val="o"/>
      <w:lvlJc w:val="left"/>
      <w:pPr>
        <w:tabs>
          <w:tab w:val="num" w:pos="720"/>
        </w:tabs>
        <w:ind w:left="720" w:hanging="360"/>
      </w:pPr>
      <w:rPr>
        <w:rFonts w:ascii="Courier New" w:hAnsi="Courier New" w:hint="default"/>
      </w:rPr>
    </w:lvl>
    <w:lvl w:ilvl="1" w:tplc="D3EC9356">
      <w:start w:val="1"/>
      <w:numFmt w:val="bullet"/>
      <w:lvlText w:val="o"/>
      <w:lvlJc w:val="left"/>
      <w:pPr>
        <w:tabs>
          <w:tab w:val="num" w:pos="1440"/>
        </w:tabs>
        <w:ind w:left="1440" w:hanging="360"/>
      </w:pPr>
      <w:rPr>
        <w:rFonts w:ascii="Courier New" w:hAnsi="Courier New" w:hint="default"/>
      </w:rPr>
    </w:lvl>
    <w:lvl w:ilvl="2" w:tplc="C900B9F0" w:tentative="1">
      <w:start w:val="1"/>
      <w:numFmt w:val="bullet"/>
      <w:lvlText w:val="o"/>
      <w:lvlJc w:val="left"/>
      <w:pPr>
        <w:tabs>
          <w:tab w:val="num" w:pos="2160"/>
        </w:tabs>
        <w:ind w:left="2160" w:hanging="360"/>
      </w:pPr>
      <w:rPr>
        <w:rFonts w:ascii="Courier New" w:hAnsi="Courier New" w:hint="default"/>
      </w:rPr>
    </w:lvl>
    <w:lvl w:ilvl="3" w:tplc="CC02FAEE" w:tentative="1">
      <w:start w:val="1"/>
      <w:numFmt w:val="bullet"/>
      <w:lvlText w:val="o"/>
      <w:lvlJc w:val="left"/>
      <w:pPr>
        <w:tabs>
          <w:tab w:val="num" w:pos="2880"/>
        </w:tabs>
        <w:ind w:left="2880" w:hanging="360"/>
      </w:pPr>
      <w:rPr>
        <w:rFonts w:ascii="Courier New" w:hAnsi="Courier New" w:hint="default"/>
      </w:rPr>
    </w:lvl>
    <w:lvl w:ilvl="4" w:tplc="256E4AF4" w:tentative="1">
      <w:start w:val="1"/>
      <w:numFmt w:val="bullet"/>
      <w:lvlText w:val="o"/>
      <w:lvlJc w:val="left"/>
      <w:pPr>
        <w:tabs>
          <w:tab w:val="num" w:pos="3600"/>
        </w:tabs>
        <w:ind w:left="3600" w:hanging="360"/>
      </w:pPr>
      <w:rPr>
        <w:rFonts w:ascii="Courier New" w:hAnsi="Courier New" w:hint="default"/>
      </w:rPr>
    </w:lvl>
    <w:lvl w:ilvl="5" w:tplc="0B0AD8C0" w:tentative="1">
      <w:start w:val="1"/>
      <w:numFmt w:val="bullet"/>
      <w:lvlText w:val="o"/>
      <w:lvlJc w:val="left"/>
      <w:pPr>
        <w:tabs>
          <w:tab w:val="num" w:pos="4320"/>
        </w:tabs>
        <w:ind w:left="4320" w:hanging="360"/>
      </w:pPr>
      <w:rPr>
        <w:rFonts w:ascii="Courier New" w:hAnsi="Courier New" w:hint="default"/>
      </w:rPr>
    </w:lvl>
    <w:lvl w:ilvl="6" w:tplc="BD1421A8" w:tentative="1">
      <w:start w:val="1"/>
      <w:numFmt w:val="bullet"/>
      <w:lvlText w:val="o"/>
      <w:lvlJc w:val="left"/>
      <w:pPr>
        <w:tabs>
          <w:tab w:val="num" w:pos="5040"/>
        </w:tabs>
        <w:ind w:left="5040" w:hanging="360"/>
      </w:pPr>
      <w:rPr>
        <w:rFonts w:ascii="Courier New" w:hAnsi="Courier New" w:hint="default"/>
      </w:rPr>
    </w:lvl>
    <w:lvl w:ilvl="7" w:tplc="975E6A32" w:tentative="1">
      <w:start w:val="1"/>
      <w:numFmt w:val="bullet"/>
      <w:lvlText w:val="o"/>
      <w:lvlJc w:val="left"/>
      <w:pPr>
        <w:tabs>
          <w:tab w:val="num" w:pos="5760"/>
        </w:tabs>
        <w:ind w:left="5760" w:hanging="360"/>
      </w:pPr>
      <w:rPr>
        <w:rFonts w:ascii="Courier New" w:hAnsi="Courier New" w:hint="default"/>
      </w:rPr>
    </w:lvl>
    <w:lvl w:ilvl="8" w:tplc="5866C706"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33AB5F27"/>
    <w:multiLevelType w:val="hybridMultilevel"/>
    <w:tmpl w:val="6BBC6EA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644780"/>
    <w:multiLevelType w:val="hybridMultilevel"/>
    <w:tmpl w:val="9FF2A6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AD6CCF"/>
    <w:multiLevelType w:val="hybridMultilevel"/>
    <w:tmpl w:val="43F6A5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4" w15:restartNumberingAfterBreak="0">
    <w:nsid w:val="48801A04"/>
    <w:multiLevelType w:val="hybridMultilevel"/>
    <w:tmpl w:val="A2669144"/>
    <w:lvl w:ilvl="0" w:tplc="AB4E4F4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9B108C"/>
    <w:multiLevelType w:val="hybridMultilevel"/>
    <w:tmpl w:val="06B00996"/>
    <w:lvl w:ilvl="0" w:tplc="1618EF10">
      <w:start w:val="1"/>
      <w:numFmt w:val="bullet"/>
      <w:lvlText w:val="o"/>
      <w:lvlJc w:val="left"/>
      <w:pPr>
        <w:tabs>
          <w:tab w:val="num" w:pos="720"/>
        </w:tabs>
        <w:ind w:left="720" w:hanging="360"/>
      </w:pPr>
      <w:rPr>
        <w:rFonts w:ascii="Courier New" w:hAnsi="Courier New" w:hint="default"/>
      </w:rPr>
    </w:lvl>
    <w:lvl w:ilvl="1" w:tplc="CB1EF0BE">
      <w:start w:val="1"/>
      <w:numFmt w:val="bullet"/>
      <w:lvlText w:val="o"/>
      <w:lvlJc w:val="left"/>
      <w:pPr>
        <w:tabs>
          <w:tab w:val="num" w:pos="1440"/>
        </w:tabs>
        <w:ind w:left="1440" w:hanging="360"/>
      </w:pPr>
      <w:rPr>
        <w:rFonts w:ascii="Courier New" w:hAnsi="Courier New" w:hint="default"/>
      </w:rPr>
    </w:lvl>
    <w:lvl w:ilvl="2" w:tplc="6DD4EF0C" w:tentative="1">
      <w:start w:val="1"/>
      <w:numFmt w:val="bullet"/>
      <w:lvlText w:val="o"/>
      <w:lvlJc w:val="left"/>
      <w:pPr>
        <w:tabs>
          <w:tab w:val="num" w:pos="2160"/>
        </w:tabs>
        <w:ind w:left="2160" w:hanging="360"/>
      </w:pPr>
      <w:rPr>
        <w:rFonts w:ascii="Courier New" w:hAnsi="Courier New" w:hint="default"/>
      </w:rPr>
    </w:lvl>
    <w:lvl w:ilvl="3" w:tplc="682012EA" w:tentative="1">
      <w:start w:val="1"/>
      <w:numFmt w:val="bullet"/>
      <w:lvlText w:val="o"/>
      <w:lvlJc w:val="left"/>
      <w:pPr>
        <w:tabs>
          <w:tab w:val="num" w:pos="2880"/>
        </w:tabs>
        <w:ind w:left="2880" w:hanging="360"/>
      </w:pPr>
      <w:rPr>
        <w:rFonts w:ascii="Courier New" w:hAnsi="Courier New" w:hint="default"/>
      </w:rPr>
    </w:lvl>
    <w:lvl w:ilvl="4" w:tplc="1C7067B6" w:tentative="1">
      <w:start w:val="1"/>
      <w:numFmt w:val="bullet"/>
      <w:lvlText w:val="o"/>
      <w:lvlJc w:val="left"/>
      <w:pPr>
        <w:tabs>
          <w:tab w:val="num" w:pos="3600"/>
        </w:tabs>
        <w:ind w:left="3600" w:hanging="360"/>
      </w:pPr>
      <w:rPr>
        <w:rFonts w:ascii="Courier New" w:hAnsi="Courier New" w:hint="default"/>
      </w:rPr>
    </w:lvl>
    <w:lvl w:ilvl="5" w:tplc="262A801A" w:tentative="1">
      <w:start w:val="1"/>
      <w:numFmt w:val="bullet"/>
      <w:lvlText w:val="o"/>
      <w:lvlJc w:val="left"/>
      <w:pPr>
        <w:tabs>
          <w:tab w:val="num" w:pos="4320"/>
        </w:tabs>
        <w:ind w:left="4320" w:hanging="360"/>
      </w:pPr>
      <w:rPr>
        <w:rFonts w:ascii="Courier New" w:hAnsi="Courier New" w:hint="default"/>
      </w:rPr>
    </w:lvl>
    <w:lvl w:ilvl="6" w:tplc="C582C384" w:tentative="1">
      <w:start w:val="1"/>
      <w:numFmt w:val="bullet"/>
      <w:lvlText w:val="o"/>
      <w:lvlJc w:val="left"/>
      <w:pPr>
        <w:tabs>
          <w:tab w:val="num" w:pos="5040"/>
        </w:tabs>
        <w:ind w:left="5040" w:hanging="360"/>
      </w:pPr>
      <w:rPr>
        <w:rFonts w:ascii="Courier New" w:hAnsi="Courier New" w:hint="default"/>
      </w:rPr>
    </w:lvl>
    <w:lvl w:ilvl="7" w:tplc="48F44A92" w:tentative="1">
      <w:start w:val="1"/>
      <w:numFmt w:val="bullet"/>
      <w:lvlText w:val="o"/>
      <w:lvlJc w:val="left"/>
      <w:pPr>
        <w:tabs>
          <w:tab w:val="num" w:pos="5760"/>
        </w:tabs>
        <w:ind w:left="5760" w:hanging="360"/>
      </w:pPr>
      <w:rPr>
        <w:rFonts w:ascii="Courier New" w:hAnsi="Courier New" w:hint="default"/>
      </w:rPr>
    </w:lvl>
    <w:lvl w:ilvl="8" w:tplc="5B74F7F6" w:tentative="1">
      <w:start w:val="1"/>
      <w:numFmt w:val="bullet"/>
      <w:lvlText w:val="o"/>
      <w:lvlJc w:val="left"/>
      <w:pPr>
        <w:tabs>
          <w:tab w:val="num" w:pos="6480"/>
        </w:tabs>
        <w:ind w:left="6480" w:hanging="360"/>
      </w:pPr>
      <w:rPr>
        <w:rFonts w:ascii="Courier New" w:hAnsi="Courier New" w:hint="default"/>
      </w:rPr>
    </w:lvl>
  </w:abstractNum>
  <w:abstractNum w:abstractNumId="26" w15:restartNumberingAfterBreak="0">
    <w:nsid w:val="50731786"/>
    <w:multiLevelType w:val="hybridMultilevel"/>
    <w:tmpl w:val="31A85DDA"/>
    <w:lvl w:ilvl="0" w:tplc="AB4E4F4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5346A8A"/>
    <w:multiLevelType w:val="hybridMultilevel"/>
    <w:tmpl w:val="78DAB6CA"/>
    <w:lvl w:ilvl="0" w:tplc="AB4E4F48">
      <w:start w:val="1"/>
      <w:numFmt w:val="bullet"/>
      <w:lvlText w:val="•"/>
      <w:lvlJc w:val="left"/>
      <w:pPr>
        <w:ind w:left="420" w:hanging="420"/>
      </w:pPr>
      <w:rPr>
        <w:rFonts w:ascii="宋体" w:eastAsia="宋体" w:hAnsi="宋体" w:hint="eastAsia"/>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387FDE"/>
    <w:multiLevelType w:val="hybridMultilevel"/>
    <w:tmpl w:val="6276CEF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5C417D49"/>
    <w:multiLevelType w:val="hybridMultilevel"/>
    <w:tmpl w:val="46266C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1B413A"/>
    <w:multiLevelType w:val="hybridMultilevel"/>
    <w:tmpl w:val="23666FBC"/>
    <w:lvl w:ilvl="0" w:tplc="FC9A39D2">
      <w:start w:val="1"/>
      <w:numFmt w:val="bullet"/>
      <w:lvlText w:val="o"/>
      <w:lvlJc w:val="left"/>
      <w:pPr>
        <w:tabs>
          <w:tab w:val="num" w:pos="720"/>
        </w:tabs>
        <w:ind w:left="720" w:hanging="360"/>
      </w:pPr>
      <w:rPr>
        <w:rFonts w:ascii="Courier New" w:hAnsi="Courier New" w:hint="default"/>
      </w:rPr>
    </w:lvl>
    <w:lvl w:ilvl="1" w:tplc="9506AB6A">
      <w:start w:val="1"/>
      <w:numFmt w:val="bullet"/>
      <w:lvlText w:val="o"/>
      <w:lvlJc w:val="left"/>
      <w:pPr>
        <w:tabs>
          <w:tab w:val="num" w:pos="1440"/>
        </w:tabs>
        <w:ind w:left="1440" w:hanging="360"/>
      </w:pPr>
      <w:rPr>
        <w:rFonts w:ascii="Courier New" w:hAnsi="Courier New" w:hint="default"/>
      </w:rPr>
    </w:lvl>
    <w:lvl w:ilvl="2" w:tplc="A204F55C" w:tentative="1">
      <w:start w:val="1"/>
      <w:numFmt w:val="bullet"/>
      <w:lvlText w:val="o"/>
      <w:lvlJc w:val="left"/>
      <w:pPr>
        <w:tabs>
          <w:tab w:val="num" w:pos="2160"/>
        </w:tabs>
        <w:ind w:left="2160" w:hanging="360"/>
      </w:pPr>
      <w:rPr>
        <w:rFonts w:ascii="Courier New" w:hAnsi="Courier New" w:hint="default"/>
      </w:rPr>
    </w:lvl>
    <w:lvl w:ilvl="3" w:tplc="5502C414" w:tentative="1">
      <w:start w:val="1"/>
      <w:numFmt w:val="bullet"/>
      <w:lvlText w:val="o"/>
      <w:lvlJc w:val="left"/>
      <w:pPr>
        <w:tabs>
          <w:tab w:val="num" w:pos="2880"/>
        </w:tabs>
        <w:ind w:left="2880" w:hanging="360"/>
      </w:pPr>
      <w:rPr>
        <w:rFonts w:ascii="Courier New" w:hAnsi="Courier New" w:hint="default"/>
      </w:rPr>
    </w:lvl>
    <w:lvl w:ilvl="4" w:tplc="DF16E154" w:tentative="1">
      <w:start w:val="1"/>
      <w:numFmt w:val="bullet"/>
      <w:lvlText w:val="o"/>
      <w:lvlJc w:val="left"/>
      <w:pPr>
        <w:tabs>
          <w:tab w:val="num" w:pos="3600"/>
        </w:tabs>
        <w:ind w:left="3600" w:hanging="360"/>
      </w:pPr>
      <w:rPr>
        <w:rFonts w:ascii="Courier New" w:hAnsi="Courier New" w:hint="default"/>
      </w:rPr>
    </w:lvl>
    <w:lvl w:ilvl="5" w:tplc="F25EA21C" w:tentative="1">
      <w:start w:val="1"/>
      <w:numFmt w:val="bullet"/>
      <w:lvlText w:val="o"/>
      <w:lvlJc w:val="left"/>
      <w:pPr>
        <w:tabs>
          <w:tab w:val="num" w:pos="4320"/>
        </w:tabs>
        <w:ind w:left="4320" w:hanging="360"/>
      </w:pPr>
      <w:rPr>
        <w:rFonts w:ascii="Courier New" w:hAnsi="Courier New" w:hint="default"/>
      </w:rPr>
    </w:lvl>
    <w:lvl w:ilvl="6" w:tplc="7EFE783A" w:tentative="1">
      <w:start w:val="1"/>
      <w:numFmt w:val="bullet"/>
      <w:lvlText w:val="o"/>
      <w:lvlJc w:val="left"/>
      <w:pPr>
        <w:tabs>
          <w:tab w:val="num" w:pos="5040"/>
        </w:tabs>
        <w:ind w:left="5040" w:hanging="360"/>
      </w:pPr>
      <w:rPr>
        <w:rFonts w:ascii="Courier New" w:hAnsi="Courier New" w:hint="default"/>
      </w:rPr>
    </w:lvl>
    <w:lvl w:ilvl="7" w:tplc="A59CC1E8" w:tentative="1">
      <w:start w:val="1"/>
      <w:numFmt w:val="bullet"/>
      <w:lvlText w:val="o"/>
      <w:lvlJc w:val="left"/>
      <w:pPr>
        <w:tabs>
          <w:tab w:val="num" w:pos="5760"/>
        </w:tabs>
        <w:ind w:left="5760" w:hanging="360"/>
      </w:pPr>
      <w:rPr>
        <w:rFonts w:ascii="Courier New" w:hAnsi="Courier New" w:hint="default"/>
      </w:rPr>
    </w:lvl>
    <w:lvl w:ilvl="8" w:tplc="5D0C1B36" w:tentative="1">
      <w:start w:val="1"/>
      <w:numFmt w:val="bullet"/>
      <w:lvlText w:val="o"/>
      <w:lvlJc w:val="left"/>
      <w:pPr>
        <w:tabs>
          <w:tab w:val="num" w:pos="6480"/>
        </w:tabs>
        <w:ind w:left="6480" w:hanging="360"/>
      </w:pPr>
      <w:rPr>
        <w:rFonts w:ascii="Courier New" w:hAnsi="Courier New" w:hint="default"/>
      </w:rPr>
    </w:lvl>
  </w:abstractNum>
  <w:abstractNum w:abstractNumId="32" w15:restartNumberingAfterBreak="0">
    <w:nsid w:val="68E6005D"/>
    <w:multiLevelType w:val="hybridMultilevel"/>
    <w:tmpl w:val="1EA4F7D0"/>
    <w:lvl w:ilvl="0" w:tplc="6B5876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AE65289"/>
    <w:multiLevelType w:val="hybridMultilevel"/>
    <w:tmpl w:val="3764442C"/>
    <w:lvl w:ilvl="0" w:tplc="AB4E4F48">
      <w:start w:val="1"/>
      <w:numFmt w:val="bullet"/>
      <w:lvlText w:val="•"/>
      <w:lvlJc w:val="left"/>
      <w:pPr>
        <w:ind w:left="420" w:hanging="420"/>
      </w:pPr>
      <w:rPr>
        <w:rFonts w:ascii="宋体" w:eastAsia="宋体" w:hAnsi="宋体" w:hint="eastAsia"/>
      </w:rPr>
    </w:lvl>
    <w:lvl w:ilvl="1" w:tplc="D7DCBEC0">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8FD6182"/>
    <w:multiLevelType w:val="hybridMultilevel"/>
    <w:tmpl w:val="EA44F4BC"/>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79EE7096"/>
    <w:multiLevelType w:val="hybridMultilevel"/>
    <w:tmpl w:val="E5160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5025D3"/>
    <w:multiLevelType w:val="hybridMultilevel"/>
    <w:tmpl w:val="A5BCC53E"/>
    <w:lvl w:ilvl="0" w:tplc="7A929CCA">
      <w:start w:val="1"/>
      <w:numFmt w:val="bullet"/>
      <w:lvlText w:val="o"/>
      <w:lvlJc w:val="left"/>
      <w:pPr>
        <w:tabs>
          <w:tab w:val="num" w:pos="720"/>
        </w:tabs>
        <w:ind w:left="720" w:hanging="360"/>
      </w:pPr>
      <w:rPr>
        <w:rFonts w:ascii="Courier New" w:hAnsi="Courier New" w:hint="default"/>
      </w:rPr>
    </w:lvl>
    <w:lvl w:ilvl="1" w:tplc="6CFA2BA0">
      <w:start w:val="1"/>
      <w:numFmt w:val="bullet"/>
      <w:lvlText w:val="o"/>
      <w:lvlJc w:val="left"/>
      <w:pPr>
        <w:tabs>
          <w:tab w:val="num" w:pos="1440"/>
        </w:tabs>
        <w:ind w:left="1440" w:hanging="360"/>
      </w:pPr>
      <w:rPr>
        <w:rFonts w:ascii="Courier New" w:hAnsi="Courier New" w:hint="default"/>
      </w:rPr>
    </w:lvl>
    <w:lvl w:ilvl="2" w:tplc="130ACFB2" w:tentative="1">
      <w:start w:val="1"/>
      <w:numFmt w:val="bullet"/>
      <w:lvlText w:val="o"/>
      <w:lvlJc w:val="left"/>
      <w:pPr>
        <w:tabs>
          <w:tab w:val="num" w:pos="2160"/>
        </w:tabs>
        <w:ind w:left="2160" w:hanging="360"/>
      </w:pPr>
      <w:rPr>
        <w:rFonts w:ascii="Courier New" w:hAnsi="Courier New" w:hint="default"/>
      </w:rPr>
    </w:lvl>
    <w:lvl w:ilvl="3" w:tplc="68644434" w:tentative="1">
      <w:start w:val="1"/>
      <w:numFmt w:val="bullet"/>
      <w:lvlText w:val="o"/>
      <w:lvlJc w:val="left"/>
      <w:pPr>
        <w:tabs>
          <w:tab w:val="num" w:pos="2880"/>
        </w:tabs>
        <w:ind w:left="2880" w:hanging="360"/>
      </w:pPr>
      <w:rPr>
        <w:rFonts w:ascii="Courier New" w:hAnsi="Courier New" w:hint="default"/>
      </w:rPr>
    </w:lvl>
    <w:lvl w:ilvl="4" w:tplc="F46A1B88" w:tentative="1">
      <w:start w:val="1"/>
      <w:numFmt w:val="bullet"/>
      <w:lvlText w:val="o"/>
      <w:lvlJc w:val="left"/>
      <w:pPr>
        <w:tabs>
          <w:tab w:val="num" w:pos="3600"/>
        </w:tabs>
        <w:ind w:left="3600" w:hanging="360"/>
      </w:pPr>
      <w:rPr>
        <w:rFonts w:ascii="Courier New" w:hAnsi="Courier New" w:hint="default"/>
      </w:rPr>
    </w:lvl>
    <w:lvl w:ilvl="5" w:tplc="94587F80" w:tentative="1">
      <w:start w:val="1"/>
      <w:numFmt w:val="bullet"/>
      <w:lvlText w:val="o"/>
      <w:lvlJc w:val="left"/>
      <w:pPr>
        <w:tabs>
          <w:tab w:val="num" w:pos="4320"/>
        </w:tabs>
        <w:ind w:left="4320" w:hanging="360"/>
      </w:pPr>
      <w:rPr>
        <w:rFonts w:ascii="Courier New" w:hAnsi="Courier New" w:hint="default"/>
      </w:rPr>
    </w:lvl>
    <w:lvl w:ilvl="6" w:tplc="C32AD61A" w:tentative="1">
      <w:start w:val="1"/>
      <w:numFmt w:val="bullet"/>
      <w:lvlText w:val="o"/>
      <w:lvlJc w:val="left"/>
      <w:pPr>
        <w:tabs>
          <w:tab w:val="num" w:pos="5040"/>
        </w:tabs>
        <w:ind w:left="5040" w:hanging="360"/>
      </w:pPr>
      <w:rPr>
        <w:rFonts w:ascii="Courier New" w:hAnsi="Courier New" w:hint="default"/>
      </w:rPr>
    </w:lvl>
    <w:lvl w:ilvl="7" w:tplc="29C8503A" w:tentative="1">
      <w:start w:val="1"/>
      <w:numFmt w:val="bullet"/>
      <w:lvlText w:val="o"/>
      <w:lvlJc w:val="left"/>
      <w:pPr>
        <w:tabs>
          <w:tab w:val="num" w:pos="5760"/>
        </w:tabs>
        <w:ind w:left="5760" w:hanging="360"/>
      </w:pPr>
      <w:rPr>
        <w:rFonts w:ascii="Courier New" w:hAnsi="Courier New" w:hint="default"/>
      </w:rPr>
    </w:lvl>
    <w:lvl w:ilvl="8" w:tplc="59708960" w:tentative="1">
      <w:start w:val="1"/>
      <w:numFmt w:val="bullet"/>
      <w:lvlText w:val="o"/>
      <w:lvlJc w:val="left"/>
      <w:pPr>
        <w:tabs>
          <w:tab w:val="num" w:pos="6480"/>
        </w:tabs>
        <w:ind w:left="6480" w:hanging="360"/>
      </w:pPr>
      <w:rPr>
        <w:rFonts w:ascii="Courier New" w:hAnsi="Courier New" w:hint="default"/>
      </w:rPr>
    </w:lvl>
  </w:abstractNum>
  <w:num w:numId="1">
    <w:abstractNumId w:val="23"/>
  </w:num>
  <w:num w:numId="2">
    <w:abstractNumId w:val="34"/>
  </w:num>
  <w:num w:numId="3">
    <w:abstractNumId w:val="38"/>
  </w:num>
  <w:num w:numId="4">
    <w:abstractNumId w:val="12"/>
  </w:num>
  <w:num w:numId="5">
    <w:abstractNumId w:val="21"/>
  </w:num>
  <w:num w:numId="6">
    <w:abstractNumId w:val="0"/>
  </w:num>
  <w:num w:numId="7">
    <w:abstractNumId w:val="30"/>
  </w:num>
  <w:num w:numId="8">
    <w:abstractNumId w:val="33"/>
  </w:num>
  <w:num w:numId="9">
    <w:abstractNumId w:val="22"/>
  </w:num>
  <w:num w:numId="10">
    <w:abstractNumId w:val="20"/>
  </w:num>
  <w:num w:numId="11">
    <w:abstractNumId w:val="29"/>
  </w:num>
  <w:num w:numId="12">
    <w:abstractNumId w:val="36"/>
  </w:num>
  <w:num w:numId="13">
    <w:abstractNumId w:val="6"/>
  </w:num>
  <w:num w:numId="14">
    <w:abstractNumId w:val="1"/>
  </w:num>
  <w:num w:numId="15">
    <w:abstractNumId w:val="9"/>
  </w:num>
  <w:num w:numId="16">
    <w:abstractNumId w:val="18"/>
  </w:num>
  <w:num w:numId="17">
    <w:abstractNumId w:val="13"/>
  </w:num>
  <w:num w:numId="18">
    <w:abstractNumId w:val="16"/>
  </w:num>
  <w:num w:numId="19">
    <w:abstractNumId w:val="17"/>
  </w:num>
  <w:num w:numId="20">
    <w:abstractNumId w:val="19"/>
  </w:num>
  <w:num w:numId="21">
    <w:abstractNumId w:val="26"/>
  </w:num>
  <w:num w:numId="22">
    <w:abstractNumId w:val="32"/>
  </w:num>
  <w:num w:numId="23">
    <w:abstractNumId w:val="11"/>
  </w:num>
  <w:num w:numId="24">
    <w:abstractNumId w:val="3"/>
  </w:num>
  <w:num w:numId="25">
    <w:abstractNumId w:val="10"/>
  </w:num>
  <w:num w:numId="26">
    <w:abstractNumId w:val="39"/>
  </w:num>
  <w:num w:numId="27">
    <w:abstractNumId w:val="31"/>
  </w:num>
  <w:num w:numId="28">
    <w:abstractNumId w:val="8"/>
  </w:num>
  <w:num w:numId="29">
    <w:abstractNumId w:val="25"/>
  </w:num>
  <w:num w:numId="30">
    <w:abstractNumId w:val="15"/>
  </w:num>
  <w:num w:numId="31">
    <w:abstractNumId w:val="14"/>
  </w:num>
  <w:num w:numId="32">
    <w:abstractNumId w:val="35"/>
  </w:num>
  <w:num w:numId="33">
    <w:abstractNumId w:val="7"/>
  </w:num>
  <w:num w:numId="34">
    <w:abstractNumId w:val="37"/>
  </w:num>
  <w:num w:numId="35">
    <w:abstractNumId w:val="28"/>
  </w:num>
  <w:num w:numId="36">
    <w:abstractNumId w:val="27"/>
  </w:num>
  <w:num w:numId="37">
    <w:abstractNumId w:val="4"/>
  </w:num>
  <w:num w:numId="38">
    <w:abstractNumId w:val="2"/>
  </w:num>
  <w:num w:numId="39">
    <w:abstractNumId w:val="5"/>
  </w:num>
  <w:num w:numId="40">
    <w:abstractNumId w:val="2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5"/>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3E3"/>
    <w:rsid w:val="000058D4"/>
    <w:rsid w:val="000059E5"/>
    <w:rsid w:val="000059F5"/>
    <w:rsid w:val="00005BDE"/>
    <w:rsid w:val="00005C1C"/>
    <w:rsid w:val="0000607D"/>
    <w:rsid w:val="00006110"/>
    <w:rsid w:val="00006198"/>
    <w:rsid w:val="000064AD"/>
    <w:rsid w:val="00006616"/>
    <w:rsid w:val="0000667F"/>
    <w:rsid w:val="00006B36"/>
    <w:rsid w:val="00006C4A"/>
    <w:rsid w:val="00006C8A"/>
    <w:rsid w:val="00006D11"/>
    <w:rsid w:val="00010283"/>
    <w:rsid w:val="0001034A"/>
    <w:rsid w:val="00010EE0"/>
    <w:rsid w:val="000113BA"/>
    <w:rsid w:val="0001181D"/>
    <w:rsid w:val="00011C44"/>
    <w:rsid w:val="0001245D"/>
    <w:rsid w:val="000126F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0CE3"/>
    <w:rsid w:val="00021396"/>
    <w:rsid w:val="000217CA"/>
    <w:rsid w:val="0002180A"/>
    <w:rsid w:val="00021947"/>
    <w:rsid w:val="00021E90"/>
    <w:rsid w:val="000223E8"/>
    <w:rsid w:val="00022625"/>
    <w:rsid w:val="00022AEA"/>
    <w:rsid w:val="00022E04"/>
    <w:rsid w:val="000231B8"/>
    <w:rsid w:val="000231CE"/>
    <w:rsid w:val="000236F1"/>
    <w:rsid w:val="00023990"/>
    <w:rsid w:val="000239F5"/>
    <w:rsid w:val="00023AE6"/>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448D"/>
    <w:rsid w:val="000345E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6A7"/>
    <w:rsid w:val="00052731"/>
    <w:rsid w:val="00052AF4"/>
    <w:rsid w:val="00052ED4"/>
    <w:rsid w:val="000530D0"/>
    <w:rsid w:val="0005357D"/>
    <w:rsid w:val="000536F3"/>
    <w:rsid w:val="00054083"/>
    <w:rsid w:val="000549BA"/>
    <w:rsid w:val="00054A77"/>
    <w:rsid w:val="000550EF"/>
    <w:rsid w:val="0005574B"/>
    <w:rsid w:val="00055B21"/>
    <w:rsid w:val="00055CF0"/>
    <w:rsid w:val="00055F19"/>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573"/>
    <w:rsid w:val="00061D1A"/>
    <w:rsid w:val="00061F56"/>
    <w:rsid w:val="00062128"/>
    <w:rsid w:val="00062E5A"/>
    <w:rsid w:val="00062F52"/>
    <w:rsid w:val="00062FC6"/>
    <w:rsid w:val="0006427B"/>
    <w:rsid w:val="000642D1"/>
    <w:rsid w:val="000643A3"/>
    <w:rsid w:val="0006440F"/>
    <w:rsid w:val="000644E7"/>
    <w:rsid w:val="00065683"/>
    <w:rsid w:val="00065C0D"/>
    <w:rsid w:val="00065D38"/>
    <w:rsid w:val="00065FD4"/>
    <w:rsid w:val="00066542"/>
    <w:rsid w:val="0006654B"/>
    <w:rsid w:val="000668FB"/>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4C4"/>
    <w:rsid w:val="0008674D"/>
    <w:rsid w:val="0008682B"/>
    <w:rsid w:val="00086E82"/>
    <w:rsid w:val="0008732D"/>
    <w:rsid w:val="00090210"/>
    <w:rsid w:val="00090420"/>
    <w:rsid w:val="00090BB8"/>
    <w:rsid w:val="00091B10"/>
    <w:rsid w:val="00091B5E"/>
    <w:rsid w:val="000926DA"/>
    <w:rsid w:val="00092919"/>
    <w:rsid w:val="00092B20"/>
    <w:rsid w:val="00092DCA"/>
    <w:rsid w:val="00092E2D"/>
    <w:rsid w:val="00093273"/>
    <w:rsid w:val="000935E6"/>
    <w:rsid w:val="000936CC"/>
    <w:rsid w:val="000937D2"/>
    <w:rsid w:val="00093D0F"/>
    <w:rsid w:val="000940C0"/>
    <w:rsid w:val="00094236"/>
    <w:rsid w:val="00094FFF"/>
    <w:rsid w:val="000952C2"/>
    <w:rsid w:val="000959E6"/>
    <w:rsid w:val="00095A48"/>
    <w:rsid w:val="000961C7"/>
    <w:rsid w:val="00096355"/>
    <w:rsid w:val="000969FD"/>
    <w:rsid w:val="000972E8"/>
    <w:rsid w:val="00097316"/>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A69"/>
    <w:rsid w:val="000A3F33"/>
    <w:rsid w:val="000A412F"/>
    <w:rsid w:val="000A4511"/>
    <w:rsid w:val="000A4864"/>
    <w:rsid w:val="000A55EC"/>
    <w:rsid w:val="000A561C"/>
    <w:rsid w:val="000A6158"/>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6FA"/>
    <w:rsid w:val="000C4A55"/>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F9D"/>
    <w:rsid w:val="000D14F3"/>
    <w:rsid w:val="000D19C5"/>
    <w:rsid w:val="000D1A28"/>
    <w:rsid w:val="000D2255"/>
    <w:rsid w:val="000D248A"/>
    <w:rsid w:val="000D2519"/>
    <w:rsid w:val="000D285F"/>
    <w:rsid w:val="000D2D12"/>
    <w:rsid w:val="000D2E2A"/>
    <w:rsid w:val="000D30F0"/>
    <w:rsid w:val="000D3487"/>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208"/>
    <w:rsid w:val="000E63A8"/>
    <w:rsid w:val="000E6773"/>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E48"/>
    <w:rsid w:val="000F323B"/>
    <w:rsid w:val="000F33F8"/>
    <w:rsid w:val="000F3FAD"/>
    <w:rsid w:val="000F41FB"/>
    <w:rsid w:val="000F431E"/>
    <w:rsid w:val="000F4A63"/>
    <w:rsid w:val="000F4E5E"/>
    <w:rsid w:val="000F52ED"/>
    <w:rsid w:val="000F5331"/>
    <w:rsid w:val="000F549B"/>
    <w:rsid w:val="000F58ED"/>
    <w:rsid w:val="000F5A74"/>
    <w:rsid w:val="000F5F81"/>
    <w:rsid w:val="000F625B"/>
    <w:rsid w:val="000F6AB3"/>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C3C"/>
    <w:rsid w:val="00105E93"/>
    <w:rsid w:val="0010635D"/>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C9C"/>
    <w:rsid w:val="00113DD6"/>
    <w:rsid w:val="001143A4"/>
    <w:rsid w:val="001146EC"/>
    <w:rsid w:val="00114872"/>
    <w:rsid w:val="0011495C"/>
    <w:rsid w:val="00114A62"/>
    <w:rsid w:val="00114B6B"/>
    <w:rsid w:val="00114C7C"/>
    <w:rsid w:val="00114F4F"/>
    <w:rsid w:val="001152CC"/>
    <w:rsid w:val="001153B6"/>
    <w:rsid w:val="00115970"/>
    <w:rsid w:val="00115DCE"/>
    <w:rsid w:val="00116046"/>
    <w:rsid w:val="0011693D"/>
    <w:rsid w:val="00116F74"/>
    <w:rsid w:val="001173A2"/>
    <w:rsid w:val="001176B7"/>
    <w:rsid w:val="001179EE"/>
    <w:rsid w:val="001179F8"/>
    <w:rsid w:val="0012027C"/>
    <w:rsid w:val="00120DDC"/>
    <w:rsid w:val="00121867"/>
    <w:rsid w:val="00121A96"/>
    <w:rsid w:val="00121D6C"/>
    <w:rsid w:val="0012218A"/>
    <w:rsid w:val="001221B7"/>
    <w:rsid w:val="00122738"/>
    <w:rsid w:val="001229D0"/>
    <w:rsid w:val="00122A07"/>
    <w:rsid w:val="001239DE"/>
    <w:rsid w:val="00124252"/>
    <w:rsid w:val="001243E2"/>
    <w:rsid w:val="00124802"/>
    <w:rsid w:val="00124944"/>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1543"/>
    <w:rsid w:val="00131878"/>
    <w:rsid w:val="00131908"/>
    <w:rsid w:val="00131CCC"/>
    <w:rsid w:val="00131FD4"/>
    <w:rsid w:val="0013226B"/>
    <w:rsid w:val="0013291F"/>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7B2"/>
    <w:rsid w:val="00144CF2"/>
    <w:rsid w:val="001458BF"/>
    <w:rsid w:val="00145C8F"/>
    <w:rsid w:val="00146078"/>
    <w:rsid w:val="00146354"/>
    <w:rsid w:val="0014638D"/>
    <w:rsid w:val="00146462"/>
    <w:rsid w:val="00146693"/>
    <w:rsid w:val="0014735E"/>
    <w:rsid w:val="00147C15"/>
    <w:rsid w:val="00147DE3"/>
    <w:rsid w:val="00147F35"/>
    <w:rsid w:val="0015074E"/>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766"/>
    <w:rsid w:val="00156D1B"/>
    <w:rsid w:val="00157292"/>
    <w:rsid w:val="0015760F"/>
    <w:rsid w:val="0015766A"/>
    <w:rsid w:val="0015772E"/>
    <w:rsid w:val="001579F0"/>
    <w:rsid w:val="00157A3A"/>
    <w:rsid w:val="00157F55"/>
    <w:rsid w:val="00160007"/>
    <w:rsid w:val="0016046E"/>
    <w:rsid w:val="00160AA5"/>
    <w:rsid w:val="00160AC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61AA"/>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736"/>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B89"/>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BAA"/>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A9"/>
    <w:rsid w:val="00193142"/>
    <w:rsid w:val="00193747"/>
    <w:rsid w:val="00193DB7"/>
    <w:rsid w:val="00193DEA"/>
    <w:rsid w:val="00194E03"/>
    <w:rsid w:val="00194F63"/>
    <w:rsid w:val="00195683"/>
    <w:rsid w:val="00195706"/>
    <w:rsid w:val="00195A89"/>
    <w:rsid w:val="0019646C"/>
    <w:rsid w:val="001966D2"/>
    <w:rsid w:val="0019698C"/>
    <w:rsid w:val="0019785D"/>
    <w:rsid w:val="001A040A"/>
    <w:rsid w:val="001A0684"/>
    <w:rsid w:val="001A0956"/>
    <w:rsid w:val="001A0A24"/>
    <w:rsid w:val="001A12AC"/>
    <w:rsid w:val="001A14A3"/>
    <w:rsid w:val="001A1B9D"/>
    <w:rsid w:val="001A1D6F"/>
    <w:rsid w:val="001A1F68"/>
    <w:rsid w:val="001A24F6"/>
    <w:rsid w:val="001A31AE"/>
    <w:rsid w:val="001A33F0"/>
    <w:rsid w:val="001A37C3"/>
    <w:rsid w:val="001A3A5D"/>
    <w:rsid w:val="001A4206"/>
    <w:rsid w:val="001A4C57"/>
    <w:rsid w:val="001A50B1"/>
    <w:rsid w:val="001A5F42"/>
    <w:rsid w:val="001A6604"/>
    <w:rsid w:val="001A6625"/>
    <w:rsid w:val="001A6A18"/>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2E9A"/>
    <w:rsid w:val="001C3588"/>
    <w:rsid w:val="001C3850"/>
    <w:rsid w:val="001C3FC8"/>
    <w:rsid w:val="001C41EF"/>
    <w:rsid w:val="001C4833"/>
    <w:rsid w:val="001C4AAD"/>
    <w:rsid w:val="001C4BD4"/>
    <w:rsid w:val="001C4F0C"/>
    <w:rsid w:val="001C54F3"/>
    <w:rsid w:val="001C575C"/>
    <w:rsid w:val="001C5DB8"/>
    <w:rsid w:val="001C5F9D"/>
    <w:rsid w:val="001C6381"/>
    <w:rsid w:val="001C6B82"/>
    <w:rsid w:val="001C76EB"/>
    <w:rsid w:val="001D04B9"/>
    <w:rsid w:val="001D080D"/>
    <w:rsid w:val="001D1447"/>
    <w:rsid w:val="001D1841"/>
    <w:rsid w:val="001D2401"/>
    <w:rsid w:val="001D2427"/>
    <w:rsid w:val="001D24BE"/>
    <w:rsid w:val="001D2605"/>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3DF"/>
    <w:rsid w:val="001F5038"/>
    <w:rsid w:val="001F53DE"/>
    <w:rsid w:val="001F59C4"/>
    <w:rsid w:val="001F5A57"/>
    <w:rsid w:val="001F5AB9"/>
    <w:rsid w:val="001F5B51"/>
    <w:rsid w:val="001F5C35"/>
    <w:rsid w:val="001F5F38"/>
    <w:rsid w:val="001F60A3"/>
    <w:rsid w:val="001F6341"/>
    <w:rsid w:val="001F6C7D"/>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CE6"/>
    <w:rsid w:val="00203FA4"/>
    <w:rsid w:val="0020432F"/>
    <w:rsid w:val="00204BF8"/>
    <w:rsid w:val="00204E86"/>
    <w:rsid w:val="00205243"/>
    <w:rsid w:val="00205322"/>
    <w:rsid w:val="00205462"/>
    <w:rsid w:val="00205938"/>
    <w:rsid w:val="002064D1"/>
    <w:rsid w:val="002069A6"/>
    <w:rsid w:val="00206B0D"/>
    <w:rsid w:val="00206C84"/>
    <w:rsid w:val="00206E6A"/>
    <w:rsid w:val="00206FD5"/>
    <w:rsid w:val="002072C2"/>
    <w:rsid w:val="002076F3"/>
    <w:rsid w:val="00207AEE"/>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9A7"/>
    <w:rsid w:val="00214AA8"/>
    <w:rsid w:val="0021534C"/>
    <w:rsid w:val="00215890"/>
    <w:rsid w:val="00215E87"/>
    <w:rsid w:val="00216787"/>
    <w:rsid w:val="00216E44"/>
    <w:rsid w:val="00217290"/>
    <w:rsid w:val="00217556"/>
    <w:rsid w:val="002175F8"/>
    <w:rsid w:val="002179B0"/>
    <w:rsid w:val="002179DE"/>
    <w:rsid w:val="00217A9F"/>
    <w:rsid w:val="00217C44"/>
    <w:rsid w:val="0022030C"/>
    <w:rsid w:val="0022093C"/>
    <w:rsid w:val="00221074"/>
    <w:rsid w:val="002216E6"/>
    <w:rsid w:val="0022208E"/>
    <w:rsid w:val="00222C40"/>
    <w:rsid w:val="00222D1D"/>
    <w:rsid w:val="00222F0C"/>
    <w:rsid w:val="002230A2"/>
    <w:rsid w:val="00223D1D"/>
    <w:rsid w:val="002244E0"/>
    <w:rsid w:val="002247C0"/>
    <w:rsid w:val="00224DBE"/>
    <w:rsid w:val="00224E55"/>
    <w:rsid w:val="00225DAB"/>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C6E"/>
    <w:rsid w:val="00237211"/>
    <w:rsid w:val="002373D4"/>
    <w:rsid w:val="00237771"/>
    <w:rsid w:val="002379F9"/>
    <w:rsid w:val="00237BAA"/>
    <w:rsid w:val="00237D5C"/>
    <w:rsid w:val="00237E42"/>
    <w:rsid w:val="00237E5C"/>
    <w:rsid w:val="002401F7"/>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162"/>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A"/>
    <w:rsid w:val="002567FB"/>
    <w:rsid w:val="00256FE1"/>
    <w:rsid w:val="0025700F"/>
    <w:rsid w:val="00257239"/>
    <w:rsid w:val="00257423"/>
    <w:rsid w:val="00257BB0"/>
    <w:rsid w:val="00257C19"/>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36"/>
    <w:rsid w:val="00266CAB"/>
    <w:rsid w:val="00267038"/>
    <w:rsid w:val="0026741D"/>
    <w:rsid w:val="0026750E"/>
    <w:rsid w:val="00267702"/>
    <w:rsid w:val="0026779D"/>
    <w:rsid w:val="00267A28"/>
    <w:rsid w:val="002704D5"/>
    <w:rsid w:val="00270F79"/>
    <w:rsid w:val="0027102E"/>
    <w:rsid w:val="002717DF"/>
    <w:rsid w:val="00271956"/>
    <w:rsid w:val="00271B1A"/>
    <w:rsid w:val="00272474"/>
    <w:rsid w:val="0027257D"/>
    <w:rsid w:val="002725A6"/>
    <w:rsid w:val="0027283D"/>
    <w:rsid w:val="0027284E"/>
    <w:rsid w:val="002728B3"/>
    <w:rsid w:val="00272CAE"/>
    <w:rsid w:val="00272D9C"/>
    <w:rsid w:val="002732C4"/>
    <w:rsid w:val="002739D3"/>
    <w:rsid w:val="00273D2A"/>
    <w:rsid w:val="00273E52"/>
    <w:rsid w:val="00274205"/>
    <w:rsid w:val="0027420F"/>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427"/>
    <w:rsid w:val="00291535"/>
    <w:rsid w:val="002918D7"/>
    <w:rsid w:val="00292022"/>
    <w:rsid w:val="002921C4"/>
    <w:rsid w:val="0029264D"/>
    <w:rsid w:val="00292BE5"/>
    <w:rsid w:val="002932EC"/>
    <w:rsid w:val="002934E0"/>
    <w:rsid w:val="00293B61"/>
    <w:rsid w:val="00293C4F"/>
    <w:rsid w:val="00293CDE"/>
    <w:rsid w:val="002944F6"/>
    <w:rsid w:val="0029451A"/>
    <w:rsid w:val="002954D3"/>
    <w:rsid w:val="00295815"/>
    <w:rsid w:val="00296B7E"/>
    <w:rsid w:val="00296FCC"/>
    <w:rsid w:val="002976AF"/>
    <w:rsid w:val="00297836"/>
    <w:rsid w:val="00297B7D"/>
    <w:rsid w:val="002A02A9"/>
    <w:rsid w:val="002A083B"/>
    <w:rsid w:val="002A095F"/>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61D"/>
    <w:rsid w:val="002C5C96"/>
    <w:rsid w:val="002C676C"/>
    <w:rsid w:val="002C6A56"/>
    <w:rsid w:val="002C71C1"/>
    <w:rsid w:val="002C720E"/>
    <w:rsid w:val="002C73B3"/>
    <w:rsid w:val="002C7CDD"/>
    <w:rsid w:val="002D087B"/>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7D5"/>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A85"/>
    <w:rsid w:val="002F3DC5"/>
    <w:rsid w:val="002F3E6A"/>
    <w:rsid w:val="002F3F21"/>
    <w:rsid w:val="002F42DC"/>
    <w:rsid w:val="002F4302"/>
    <w:rsid w:val="002F48A3"/>
    <w:rsid w:val="002F48FD"/>
    <w:rsid w:val="002F4A63"/>
    <w:rsid w:val="002F4C00"/>
    <w:rsid w:val="002F5839"/>
    <w:rsid w:val="002F60C8"/>
    <w:rsid w:val="002F6570"/>
    <w:rsid w:val="002F6D9B"/>
    <w:rsid w:val="002F6FE5"/>
    <w:rsid w:val="002F7357"/>
    <w:rsid w:val="002F7510"/>
    <w:rsid w:val="002F7537"/>
    <w:rsid w:val="002F7A38"/>
    <w:rsid w:val="002F7BE5"/>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7600"/>
    <w:rsid w:val="00307886"/>
    <w:rsid w:val="00307DA2"/>
    <w:rsid w:val="00307DD8"/>
    <w:rsid w:val="00307FA2"/>
    <w:rsid w:val="003101F4"/>
    <w:rsid w:val="0031040B"/>
    <w:rsid w:val="00310901"/>
    <w:rsid w:val="00310D3B"/>
    <w:rsid w:val="00311776"/>
    <w:rsid w:val="00311D14"/>
    <w:rsid w:val="00311D70"/>
    <w:rsid w:val="00311EF9"/>
    <w:rsid w:val="003124BC"/>
    <w:rsid w:val="00312CAB"/>
    <w:rsid w:val="00312E53"/>
    <w:rsid w:val="00312FFC"/>
    <w:rsid w:val="003130E5"/>
    <w:rsid w:val="0031372A"/>
    <w:rsid w:val="003139F6"/>
    <w:rsid w:val="00313C66"/>
    <w:rsid w:val="0031453A"/>
    <w:rsid w:val="003145F7"/>
    <w:rsid w:val="003149FC"/>
    <w:rsid w:val="00314DB7"/>
    <w:rsid w:val="00315017"/>
    <w:rsid w:val="00315600"/>
    <w:rsid w:val="0031681E"/>
    <w:rsid w:val="00316AB2"/>
    <w:rsid w:val="00316E58"/>
    <w:rsid w:val="00317471"/>
    <w:rsid w:val="003176C7"/>
    <w:rsid w:val="00317E1E"/>
    <w:rsid w:val="00317E88"/>
    <w:rsid w:val="003203F8"/>
    <w:rsid w:val="003211A2"/>
    <w:rsid w:val="0032168C"/>
    <w:rsid w:val="00321728"/>
    <w:rsid w:val="00321D66"/>
    <w:rsid w:val="00322EBD"/>
    <w:rsid w:val="0032351E"/>
    <w:rsid w:val="00323C74"/>
    <w:rsid w:val="00323F04"/>
    <w:rsid w:val="003242BC"/>
    <w:rsid w:val="00324937"/>
    <w:rsid w:val="00324F75"/>
    <w:rsid w:val="00325971"/>
    <w:rsid w:val="003259B1"/>
    <w:rsid w:val="003259D4"/>
    <w:rsid w:val="00325C68"/>
    <w:rsid w:val="00326129"/>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57C"/>
    <w:rsid w:val="00341852"/>
    <w:rsid w:val="0034192F"/>
    <w:rsid w:val="003427F4"/>
    <w:rsid w:val="00342802"/>
    <w:rsid w:val="00342B55"/>
    <w:rsid w:val="00342E6A"/>
    <w:rsid w:val="00343681"/>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E8"/>
    <w:rsid w:val="00351F4F"/>
    <w:rsid w:val="003520C5"/>
    <w:rsid w:val="003531B2"/>
    <w:rsid w:val="00353333"/>
    <w:rsid w:val="003537CC"/>
    <w:rsid w:val="0035383B"/>
    <w:rsid w:val="00353991"/>
    <w:rsid w:val="00353D2B"/>
    <w:rsid w:val="0035405C"/>
    <w:rsid w:val="003541DA"/>
    <w:rsid w:val="003543D5"/>
    <w:rsid w:val="0035467C"/>
    <w:rsid w:val="00354768"/>
    <w:rsid w:val="00355064"/>
    <w:rsid w:val="0035520C"/>
    <w:rsid w:val="003555E5"/>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2C8E"/>
    <w:rsid w:val="003A3229"/>
    <w:rsid w:val="003A3520"/>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F62"/>
    <w:rsid w:val="003D5120"/>
    <w:rsid w:val="003D53C0"/>
    <w:rsid w:val="003D551D"/>
    <w:rsid w:val="003D5BCF"/>
    <w:rsid w:val="003D5FB8"/>
    <w:rsid w:val="003D61ED"/>
    <w:rsid w:val="003D66C3"/>
    <w:rsid w:val="003D67B6"/>
    <w:rsid w:val="003D68F7"/>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45C4"/>
    <w:rsid w:val="003E5136"/>
    <w:rsid w:val="003E51AB"/>
    <w:rsid w:val="003E5226"/>
    <w:rsid w:val="003E5922"/>
    <w:rsid w:val="003E618B"/>
    <w:rsid w:val="003E658E"/>
    <w:rsid w:val="003E65BD"/>
    <w:rsid w:val="003E69B5"/>
    <w:rsid w:val="003E69B9"/>
    <w:rsid w:val="003E69BC"/>
    <w:rsid w:val="003E7070"/>
    <w:rsid w:val="003E72DC"/>
    <w:rsid w:val="003E75CF"/>
    <w:rsid w:val="003E771E"/>
    <w:rsid w:val="003E7AEA"/>
    <w:rsid w:val="003E7B41"/>
    <w:rsid w:val="003F06FE"/>
    <w:rsid w:val="003F072F"/>
    <w:rsid w:val="003F082A"/>
    <w:rsid w:val="003F0F4F"/>
    <w:rsid w:val="003F1282"/>
    <w:rsid w:val="003F1636"/>
    <w:rsid w:val="003F1A0E"/>
    <w:rsid w:val="003F1DB6"/>
    <w:rsid w:val="003F1EE7"/>
    <w:rsid w:val="003F21D3"/>
    <w:rsid w:val="003F28F9"/>
    <w:rsid w:val="003F29FB"/>
    <w:rsid w:val="003F2DA5"/>
    <w:rsid w:val="003F2E56"/>
    <w:rsid w:val="003F30F5"/>
    <w:rsid w:val="003F3764"/>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7613"/>
    <w:rsid w:val="003F7668"/>
    <w:rsid w:val="003F7751"/>
    <w:rsid w:val="003F7BE6"/>
    <w:rsid w:val="0040051B"/>
    <w:rsid w:val="004008B0"/>
    <w:rsid w:val="00400BE2"/>
    <w:rsid w:val="0040118B"/>
    <w:rsid w:val="00401AF0"/>
    <w:rsid w:val="00402187"/>
    <w:rsid w:val="00402E7B"/>
    <w:rsid w:val="004032AC"/>
    <w:rsid w:val="0040343B"/>
    <w:rsid w:val="004036A0"/>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8DA"/>
    <w:rsid w:val="00415B2E"/>
    <w:rsid w:val="00415EE8"/>
    <w:rsid w:val="00416208"/>
    <w:rsid w:val="00416EE8"/>
    <w:rsid w:val="004173F7"/>
    <w:rsid w:val="00417625"/>
    <w:rsid w:val="0041762F"/>
    <w:rsid w:val="00417A99"/>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5FB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715"/>
    <w:rsid w:val="00442AB5"/>
    <w:rsid w:val="00442B98"/>
    <w:rsid w:val="00442DA1"/>
    <w:rsid w:val="00442EAE"/>
    <w:rsid w:val="0044397D"/>
    <w:rsid w:val="00443AD7"/>
    <w:rsid w:val="00443FB8"/>
    <w:rsid w:val="00443FD4"/>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743"/>
    <w:rsid w:val="00454AD5"/>
    <w:rsid w:val="00454DF4"/>
    <w:rsid w:val="00454EB3"/>
    <w:rsid w:val="00454FAD"/>
    <w:rsid w:val="00454FE3"/>
    <w:rsid w:val="004550CD"/>
    <w:rsid w:val="00455343"/>
    <w:rsid w:val="00455884"/>
    <w:rsid w:val="00456226"/>
    <w:rsid w:val="00456562"/>
    <w:rsid w:val="00456960"/>
    <w:rsid w:val="00457444"/>
    <w:rsid w:val="004576FE"/>
    <w:rsid w:val="00457E61"/>
    <w:rsid w:val="00457EE2"/>
    <w:rsid w:val="00460362"/>
    <w:rsid w:val="004607E0"/>
    <w:rsid w:val="004609FE"/>
    <w:rsid w:val="00460C57"/>
    <w:rsid w:val="00460F19"/>
    <w:rsid w:val="00461521"/>
    <w:rsid w:val="00461654"/>
    <w:rsid w:val="00461AC6"/>
    <w:rsid w:val="00461BEC"/>
    <w:rsid w:val="00461D96"/>
    <w:rsid w:val="00461E6D"/>
    <w:rsid w:val="00461E85"/>
    <w:rsid w:val="0046206D"/>
    <w:rsid w:val="00462119"/>
    <w:rsid w:val="0046255D"/>
    <w:rsid w:val="00462A74"/>
    <w:rsid w:val="00462D60"/>
    <w:rsid w:val="00462F48"/>
    <w:rsid w:val="0046324E"/>
    <w:rsid w:val="0046327A"/>
    <w:rsid w:val="004636BA"/>
    <w:rsid w:val="00463B2B"/>
    <w:rsid w:val="00463FBD"/>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76A"/>
    <w:rsid w:val="00481DAD"/>
    <w:rsid w:val="00482025"/>
    <w:rsid w:val="00482125"/>
    <w:rsid w:val="0048226B"/>
    <w:rsid w:val="00482593"/>
    <w:rsid w:val="00482832"/>
    <w:rsid w:val="00482B06"/>
    <w:rsid w:val="00482D48"/>
    <w:rsid w:val="00483063"/>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751"/>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6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8F7"/>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36A"/>
    <w:rsid w:val="004C149D"/>
    <w:rsid w:val="004C1888"/>
    <w:rsid w:val="004C18C0"/>
    <w:rsid w:val="004C1A8E"/>
    <w:rsid w:val="004C1F7E"/>
    <w:rsid w:val="004C223C"/>
    <w:rsid w:val="004C226E"/>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12A"/>
    <w:rsid w:val="004C72C7"/>
    <w:rsid w:val="004C72D1"/>
    <w:rsid w:val="004C73ED"/>
    <w:rsid w:val="004C784E"/>
    <w:rsid w:val="004C7862"/>
    <w:rsid w:val="004C7A22"/>
    <w:rsid w:val="004C7ADD"/>
    <w:rsid w:val="004D0378"/>
    <w:rsid w:val="004D066A"/>
    <w:rsid w:val="004D1277"/>
    <w:rsid w:val="004D1610"/>
    <w:rsid w:val="004D1A83"/>
    <w:rsid w:val="004D21E9"/>
    <w:rsid w:val="004D2261"/>
    <w:rsid w:val="004D2660"/>
    <w:rsid w:val="004D2677"/>
    <w:rsid w:val="004D298F"/>
    <w:rsid w:val="004D2E5A"/>
    <w:rsid w:val="004D338B"/>
    <w:rsid w:val="004D3738"/>
    <w:rsid w:val="004D38C3"/>
    <w:rsid w:val="004D3A14"/>
    <w:rsid w:val="004D40A3"/>
    <w:rsid w:val="004D44B6"/>
    <w:rsid w:val="004D45B9"/>
    <w:rsid w:val="004D4691"/>
    <w:rsid w:val="004D48DE"/>
    <w:rsid w:val="004D4BFB"/>
    <w:rsid w:val="004D5073"/>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1A11"/>
    <w:rsid w:val="00521F5F"/>
    <w:rsid w:val="005222C5"/>
    <w:rsid w:val="00522572"/>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E31"/>
    <w:rsid w:val="00526D09"/>
    <w:rsid w:val="00526D84"/>
    <w:rsid w:val="0052707B"/>
    <w:rsid w:val="0052751D"/>
    <w:rsid w:val="00527640"/>
    <w:rsid w:val="0052782A"/>
    <w:rsid w:val="0053011F"/>
    <w:rsid w:val="00531295"/>
    <w:rsid w:val="00531788"/>
    <w:rsid w:val="00531845"/>
    <w:rsid w:val="0053208A"/>
    <w:rsid w:val="0053232B"/>
    <w:rsid w:val="0053232C"/>
    <w:rsid w:val="0053279B"/>
    <w:rsid w:val="005327B6"/>
    <w:rsid w:val="00532855"/>
    <w:rsid w:val="005328EA"/>
    <w:rsid w:val="00532912"/>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50A"/>
    <w:rsid w:val="005365A1"/>
    <w:rsid w:val="00536833"/>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BC4"/>
    <w:rsid w:val="0054720C"/>
    <w:rsid w:val="0054736F"/>
    <w:rsid w:val="005478CC"/>
    <w:rsid w:val="005478F7"/>
    <w:rsid w:val="00547AAB"/>
    <w:rsid w:val="00547B0A"/>
    <w:rsid w:val="00547EBA"/>
    <w:rsid w:val="00547F1E"/>
    <w:rsid w:val="00550515"/>
    <w:rsid w:val="00550762"/>
    <w:rsid w:val="005508C3"/>
    <w:rsid w:val="00550AF2"/>
    <w:rsid w:val="005513D2"/>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534"/>
    <w:rsid w:val="005576F7"/>
    <w:rsid w:val="005577D4"/>
    <w:rsid w:val="00557943"/>
    <w:rsid w:val="00557E2A"/>
    <w:rsid w:val="00560757"/>
    <w:rsid w:val="005608FE"/>
    <w:rsid w:val="00560A3B"/>
    <w:rsid w:val="0056113F"/>
    <w:rsid w:val="005614B8"/>
    <w:rsid w:val="0056158D"/>
    <w:rsid w:val="00561D9A"/>
    <w:rsid w:val="00562E05"/>
    <w:rsid w:val="00563815"/>
    <w:rsid w:val="00563AD5"/>
    <w:rsid w:val="005649E3"/>
    <w:rsid w:val="00564B02"/>
    <w:rsid w:val="00564BF2"/>
    <w:rsid w:val="0056511D"/>
    <w:rsid w:val="005653EF"/>
    <w:rsid w:val="00565588"/>
    <w:rsid w:val="005656BB"/>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C07"/>
    <w:rsid w:val="00574516"/>
    <w:rsid w:val="0057486A"/>
    <w:rsid w:val="00574C5C"/>
    <w:rsid w:val="00574E85"/>
    <w:rsid w:val="00575579"/>
    <w:rsid w:val="00575C45"/>
    <w:rsid w:val="00575D7A"/>
    <w:rsid w:val="00575ED0"/>
    <w:rsid w:val="005769E8"/>
    <w:rsid w:val="00576A03"/>
    <w:rsid w:val="00576A78"/>
    <w:rsid w:val="00576C0C"/>
    <w:rsid w:val="00577F9C"/>
    <w:rsid w:val="0058025A"/>
    <w:rsid w:val="00580A0B"/>
    <w:rsid w:val="00580CB9"/>
    <w:rsid w:val="00581685"/>
    <w:rsid w:val="00581768"/>
    <w:rsid w:val="005821F6"/>
    <w:rsid w:val="005825F2"/>
    <w:rsid w:val="005827A2"/>
    <w:rsid w:val="00582917"/>
    <w:rsid w:val="005829E3"/>
    <w:rsid w:val="005832A4"/>
    <w:rsid w:val="0058368D"/>
    <w:rsid w:val="00583984"/>
    <w:rsid w:val="00583AFC"/>
    <w:rsid w:val="00583C49"/>
    <w:rsid w:val="00583FF2"/>
    <w:rsid w:val="00584627"/>
    <w:rsid w:val="00584671"/>
    <w:rsid w:val="005856BB"/>
    <w:rsid w:val="00585834"/>
    <w:rsid w:val="00585BA0"/>
    <w:rsid w:val="00585EE9"/>
    <w:rsid w:val="005865F7"/>
    <w:rsid w:val="00586601"/>
    <w:rsid w:val="00586772"/>
    <w:rsid w:val="00586B81"/>
    <w:rsid w:val="00586D95"/>
    <w:rsid w:val="00586DDA"/>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8F1"/>
    <w:rsid w:val="0059391C"/>
    <w:rsid w:val="00593F10"/>
    <w:rsid w:val="005942D5"/>
    <w:rsid w:val="0059466A"/>
    <w:rsid w:val="0059467B"/>
    <w:rsid w:val="0059469B"/>
    <w:rsid w:val="00594752"/>
    <w:rsid w:val="0059555D"/>
    <w:rsid w:val="00595777"/>
    <w:rsid w:val="00595F68"/>
    <w:rsid w:val="005961C9"/>
    <w:rsid w:val="005968E2"/>
    <w:rsid w:val="00596925"/>
    <w:rsid w:val="005969B5"/>
    <w:rsid w:val="0059778A"/>
    <w:rsid w:val="005977D3"/>
    <w:rsid w:val="00597E5D"/>
    <w:rsid w:val="005A00D1"/>
    <w:rsid w:val="005A0618"/>
    <w:rsid w:val="005A085B"/>
    <w:rsid w:val="005A0A5D"/>
    <w:rsid w:val="005A0C94"/>
    <w:rsid w:val="005A0F9A"/>
    <w:rsid w:val="005A191B"/>
    <w:rsid w:val="005A19AA"/>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1020"/>
    <w:rsid w:val="005B192E"/>
    <w:rsid w:val="005B1E41"/>
    <w:rsid w:val="005B21B5"/>
    <w:rsid w:val="005B2A37"/>
    <w:rsid w:val="005B2B8D"/>
    <w:rsid w:val="005B2D7F"/>
    <w:rsid w:val="005B3322"/>
    <w:rsid w:val="005B3367"/>
    <w:rsid w:val="005B3504"/>
    <w:rsid w:val="005B354A"/>
    <w:rsid w:val="005B3BB6"/>
    <w:rsid w:val="005B4429"/>
    <w:rsid w:val="005B448B"/>
    <w:rsid w:val="005B47A3"/>
    <w:rsid w:val="005B486F"/>
    <w:rsid w:val="005B4A61"/>
    <w:rsid w:val="005B4A91"/>
    <w:rsid w:val="005B5B9E"/>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D0052"/>
    <w:rsid w:val="005D03AD"/>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74"/>
    <w:rsid w:val="005E05A6"/>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6FA1"/>
    <w:rsid w:val="006070D8"/>
    <w:rsid w:val="00607638"/>
    <w:rsid w:val="006102C5"/>
    <w:rsid w:val="006105FB"/>
    <w:rsid w:val="00610805"/>
    <w:rsid w:val="00610C9B"/>
    <w:rsid w:val="00610D7B"/>
    <w:rsid w:val="0061105E"/>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BB7"/>
    <w:rsid w:val="00617E9A"/>
    <w:rsid w:val="00620298"/>
    <w:rsid w:val="006205C1"/>
    <w:rsid w:val="00620E6F"/>
    <w:rsid w:val="00621000"/>
    <w:rsid w:val="00621293"/>
    <w:rsid w:val="00621477"/>
    <w:rsid w:val="006214D4"/>
    <w:rsid w:val="0062180E"/>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2B2"/>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26D"/>
    <w:rsid w:val="00640935"/>
    <w:rsid w:val="00640B19"/>
    <w:rsid w:val="00640C40"/>
    <w:rsid w:val="00641192"/>
    <w:rsid w:val="0064141A"/>
    <w:rsid w:val="00641591"/>
    <w:rsid w:val="006415CF"/>
    <w:rsid w:val="00641707"/>
    <w:rsid w:val="006418F0"/>
    <w:rsid w:val="00641B12"/>
    <w:rsid w:val="00642538"/>
    <w:rsid w:val="00642A3C"/>
    <w:rsid w:val="00642EB1"/>
    <w:rsid w:val="00643232"/>
    <w:rsid w:val="006436DF"/>
    <w:rsid w:val="00643CD3"/>
    <w:rsid w:val="00643ECF"/>
    <w:rsid w:val="00644B0C"/>
    <w:rsid w:val="00644C82"/>
    <w:rsid w:val="0064510C"/>
    <w:rsid w:val="00645E08"/>
    <w:rsid w:val="006460BD"/>
    <w:rsid w:val="00646A38"/>
    <w:rsid w:val="00646CC7"/>
    <w:rsid w:val="006473D1"/>
    <w:rsid w:val="00650170"/>
    <w:rsid w:val="00650894"/>
    <w:rsid w:val="006515E6"/>
    <w:rsid w:val="006518F1"/>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45C"/>
    <w:rsid w:val="006555D9"/>
    <w:rsid w:val="00656812"/>
    <w:rsid w:val="0065711D"/>
    <w:rsid w:val="0065719F"/>
    <w:rsid w:val="0065760B"/>
    <w:rsid w:val="00657741"/>
    <w:rsid w:val="00657E7A"/>
    <w:rsid w:val="006609BC"/>
    <w:rsid w:val="00660DA8"/>
    <w:rsid w:val="00660ED2"/>
    <w:rsid w:val="0066124A"/>
    <w:rsid w:val="00661383"/>
    <w:rsid w:val="00661749"/>
    <w:rsid w:val="00661912"/>
    <w:rsid w:val="00661AB4"/>
    <w:rsid w:val="00661C77"/>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EAC"/>
    <w:rsid w:val="00670602"/>
    <w:rsid w:val="00671042"/>
    <w:rsid w:val="006713F8"/>
    <w:rsid w:val="00671B73"/>
    <w:rsid w:val="00671E6C"/>
    <w:rsid w:val="0067240C"/>
    <w:rsid w:val="00672444"/>
    <w:rsid w:val="006724D8"/>
    <w:rsid w:val="00672A85"/>
    <w:rsid w:val="00672F0E"/>
    <w:rsid w:val="00672F92"/>
    <w:rsid w:val="00673193"/>
    <w:rsid w:val="006731A0"/>
    <w:rsid w:val="00673B85"/>
    <w:rsid w:val="00673FF1"/>
    <w:rsid w:val="006744D9"/>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F7E"/>
    <w:rsid w:val="006843AF"/>
    <w:rsid w:val="006847EE"/>
    <w:rsid w:val="00684CED"/>
    <w:rsid w:val="00684EB8"/>
    <w:rsid w:val="006860DF"/>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D35"/>
    <w:rsid w:val="00697217"/>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6115"/>
    <w:rsid w:val="006A64C8"/>
    <w:rsid w:val="006A6875"/>
    <w:rsid w:val="006A6B7C"/>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7EA"/>
    <w:rsid w:val="006B77EF"/>
    <w:rsid w:val="006B78FC"/>
    <w:rsid w:val="006B7D70"/>
    <w:rsid w:val="006C0349"/>
    <w:rsid w:val="006C090B"/>
    <w:rsid w:val="006C0A93"/>
    <w:rsid w:val="006C0EB7"/>
    <w:rsid w:val="006C13BE"/>
    <w:rsid w:val="006C18B7"/>
    <w:rsid w:val="006C19D1"/>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A80"/>
    <w:rsid w:val="006D0C23"/>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740"/>
    <w:rsid w:val="006D788C"/>
    <w:rsid w:val="006D7BDC"/>
    <w:rsid w:val="006D7EAD"/>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4DA"/>
    <w:rsid w:val="00701DA0"/>
    <w:rsid w:val="00701FBC"/>
    <w:rsid w:val="007027C6"/>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F11"/>
    <w:rsid w:val="00711FDD"/>
    <w:rsid w:val="00712B7E"/>
    <w:rsid w:val="00712CBA"/>
    <w:rsid w:val="0071306F"/>
    <w:rsid w:val="0071385F"/>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F4D"/>
    <w:rsid w:val="00721134"/>
    <w:rsid w:val="007217B0"/>
    <w:rsid w:val="00721CB7"/>
    <w:rsid w:val="00721DBA"/>
    <w:rsid w:val="00721E31"/>
    <w:rsid w:val="00721FD3"/>
    <w:rsid w:val="007225D7"/>
    <w:rsid w:val="00723537"/>
    <w:rsid w:val="00723562"/>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626"/>
    <w:rsid w:val="00734828"/>
    <w:rsid w:val="0073503C"/>
    <w:rsid w:val="00735177"/>
    <w:rsid w:val="00735312"/>
    <w:rsid w:val="00735446"/>
    <w:rsid w:val="007357D1"/>
    <w:rsid w:val="00735B9A"/>
    <w:rsid w:val="00735FE7"/>
    <w:rsid w:val="00736894"/>
    <w:rsid w:val="00736D20"/>
    <w:rsid w:val="00737096"/>
    <w:rsid w:val="00737ED7"/>
    <w:rsid w:val="007403B1"/>
    <w:rsid w:val="00740402"/>
    <w:rsid w:val="00740A44"/>
    <w:rsid w:val="00741ED7"/>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63B9"/>
    <w:rsid w:val="0074697D"/>
    <w:rsid w:val="00746BAC"/>
    <w:rsid w:val="00746EA0"/>
    <w:rsid w:val="00746F72"/>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1A4E"/>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5416"/>
    <w:rsid w:val="007656A9"/>
    <w:rsid w:val="00765749"/>
    <w:rsid w:val="00765EB7"/>
    <w:rsid w:val="007660A7"/>
    <w:rsid w:val="007660CE"/>
    <w:rsid w:val="0076632F"/>
    <w:rsid w:val="007663F2"/>
    <w:rsid w:val="007666BA"/>
    <w:rsid w:val="00766816"/>
    <w:rsid w:val="00767163"/>
    <w:rsid w:val="00767180"/>
    <w:rsid w:val="00767328"/>
    <w:rsid w:val="00767825"/>
    <w:rsid w:val="00767ECB"/>
    <w:rsid w:val="00767F77"/>
    <w:rsid w:val="00770C50"/>
    <w:rsid w:val="00770C66"/>
    <w:rsid w:val="00770DB7"/>
    <w:rsid w:val="007712A7"/>
    <w:rsid w:val="007716C7"/>
    <w:rsid w:val="0077225D"/>
    <w:rsid w:val="0077228A"/>
    <w:rsid w:val="00772F91"/>
    <w:rsid w:val="00772FDA"/>
    <w:rsid w:val="0077333A"/>
    <w:rsid w:val="00773677"/>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E61"/>
    <w:rsid w:val="0078012D"/>
    <w:rsid w:val="007816AF"/>
    <w:rsid w:val="00781FF4"/>
    <w:rsid w:val="007822EB"/>
    <w:rsid w:val="00782483"/>
    <w:rsid w:val="00783092"/>
    <w:rsid w:val="00783A15"/>
    <w:rsid w:val="00783AB7"/>
    <w:rsid w:val="00783FD5"/>
    <w:rsid w:val="00784143"/>
    <w:rsid w:val="0078441B"/>
    <w:rsid w:val="007846F4"/>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4248"/>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EFF"/>
    <w:rsid w:val="007C3016"/>
    <w:rsid w:val="007C3DE6"/>
    <w:rsid w:val="007C3ECD"/>
    <w:rsid w:val="007C42CC"/>
    <w:rsid w:val="007C444C"/>
    <w:rsid w:val="007C4A05"/>
    <w:rsid w:val="007C4CFB"/>
    <w:rsid w:val="007C4E56"/>
    <w:rsid w:val="007C54FC"/>
    <w:rsid w:val="007C599A"/>
    <w:rsid w:val="007C5D8E"/>
    <w:rsid w:val="007C5E19"/>
    <w:rsid w:val="007C6688"/>
    <w:rsid w:val="007C72A8"/>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CE6"/>
    <w:rsid w:val="007D71FB"/>
    <w:rsid w:val="007D7447"/>
    <w:rsid w:val="007D7872"/>
    <w:rsid w:val="007E0200"/>
    <w:rsid w:val="007E0D76"/>
    <w:rsid w:val="007E0D84"/>
    <w:rsid w:val="007E1275"/>
    <w:rsid w:val="007E15E1"/>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207"/>
    <w:rsid w:val="007E682F"/>
    <w:rsid w:val="007E6CA4"/>
    <w:rsid w:val="007E6DBC"/>
    <w:rsid w:val="007E7195"/>
    <w:rsid w:val="007E74E4"/>
    <w:rsid w:val="007E7821"/>
    <w:rsid w:val="007E79C0"/>
    <w:rsid w:val="007E7DAE"/>
    <w:rsid w:val="007F0B26"/>
    <w:rsid w:val="007F1241"/>
    <w:rsid w:val="007F137B"/>
    <w:rsid w:val="007F1496"/>
    <w:rsid w:val="007F1587"/>
    <w:rsid w:val="007F174F"/>
    <w:rsid w:val="007F20E1"/>
    <w:rsid w:val="007F228F"/>
    <w:rsid w:val="007F2462"/>
    <w:rsid w:val="007F2AAA"/>
    <w:rsid w:val="007F3B30"/>
    <w:rsid w:val="007F3DF9"/>
    <w:rsid w:val="007F3E1A"/>
    <w:rsid w:val="007F3E81"/>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420C"/>
    <w:rsid w:val="0082472F"/>
    <w:rsid w:val="008247D9"/>
    <w:rsid w:val="00824ABE"/>
    <w:rsid w:val="00824C53"/>
    <w:rsid w:val="00824D2A"/>
    <w:rsid w:val="00824F99"/>
    <w:rsid w:val="00825003"/>
    <w:rsid w:val="0082583F"/>
    <w:rsid w:val="00825B4C"/>
    <w:rsid w:val="00825DE5"/>
    <w:rsid w:val="008262CC"/>
    <w:rsid w:val="008263FC"/>
    <w:rsid w:val="00826430"/>
    <w:rsid w:val="00826E58"/>
    <w:rsid w:val="00827985"/>
    <w:rsid w:val="00827F68"/>
    <w:rsid w:val="00827FBF"/>
    <w:rsid w:val="0083050D"/>
    <w:rsid w:val="00830A72"/>
    <w:rsid w:val="00830ACB"/>
    <w:rsid w:val="00830DBD"/>
    <w:rsid w:val="008310D9"/>
    <w:rsid w:val="008318A3"/>
    <w:rsid w:val="0083195B"/>
    <w:rsid w:val="0083247C"/>
    <w:rsid w:val="00832A22"/>
    <w:rsid w:val="0083314C"/>
    <w:rsid w:val="008331F0"/>
    <w:rsid w:val="00833382"/>
    <w:rsid w:val="0083340B"/>
    <w:rsid w:val="0083346E"/>
    <w:rsid w:val="008334C4"/>
    <w:rsid w:val="00833CC7"/>
    <w:rsid w:val="00834639"/>
    <w:rsid w:val="008349A3"/>
    <w:rsid w:val="008349F9"/>
    <w:rsid w:val="00834C0B"/>
    <w:rsid w:val="00834D2A"/>
    <w:rsid w:val="00834FD6"/>
    <w:rsid w:val="0083552C"/>
    <w:rsid w:val="00835722"/>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D9"/>
    <w:rsid w:val="008415C0"/>
    <w:rsid w:val="00841A53"/>
    <w:rsid w:val="0084379E"/>
    <w:rsid w:val="00843AD9"/>
    <w:rsid w:val="00843BF9"/>
    <w:rsid w:val="00843DBD"/>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9C2"/>
    <w:rsid w:val="00847A3A"/>
    <w:rsid w:val="00847B61"/>
    <w:rsid w:val="00847BC0"/>
    <w:rsid w:val="00847D73"/>
    <w:rsid w:val="00847EB6"/>
    <w:rsid w:val="008501B6"/>
    <w:rsid w:val="00850288"/>
    <w:rsid w:val="008505D7"/>
    <w:rsid w:val="00851041"/>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C4C"/>
    <w:rsid w:val="008616D7"/>
    <w:rsid w:val="00861799"/>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22CE"/>
    <w:rsid w:val="008724AC"/>
    <w:rsid w:val="008727F0"/>
    <w:rsid w:val="00872994"/>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99"/>
    <w:rsid w:val="00884C9A"/>
    <w:rsid w:val="00884E28"/>
    <w:rsid w:val="00884F15"/>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8D7"/>
    <w:rsid w:val="00896C9C"/>
    <w:rsid w:val="00896DB2"/>
    <w:rsid w:val="00896E84"/>
    <w:rsid w:val="00896EFB"/>
    <w:rsid w:val="00896FDE"/>
    <w:rsid w:val="00897047"/>
    <w:rsid w:val="0089753F"/>
    <w:rsid w:val="00897590"/>
    <w:rsid w:val="008976F3"/>
    <w:rsid w:val="00897C2C"/>
    <w:rsid w:val="008A0153"/>
    <w:rsid w:val="008A0437"/>
    <w:rsid w:val="008A0666"/>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62C8"/>
    <w:rsid w:val="008A6752"/>
    <w:rsid w:val="008A6E06"/>
    <w:rsid w:val="008A7086"/>
    <w:rsid w:val="008A7873"/>
    <w:rsid w:val="008A79AD"/>
    <w:rsid w:val="008B0535"/>
    <w:rsid w:val="008B081D"/>
    <w:rsid w:val="008B092F"/>
    <w:rsid w:val="008B0F95"/>
    <w:rsid w:val="008B115C"/>
    <w:rsid w:val="008B177C"/>
    <w:rsid w:val="008B1ED0"/>
    <w:rsid w:val="008B1FCC"/>
    <w:rsid w:val="008B23D1"/>
    <w:rsid w:val="008B264B"/>
    <w:rsid w:val="008B2657"/>
    <w:rsid w:val="008B272E"/>
    <w:rsid w:val="008B2893"/>
    <w:rsid w:val="008B3245"/>
    <w:rsid w:val="008B356B"/>
    <w:rsid w:val="008B379E"/>
    <w:rsid w:val="008B3A5F"/>
    <w:rsid w:val="008B42B2"/>
    <w:rsid w:val="008B45F7"/>
    <w:rsid w:val="008B48D0"/>
    <w:rsid w:val="008B4C54"/>
    <w:rsid w:val="008B4E9B"/>
    <w:rsid w:val="008B5072"/>
    <w:rsid w:val="008B5891"/>
    <w:rsid w:val="008B64A6"/>
    <w:rsid w:val="008B65F7"/>
    <w:rsid w:val="008B66F1"/>
    <w:rsid w:val="008B6712"/>
    <w:rsid w:val="008B68F0"/>
    <w:rsid w:val="008B6903"/>
    <w:rsid w:val="008B6932"/>
    <w:rsid w:val="008B6D87"/>
    <w:rsid w:val="008B70E7"/>
    <w:rsid w:val="008B713F"/>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DD8"/>
    <w:rsid w:val="008C6FFC"/>
    <w:rsid w:val="008C709D"/>
    <w:rsid w:val="008C7629"/>
    <w:rsid w:val="008C7FD8"/>
    <w:rsid w:val="008D0195"/>
    <w:rsid w:val="008D05D9"/>
    <w:rsid w:val="008D0849"/>
    <w:rsid w:val="008D0890"/>
    <w:rsid w:val="008D0B75"/>
    <w:rsid w:val="008D1151"/>
    <w:rsid w:val="008D1323"/>
    <w:rsid w:val="008D1B71"/>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F73"/>
    <w:rsid w:val="008D4588"/>
    <w:rsid w:val="008D4CA7"/>
    <w:rsid w:val="008D4CD8"/>
    <w:rsid w:val="008D5061"/>
    <w:rsid w:val="008D55A5"/>
    <w:rsid w:val="008D577B"/>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C8E"/>
    <w:rsid w:val="008E0A84"/>
    <w:rsid w:val="008E0C25"/>
    <w:rsid w:val="008E106A"/>
    <w:rsid w:val="008E1130"/>
    <w:rsid w:val="008E1367"/>
    <w:rsid w:val="008E1C4D"/>
    <w:rsid w:val="008E200B"/>
    <w:rsid w:val="008E2080"/>
    <w:rsid w:val="008E2095"/>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852"/>
    <w:rsid w:val="008F4E2B"/>
    <w:rsid w:val="008F510B"/>
    <w:rsid w:val="008F5282"/>
    <w:rsid w:val="008F532F"/>
    <w:rsid w:val="008F5914"/>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B97"/>
    <w:rsid w:val="00934D6C"/>
    <w:rsid w:val="00934F66"/>
    <w:rsid w:val="009351CB"/>
    <w:rsid w:val="00935285"/>
    <w:rsid w:val="009355B9"/>
    <w:rsid w:val="00935639"/>
    <w:rsid w:val="009358F2"/>
    <w:rsid w:val="00935D85"/>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3A6"/>
    <w:rsid w:val="00945517"/>
    <w:rsid w:val="0094552F"/>
    <w:rsid w:val="00945D58"/>
    <w:rsid w:val="00946865"/>
    <w:rsid w:val="00946C5A"/>
    <w:rsid w:val="00946E47"/>
    <w:rsid w:val="009470D1"/>
    <w:rsid w:val="00947589"/>
    <w:rsid w:val="00947A12"/>
    <w:rsid w:val="00947CE3"/>
    <w:rsid w:val="00947D28"/>
    <w:rsid w:val="00950813"/>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40B"/>
    <w:rsid w:val="0096199C"/>
    <w:rsid w:val="00961AA1"/>
    <w:rsid w:val="00961B7B"/>
    <w:rsid w:val="00961E66"/>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A57"/>
    <w:rsid w:val="00967B18"/>
    <w:rsid w:val="00970040"/>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A1"/>
    <w:rsid w:val="0098211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97963"/>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9C2"/>
    <w:rsid w:val="009A5F68"/>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4625"/>
    <w:rsid w:val="009B4740"/>
    <w:rsid w:val="009B48FB"/>
    <w:rsid w:val="009B4C6B"/>
    <w:rsid w:val="009B4D50"/>
    <w:rsid w:val="009B4D59"/>
    <w:rsid w:val="009B4E2D"/>
    <w:rsid w:val="009B545F"/>
    <w:rsid w:val="009B5F2E"/>
    <w:rsid w:val="009B615E"/>
    <w:rsid w:val="009B6B8E"/>
    <w:rsid w:val="009B6BA4"/>
    <w:rsid w:val="009B6EEE"/>
    <w:rsid w:val="009B7169"/>
    <w:rsid w:val="009B729F"/>
    <w:rsid w:val="009B73DC"/>
    <w:rsid w:val="009B7626"/>
    <w:rsid w:val="009B7794"/>
    <w:rsid w:val="009B79B6"/>
    <w:rsid w:val="009B7BF3"/>
    <w:rsid w:val="009B7C56"/>
    <w:rsid w:val="009C0115"/>
    <w:rsid w:val="009C0462"/>
    <w:rsid w:val="009C04FC"/>
    <w:rsid w:val="009C0601"/>
    <w:rsid w:val="009C062C"/>
    <w:rsid w:val="009C0981"/>
    <w:rsid w:val="009C0DEC"/>
    <w:rsid w:val="009C0F1D"/>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88D"/>
    <w:rsid w:val="009D6A3B"/>
    <w:rsid w:val="009D6D79"/>
    <w:rsid w:val="009D71B1"/>
    <w:rsid w:val="009D7246"/>
    <w:rsid w:val="009D7624"/>
    <w:rsid w:val="009D7654"/>
    <w:rsid w:val="009D7942"/>
    <w:rsid w:val="009D7B16"/>
    <w:rsid w:val="009E0413"/>
    <w:rsid w:val="009E04D3"/>
    <w:rsid w:val="009E09BD"/>
    <w:rsid w:val="009E0B89"/>
    <w:rsid w:val="009E0C47"/>
    <w:rsid w:val="009E14D0"/>
    <w:rsid w:val="009E25E7"/>
    <w:rsid w:val="009E2679"/>
    <w:rsid w:val="009E274F"/>
    <w:rsid w:val="009E27F4"/>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B00"/>
    <w:rsid w:val="00A11D05"/>
    <w:rsid w:val="00A1201D"/>
    <w:rsid w:val="00A121C1"/>
    <w:rsid w:val="00A12862"/>
    <w:rsid w:val="00A12AA6"/>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7080"/>
    <w:rsid w:val="00A1737D"/>
    <w:rsid w:val="00A179C1"/>
    <w:rsid w:val="00A2040E"/>
    <w:rsid w:val="00A20AFA"/>
    <w:rsid w:val="00A20E7E"/>
    <w:rsid w:val="00A21A34"/>
    <w:rsid w:val="00A21BE5"/>
    <w:rsid w:val="00A21EEF"/>
    <w:rsid w:val="00A2240D"/>
    <w:rsid w:val="00A22F3B"/>
    <w:rsid w:val="00A23171"/>
    <w:rsid w:val="00A233B2"/>
    <w:rsid w:val="00A235BD"/>
    <w:rsid w:val="00A2366F"/>
    <w:rsid w:val="00A23868"/>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8E3"/>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75E"/>
    <w:rsid w:val="00A3784C"/>
    <w:rsid w:val="00A37AB7"/>
    <w:rsid w:val="00A37E38"/>
    <w:rsid w:val="00A405E4"/>
    <w:rsid w:val="00A40A95"/>
    <w:rsid w:val="00A40C7F"/>
    <w:rsid w:val="00A40E1A"/>
    <w:rsid w:val="00A40F36"/>
    <w:rsid w:val="00A415CE"/>
    <w:rsid w:val="00A419BE"/>
    <w:rsid w:val="00A41B10"/>
    <w:rsid w:val="00A41E16"/>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8FE"/>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76F"/>
    <w:rsid w:val="00A64854"/>
    <w:rsid w:val="00A64A51"/>
    <w:rsid w:val="00A64BF4"/>
    <w:rsid w:val="00A64F4C"/>
    <w:rsid w:val="00A65A23"/>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124"/>
    <w:rsid w:val="00A764F1"/>
    <w:rsid w:val="00A76880"/>
    <w:rsid w:val="00A76FFF"/>
    <w:rsid w:val="00A77D92"/>
    <w:rsid w:val="00A77EF8"/>
    <w:rsid w:val="00A8001C"/>
    <w:rsid w:val="00A8016F"/>
    <w:rsid w:val="00A805C3"/>
    <w:rsid w:val="00A80C15"/>
    <w:rsid w:val="00A80F7C"/>
    <w:rsid w:val="00A812CC"/>
    <w:rsid w:val="00A81519"/>
    <w:rsid w:val="00A81C8C"/>
    <w:rsid w:val="00A81CE5"/>
    <w:rsid w:val="00A81FF7"/>
    <w:rsid w:val="00A82895"/>
    <w:rsid w:val="00A83255"/>
    <w:rsid w:val="00A83401"/>
    <w:rsid w:val="00A834BF"/>
    <w:rsid w:val="00A834C3"/>
    <w:rsid w:val="00A836F6"/>
    <w:rsid w:val="00A840B3"/>
    <w:rsid w:val="00A84B10"/>
    <w:rsid w:val="00A84B11"/>
    <w:rsid w:val="00A85DBB"/>
    <w:rsid w:val="00A86416"/>
    <w:rsid w:val="00A86D3E"/>
    <w:rsid w:val="00A86E84"/>
    <w:rsid w:val="00A87552"/>
    <w:rsid w:val="00A879B7"/>
    <w:rsid w:val="00A87FB6"/>
    <w:rsid w:val="00A903C8"/>
    <w:rsid w:val="00A909D6"/>
    <w:rsid w:val="00A914E7"/>
    <w:rsid w:val="00A915FB"/>
    <w:rsid w:val="00A91DFE"/>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3292"/>
    <w:rsid w:val="00AC47AB"/>
    <w:rsid w:val="00AC4FAF"/>
    <w:rsid w:val="00AC5093"/>
    <w:rsid w:val="00AC58B4"/>
    <w:rsid w:val="00AC5C69"/>
    <w:rsid w:val="00AC5D37"/>
    <w:rsid w:val="00AC5D62"/>
    <w:rsid w:val="00AC6C3A"/>
    <w:rsid w:val="00AC6E31"/>
    <w:rsid w:val="00AC7012"/>
    <w:rsid w:val="00AC7223"/>
    <w:rsid w:val="00AC769A"/>
    <w:rsid w:val="00AC7A90"/>
    <w:rsid w:val="00AC7C03"/>
    <w:rsid w:val="00AD024C"/>
    <w:rsid w:val="00AD02FC"/>
    <w:rsid w:val="00AD032F"/>
    <w:rsid w:val="00AD0D90"/>
    <w:rsid w:val="00AD204D"/>
    <w:rsid w:val="00AD259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D59"/>
    <w:rsid w:val="00AE5086"/>
    <w:rsid w:val="00AE50F2"/>
    <w:rsid w:val="00AE5CBE"/>
    <w:rsid w:val="00AE60C6"/>
    <w:rsid w:val="00AE642D"/>
    <w:rsid w:val="00AE697C"/>
    <w:rsid w:val="00AE6A35"/>
    <w:rsid w:val="00AE6A91"/>
    <w:rsid w:val="00AE6D3E"/>
    <w:rsid w:val="00AE6F9E"/>
    <w:rsid w:val="00AE7D4B"/>
    <w:rsid w:val="00AE7DB5"/>
    <w:rsid w:val="00AE7E34"/>
    <w:rsid w:val="00AE7FE3"/>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6DB"/>
    <w:rsid w:val="00AF5F80"/>
    <w:rsid w:val="00AF6107"/>
    <w:rsid w:val="00AF6164"/>
    <w:rsid w:val="00AF66EB"/>
    <w:rsid w:val="00AF6CB1"/>
    <w:rsid w:val="00AF6D89"/>
    <w:rsid w:val="00AF7564"/>
    <w:rsid w:val="00AF75B4"/>
    <w:rsid w:val="00AF79C5"/>
    <w:rsid w:val="00AF7B5D"/>
    <w:rsid w:val="00AF7EC1"/>
    <w:rsid w:val="00B00A9F"/>
    <w:rsid w:val="00B00C54"/>
    <w:rsid w:val="00B0130A"/>
    <w:rsid w:val="00B01816"/>
    <w:rsid w:val="00B02132"/>
    <w:rsid w:val="00B0350A"/>
    <w:rsid w:val="00B03E65"/>
    <w:rsid w:val="00B042AD"/>
    <w:rsid w:val="00B044CD"/>
    <w:rsid w:val="00B04731"/>
    <w:rsid w:val="00B04899"/>
    <w:rsid w:val="00B048E3"/>
    <w:rsid w:val="00B04B0A"/>
    <w:rsid w:val="00B04F55"/>
    <w:rsid w:val="00B05290"/>
    <w:rsid w:val="00B05462"/>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3F6"/>
    <w:rsid w:val="00B10523"/>
    <w:rsid w:val="00B10832"/>
    <w:rsid w:val="00B10F50"/>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E67"/>
    <w:rsid w:val="00B2023A"/>
    <w:rsid w:val="00B2068B"/>
    <w:rsid w:val="00B20AC8"/>
    <w:rsid w:val="00B20B5E"/>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C8D"/>
    <w:rsid w:val="00B41DEB"/>
    <w:rsid w:val="00B424C0"/>
    <w:rsid w:val="00B42D9D"/>
    <w:rsid w:val="00B432A5"/>
    <w:rsid w:val="00B433E2"/>
    <w:rsid w:val="00B4360B"/>
    <w:rsid w:val="00B4380E"/>
    <w:rsid w:val="00B43D1D"/>
    <w:rsid w:val="00B4521C"/>
    <w:rsid w:val="00B45695"/>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5F3"/>
    <w:rsid w:val="00B5471A"/>
    <w:rsid w:val="00B54954"/>
    <w:rsid w:val="00B56138"/>
    <w:rsid w:val="00B56596"/>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5071"/>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20FB"/>
    <w:rsid w:val="00BA2120"/>
    <w:rsid w:val="00BA215E"/>
    <w:rsid w:val="00BA216E"/>
    <w:rsid w:val="00BA29F0"/>
    <w:rsid w:val="00BA29FE"/>
    <w:rsid w:val="00BA2ABA"/>
    <w:rsid w:val="00BA3182"/>
    <w:rsid w:val="00BA3436"/>
    <w:rsid w:val="00BA348D"/>
    <w:rsid w:val="00BA34C9"/>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2CF"/>
    <w:rsid w:val="00BD5377"/>
    <w:rsid w:val="00BD54ED"/>
    <w:rsid w:val="00BD5737"/>
    <w:rsid w:val="00BD5789"/>
    <w:rsid w:val="00BD5880"/>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88F"/>
    <w:rsid w:val="00BE59CC"/>
    <w:rsid w:val="00BE5FEF"/>
    <w:rsid w:val="00BE603F"/>
    <w:rsid w:val="00BE60C3"/>
    <w:rsid w:val="00BE63A4"/>
    <w:rsid w:val="00BE63D5"/>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AC"/>
    <w:rsid w:val="00BF50C5"/>
    <w:rsid w:val="00BF5A49"/>
    <w:rsid w:val="00BF60A0"/>
    <w:rsid w:val="00BF611D"/>
    <w:rsid w:val="00BF69EA"/>
    <w:rsid w:val="00BF6D1B"/>
    <w:rsid w:val="00BF6DCD"/>
    <w:rsid w:val="00BF70A0"/>
    <w:rsid w:val="00BF713A"/>
    <w:rsid w:val="00C000E4"/>
    <w:rsid w:val="00C006D5"/>
    <w:rsid w:val="00C00F79"/>
    <w:rsid w:val="00C0127D"/>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7A2"/>
    <w:rsid w:val="00C15D84"/>
    <w:rsid w:val="00C16491"/>
    <w:rsid w:val="00C165C8"/>
    <w:rsid w:val="00C1751B"/>
    <w:rsid w:val="00C175EC"/>
    <w:rsid w:val="00C20311"/>
    <w:rsid w:val="00C203A5"/>
    <w:rsid w:val="00C205E5"/>
    <w:rsid w:val="00C206B7"/>
    <w:rsid w:val="00C2185A"/>
    <w:rsid w:val="00C221C5"/>
    <w:rsid w:val="00C226F3"/>
    <w:rsid w:val="00C228F5"/>
    <w:rsid w:val="00C22B7C"/>
    <w:rsid w:val="00C234A0"/>
    <w:rsid w:val="00C23749"/>
    <w:rsid w:val="00C2418B"/>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32B"/>
    <w:rsid w:val="00C506E0"/>
    <w:rsid w:val="00C50C91"/>
    <w:rsid w:val="00C50DD6"/>
    <w:rsid w:val="00C51013"/>
    <w:rsid w:val="00C517EC"/>
    <w:rsid w:val="00C520B6"/>
    <w:rsid w:val="00C52110"/>
    <w:rsid w:val="00C52CCA"/>
    <w:rsid w:val="00C537E4"/>
    <w:rsid w:val="00C538FC"/>
    <w:rsid w:val="00C541D2"/>
    <w:rsid w:val="00C54C38"/>
    <w:rsid w:val="00C55651"/>
    <w:rsid w:val="00C55893"/>
    <w:rsid w:val="00C558E7"/>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945"/>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BD6"/>
    <w:rsid w:val="00C75E43"/>
    <w:rsid w:val="00C76350"/>
    <w:rsid w:val="00C76A00"/>
    <w:rsid w:val="00C77942"/>
    <w:rsid w:val="00C77B0A"/>
    <w:rsid w:val="00C77CF8"/>
    <w:rsid w:val="00C80159"/>
    <w:rsid w:val="00C803A0"/>
    <w:rsid w:val="00C80655"/>
    <w:rsid w:val="00C8088F"/>
    <w:rsid w:val="00C80D33"/>
    <w:rsid w:val="00C80D4F"/>
    <w:rsid w:val="00C815F7"/>
    <w:rsid w:val="00C81B7D"/>
    <w:rsid w:val="00C81DAA"/>
    <w:rsid w:val="00C823D8"/>
    <w:rsid w:val="00C8259F"/>
    <w:rsid w:val="00C8288F"/>
    <w:rsid w:val="00C82A4C"/>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7DF"/>
    <w:rsid w:val="00C918E1"/>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AED"/>
    <w:rsid w:val="00C96B39"/>
    <w:rsid w:val="00C97220"/>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82E"/>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CC5"/>
    <w:rsid w:val="00CC529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000"/>
    <w:rsid w:val="00CD42D0"/>
    <w:rsid w:val="00CD43C3"/>
    <w:rsid w:val="00CD4441"/>
    <w:rsid w:val="00CD4B2A"/>
    <w:rsid w:val="00CD4B4A"/>
    <w:rsid w:val="00CD4D4E"/>
    <w:rsid w:val="00CD585B"/>
    <w:rsid w:val="00CD5999"/>
    <w:rsid w:val="00CD5D50"/>
    <w:rsid w:val="00CD642C"/>
    <w:rsid w:val="00CD6617"/>
    <w:rsid w:val="00CD67F1"/>
    <w:rsid w:val="00CD6B93"/>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F97"/>
    <w:rsid w:val="00CE3964"/>
    <w:rsid w:val="00CE3AFC"/>
    <w:rsid w:val="00CE3F61"/>
    <w:rsid w:val="00CE4105"/>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786A"/>
    <w:rsid w:val="00CF7D47"/>
    <w:rsid w:val="00CF7D73"/>
    <w:rsid w:val="00CF7D7A"/>
    <w:rsid w:val="00CF7DB9"/>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31C"/>
    <w:rsid w:val="00D124F4"/>
    <w:rsid w:val="00D1270F"/>
    <w:rsid w:val="00D1276C"/>
    <w:rsid w:val="00D132B1"/>
    <w:rsid w:val="00D13F5A"/>
    <w:rsid w:val="00D13FC2"/>
    <w:rsid w:val="00D1417E"/>
    <w:rsid w:val="00D14319"/>
    <w:rsid w:val="00D14B80"/>
    <w:rsid w:val="00D14C4B"/>
    <w:rsid w:val="00D14D2A"/>
    <w:rsid w:val="00D1598B"/>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F91"/>
    <w:rsid w:val="00D34474"/>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AFC"/>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E3"/>
    <w:rsid w:val="00D81FF1"/>
    <w:rsid w:val="00D81FF4"/>
    <w:rsid w:val="00D8201F"/>
    <w:rsid w:val="00D8216D"/>
    <w:rsid w:val="00D82627"/>
    <w:rsid w:val="00D82889"/>
    <w:rsid w:val="00D83170"/>
    <w:rsid w:val="00D8324C"/>
    <w:rsid w:val="00D838F0"/>
    <w:rsid w:val="00D83D14"/>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90067"/>
    <w:rsid w:val="00D900B9"/>
    <w:rsid w:val="00D9047B"/>
    <w:rsid w:val="00D9070D"/>
    <w:rsid w:val="00D90F98"/>
    <w:rsid w:val="00D9156D"/>
    <w:rsid w:val="00D91C43"/>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E0E"/>
    <w:rsid w:val="00DA0512"/>
    <w:rsid w:val="00DA0D46"/>
    <w:rsid w:val="00DA0EF4"/>
    <w:rsid w:val="00DA13C6"/>
    <w:rsid w:val="00DA156C"/>
    <w:rsid w:val="00DA1680"/>
    <w:rsid w:val="00DA21F4"/>
    <w:rsid w:val="00DA2555"/>
    <w:rsid w:val="00DA2D38"/>
    <w:rsid w:val="00DA2F9E"/>
    <w:rsid w:val="00DA3137"/>
    <w:rsid w:val="00DA33E9"/>
    <w:rsid w:val="00DA357B"/>
    <w:rsid w:val="00DA3629"/>
    <w:rsid w:val="00DA37BB"/>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6705"/>
    <w:rsid w:val="00DA6911"/>
    <w:rsid w:val="00DA6B84"/>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DEC"/>
    <w:rsid w:val="00DB61E2"/>
    <w:rsid w:val="00DB6647"/>
    <w:rsid w:val="00DB66CE"/>
    <w:rsid w:val="00DB670A"/>
    <w:rsid w:val="00DB6E6F"/>
    <w:rsid w:val="00DB741D"/>
    <w:rsid w:val="00DB7CE3"/>
    <w:rsid w:val="00DC038A"/>
    <w:rsid w:val="00DC0A85"/>
    <w:rsid w:val="00DC0BF6"/>
    <w:rsid w:val="00DC1016"/>
    <w:rsid w:val="00DC18FC"/>
    <w:rsid w:val="00DC1A30"/>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4556"/>
    <w:rsid w:val="00DD4743"/>
    <w:rsid w:val="00DD48D9"/>
    <w:rsid w:val="00DD4EDC"/>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597"/>
    <w:rsid w:val="00DF27AA"/>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C91"/>
    <w:rsid w:val="00E20F6F"/>
    <w:rsid w:val="00E21213"/>
    <w:rsid w:val="00E21532"/>
    <w:rsid w:val="00E2192B"/>
    <w:rsid w:val="00E21F58"/>
    <w:rsid w:val="00E221A1"/>
    <w:rsid w:val="00E22B93"/>
    <w:rsid w:val="00E23FF0"/>
    <w:rsid w:val="00E246DB"/>
    <w:rsid w:val="00E24BF1"/>
    <w:rsid w:val="00E24F94"/>
    <w:rsid w:val="00E25241"/>
    <w:rsid w:val="00E2558C"/>
    <w:rsid w:val="00E25840"/>
    <w:rsid w:val="00E258BF"/>
    <w:rsid w:val="00E25E2A"/>
    <w:rsid w:val="00E267BE"/>
    <w:rsid w:val="00E26B3B"/>
    <w:rsid w:val="00E26C9C"/>
    <w:rsid w:val="00E2746D"/>
    <w:rsid w:val="00E277BD"/>
    <w:rsid w:val="00E2797A"/>
    <w:rsid w:val="00E27BD2"/>
    <w:rsid w:val="00E27D3F"/>
    <w:rsid w:val="00E27ED0"/>
    <w:rsid w:val="00E30460"/>
    <w:rsid w:val="00E30620"/>
    <w:rsid w:val="00E30692"/>
    <w:rsid w:val="00E30832"/>
    <w:rsid w:val="00E309B6"/>
    <w:rsid w:val="00E30B45"/>
    <w:rsid w:val="00E30F14"/>
    <w:rsid w:val="00E3151A"/>
    <w:rsid w:val="00E31886"/>
    <w:rsid w:val="00E31B1A"/>
    <w:rsid w:val="00E31C95"/>
    <w:rsid w:val="00E31E1A"/>
    <w:rsid w:val="00E32066"/>
    <w:rsid w:val="00E3258F"/>
    <w:rsid w:val="00E32F1E"/>
    <w:rsid w:val="00E331AA"/>
    <w:rsid w:val="00E33A0F"/>
    <w:rsid w:val="00E33CB9"/>
    <w:rsid w:val="00E343BD"/>
    <w:rsid w:val="00E34ADA"/>
    <w:rsid w:val="00E358EA"/>
    <w:rsid w:val="00E359EA"/>
    <w:rsid w:val="00E35A26"/>
    <w:rsid w:val="00E35F93"/>
    <w:rsid w:val="00E362B6"/>
    <w:rsid w:val="00E362CB"/>
    <w:rsid w:val="00E368FC"/>
    <w:rsid w:val="00E36B2F"/>
    <w:rsid w:val="00E37595"/>
    <w:rsid w:val="00E37652"/>
    <w:rsid w:val="00E377D8"/>
    <w:rsid w:val="00E37FCC"/>
    <w:rsid w:val="00E4079E"/>
    <w:rsid w:val="00E408DB"/>
    <w:rsid w:val="00E40A75"/>
    <w:rsid w:val="00E410A6"/>
    <w:rsid w:val="00E4112B"/>
    <w:rsid w:val="00E41333"/>
    <w:rsid w:val="00E41AF6"/>
    <w:rsid w:val="00E41E8F"/>
    <w:rsid w:val="00E41ED1"/>
    <w:rsid w:val="00E423DD"/>
    <w:rsid w:val="00E42452"/>
    <w:rsid w:val="00E42507"/>
    <w:rsid w:val="00E426AF"/>
    <w:rsid w:val="00E4314C"/>
    <w:rsid w:val="00E432E7"/>
    <w:rsid w:val="00E43692"/>
    <w:rsid w:val="00E437D2"/>
    <w:rsid w:val="00E4383F"/>
    <w:rsid w:val="00E43978"/>
    <w:rsid w:val="00E43AA2"/>
    <w:rsid w:val="00E43C24"/>
    <w:rsid w:val="00E44342"/>
    <w:rsid w:val="00E44345"/>
    <w:rsid w:val="00E4441F"/>
    <w:rsid w:val="00E44448"/>
    <w:rsid w:val="00E444B1"/>
    <w:rsid w:val="00E4476D"/>
    <w:rsid w:val="00E44888"/>
    <w:rsid w:val="00E4693E"/>
    <w:rsid w:val="00E50220"/>
    <w:rsid w:val="00E50990"/>
    <w:rsid w:val="00E50A9E"/>
    <w:rsid w:val="00E50BAD"/>
    <w:rsid w:val="00E50CF3"/>
    <w:rsid w:val="00E51B8A"/>
    <w:rsid w:val="00E51C08"/>
    <w:rsid w:val="00E51F4B"/>
    <w:rsid w:val="00E525E2"/>
    <w:rsid w:val="00E52665"/>
    <w:rsid w:val="00E527A6"/>
    <w:rsid w:val="00E52F1B"/>
    <w:rsid w:val="00E537FB"/>
    <w:rsid w:val="00E53C5E"/>
    <w:rsid w:val="00E54094"/>
    <w:rsid w:val="00E54318"/>
    <w:rsid w:val="00E544EA"/>
    <w:rsid w:val="00E54DBA"/>
    <w:rsid w:val="00E54FA0"/>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70189"/>
    <w:rsid w:val="00E702AA"/>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BAF"/>
    <w:rsid w:val="00E7435B"/>
    <w:rsid w:val="00E74461"/>
    <w:rsid w:val="00E74932"/>
    <w:rsid w:val="00E74A7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D98"/>
    <w:rsid w:val="00E866EA"/>
    <w:rsid w:val="00E86BF2"/>
    <w:rsid w:val="00E87024"/>
    <w:rsid w:val="00E8746C"/>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69D"/>
    <w:rsid w:val="00EA7A8B"/>
    <w:rsid w:val="00EA7E41"/>
    <w:rsid w:val="00EB0278"/>
    <w:rsid w:val="00EB073A"/>
    <w:rsid w:val="00EB0968"/>
    <w:rsid w:val="00EB1347"/>
    <w:rsid w:val="00EB161E"/>
    <w:rsid w:val="00EB178A"/>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11B9"/>
    <w:rsid w:val="00EC1915"/>
    <w:rsid w:val="00EC2379"/>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8B"/>
    <w:rsid w:val="00ED2295"/>
    <w:rsid w:val="00ED2D61"/>
    <w:rsid w:val="00ED3892"/>
    <w:rsid w:val="00ED38DE"/>
    <w:rsid w:val="00ED3BE4"/>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3A3"/>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979"/>
    <w:rsid w:val="00EE7A23"/>
    <w:rsid w:val="00EE7AED"/>
    <w:rsid w:val="00EE7F20"/>
    <w:rsid w:val="00EF0770"/>
    <w:rsid w:val="00EF0B70"/>
    <w:rsid w:val="00EF0DB5"/>
    <w:rsid w:val="00EF0DD2"/>
    <w:rsid w:val="00EF1422"/>
    <w:rsid w:val="00EF1AE9"/>
    <w:rsid w:val="00EF1B06"/>
    <w:rsid w:val="00EF23AC"/>
    <w:rsid w:val="00EF27A8"/>
    <w:rsid w:val="00EF2827"/>
    <w:rsid w:val="00EF2917"/>
    <w:rsid w:val="00EF366C"/>
    <w:rsid w:val="00EF39BE"/>
    <w:rsid w:val="00EF3AD4"/>
    <w:rsid w:val="00EF3D27"/>
    <w:rsid w:val="00EF4437"/>
    <w:rsid w:val="00EF4463"/>
    <w:rsid w:val="00EF4850"/>
    <w:rsid w:val="00EF497B"/>
    <w:rsid w:val="00EF51B6"/>
    <w:rsid w:val="00EF5453"/>
    <w:rsid w:val="00EF5869"/>
    <w:rsid w:val="00EF5BAC"/>
    <w:rsid w:val="00EF5F75"/>
    <w:rsid w:val="00EF60A1"/>
    <w:rsid w:val="00EF629F"/>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C41"/>
    <w:rsid w:val="00F077FA"/>
    <w:rsid w:val="00F079C2"/>
    <w:rsid w:val="00F1046E"/>
    <w:rsid w:val="00F105BC"/>
    <w:rsid w:val="00F10787"/>
    <w:rsid w:val="00F10AE7"/>
    <w:rsid w:val="00F10E2C"/>
    <w:rsid w:val="00F11029"/>
    <w:rsid w:val="00F11662"/>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7E3"/>
    <w:rsid w:val="00F17973"/>
    <w:rsid w:val="00F17AA6"/>
    <w:rsid w:val="00F17B69"/>
    <w:rsid w:val="00F17CB3"/>
    <w:rsid w:val="00F2043B"/>
    <w:rsid w:val="00F20C2B"/>
    <w:rsid w:val="00F21113"/>
    <w:rsid w:val="00F21135"/>
    <w:rsid w:val="00F2146B"/>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C74"/>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2304"/>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26"/>
    <w:rsid w:val="00F80460"/>
    <w:rsid w:val="00F80833"/>
    <w:rsid w:val="00F810A6"/>
    <w:rsid w:val="00F812E2"/>
    <w:rsid w:val="00F81415"/>
    <w:rsid w:val="00F8142A"/>
    <w:rsid w:val="00F815E0"/>
    <w:rsid w:val="00F81D31"/>
    <w:rsid w:val="00F82438"/>
    <w:rsid w:val="00F8245B"/>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360"/>
    <w:rsid w:val="00F875FE"/>
    <w:rsid w:val="00F876A0"/>
    <w:rsid w:val="00F876AC"/>
    <w:rsid w:val="00F87AFF"/>
    <w:rsid w:val="00F87C3C"/>
    <w:rsid w:val="00F90238"/>
    <w:rsid w:val="00F90276"/>
    <w:rsid w:val="00F90290"/>
    <w:rsid w:val="00F90515"/>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A6A"/>
    <w:rsid w:val="00FA0EB8"/>
    <w:rsid w:val="00FA1345"/>
    <w:rsid w:val="00FA14B7"/>
    <w:rsid w:val="00FA1761"/>
    <w:rsid w:val="00FA2A1F"/>
    <w:rsid w:val="00FA2BA9"/>
    <w:rsid w:val="00FA31CF"/>
    <w:rsid w:val="00FA3CCA"/>
    <w:rsid w:val="00FA3CE3"/>
    <w:rsid w:val="00FA4485"/>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95"/>
    <w:rsid w:val="00FC6C72"/>
    <w:rsid w:val="00FC73D0"/>
    <w:rsid w:val="00FD0497"/>
    <w:rsid w:val="00FD0796"/>
    <w:rsid w:val="00FD0937"/>
    <w:rsid w:val="00FD0AAD"/>
    <w:rsid w:val="00FD0AAF"/>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640"/>
    <w:rsid w:val="00FE66AE"/>
    <w:rsid w:val="00FE6821"/>
    <w:rsid w:val="00FE69C5"/>
    <w:rsid w:val="00FE69C6"/>
    <w:rsid w:val="00FE6DFD"/>
    <w:rsid w:val="00FE706E"/>
    <w:rsid w:val="00FE79E2"/>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A2396FE4-B3E5-4E4F-9B8D-37A423E3A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R4_bullets"/>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9"/>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package" Target="embeddings/Microsoft_Visio_Drawing41111.vsdx"/><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A26AE463-0D89-432F-8941-2F1941B18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10</TotalTime>
  <Pages>3</Pages>
  <Words>848</Words>
  <Characters>4838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4</cp:revision>
  <cp:lastPrinted>2009-04-22T06:01:00Z</cp:lastPrinted>
  <dcterms:created xsi:type="dcterms:W3CDTF">2020-02-14T14:28:00Z</dcterms:created>
  <dcterms:modified xsi:type="dcterms:W3CDTF">2020-02-14T15:47:00Z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(3)icIY2CODGq6qKjdX/piNaKfboHHohIU/1pCIRtVW07SrYeqVjH7AFXFM+OW+0+/2T92H0WWJ
dTMlp/4zTZynHtecSwQTVH999NL77I8YstMG0B3FT0P/UxF+NCW8ytp9hjdmACQULfWOZOv8
VGpoO7DIBASRrCuIU5ia7wYx+WsCyeokRhQKBCRsGS7j1NulbPZMLjuah+ZvpzSkrN7LwiHu
ooBtFqPb5ASPb4mhYN</vt:lpwstr>
  </property>
  <property fmtid="{D5CDD505-2E9C-101B-9397-08002B2CF9AE}" pid="17" name="_2015_ms_pID_725343_00">
    <vt:lpwstr>_2015_ms_pID_725343</vt:lpwstr>
  </property>
  <property fmtid="{D5CDD505-2E9C-101B-9397-08002B2CF9AE}" pid="18" name="_2015_ms_pID_7253431">
    <vt:lpwstr>oXQIPzHbT1QKQvpPG0+pFE0Y4jkJqOAen48BNYwUpUXUkFjbSKLro2
jihu3OSKWV9ZjlRpCj2JbepYmQmIX9rtLTyGUM9I/1b0eR9DVH36UnYB9e6K/F8z6UNO/MlF
EFBa9PdTIgmR3AU9lQtdNKJ05WUA7tORRyeptlEETmfQ9AGn7Q/fyl2u/11QsRxMIkxwxo/v
Fpw+IjRuhHJajZOhv7+pRM8NEqO5CV/i2JaC</vt:lpwstr>
  </property>
  <property fmtid="{D5CDD505-2E9C-101B-9397-08002B2CF9AE}" pid="19" name="_2015_ms_pID_7253431_00">
    <vt:lpwstr>_2015_ms_pID_7253431</vt:lpwstr>
  </property>
  <property fmtid="{D5CDD505-2E9C-101B-9397-08002B2CF9AE}" pid="20" name="_2015_ms_pID_7253432">
    <vt:lpwstr>ByW/H+HRfZ3wAR+zvP4GkWya4oOg+eOTddRE
ECCpS9NBWH0Ujww90+Ok7kPlAVGIny/YfiBk1SId6cfGBs+VxZ8=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1580888602</vt:lpwstr>
  </property>
</Properties>
</file>