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A512D3" w:rsidP="00A512D3">
      <w:pPr>
        <w:tabs>
          <w:tab w:val="right" w:pos="9781"/>
        </w:tabs>
        <w:rPr>
          <w:rFonts w:ascii="Arial" w:hAnsi="Arial" w:cs="Arial"/>
          <w:sz w:val="28"/>
        </w:rPr>
      </w:pPr>
      <w:r w:rsidRPr="00E70B0E">
        <w:rPr>
          <w:rFonts w:ascii="Arial" w:hAnsi="Arial" w:cs="Arial"/>
          <w:sz w:val="28"/>
        </w:rPr>
        <w:t>3GPP TSG-RAN WG4 (Radio) Meeting #8</w:t>
      </w:r>
      <w:r>
        <w:rPr>
          <w:rFonts w:ascii="Arial" w:hAnsi="Arial" w:cs="Arial"/>
          <w:sz w:val="28"/>
        </w:rPr>
        <w:t>1</w:t>
      </w:r>
      <w:r w:rsidRPr="00E70B0E">
        <w:rPr>
          <w:rFonts w:ascii="Arial" w:hAnsi="Arial" w:cs="Arial"/>
          <w:sz w:val="28"/>
        </w:rPr>
        <w:tab/>
        <w:t>R4-16</w:t>
      </w:r>
      <w:r w:rsidR="006275AD">
        <w:rPr>
          <w:rFonts w:ascii="Arial" w:hAnsi="Arial" w:cs="Arial"/>
          <w:sz w:val="28"/>
        </w:rPr>
        <w:t>10155</w:t>
      </w:r>
      <w:bookmarkStart w:id="0" w:name="_GoBack"/>
      <w:bookmarkEnd w:id="0"/>
    </w:p>
    <w:p w:rsidR="00A512D3" w:rsidRPr="00E70B0E" w:rsidRDefault="00A512D3" w:rsidP="00A512D3">
      <w:pPr>
        <w:tabs>
          <w:tab w:val="center" w:pos="4153"/>
          <w:tab w:val="right" w:pos="9781"/>
          <w:tab w:val="right" w:pos="13323"/>
        </w:tabs>
        <w:rPr>
          <w:rFonts w:ascii="Arial" w:hAnsi="Arial" w:cs="Arial"/>
          <w:sz w:val="28"/>
          <w:szCs w:val="28"/>
        </w:rPr>
      </w:pPr>
      <w:r w:rsidRPr="00605621">
        <w:rPr>
          <w:rFonts w:ascii="Arial" w:hAnsi="Arial" w:cs="Arial"/>
          <w:sz w:val="28"/>
          <w:szCs w:val="28"/>
        </w:rPr>
        <w:t>Reno, Nevada, USA, 14 - 18 November</w:t>
      </w:r>
      <w:r w:rsidRPr="00E70B0E">
        <w:rPr>
          <w:rFonts w:ascii="Arial" w:hAnsi="Arial" w:cs="Arial"/>
          <w:sz w:val="28"/>
          <w:szCs w:val="28"/>
        </w:rPr>
        <w:t>,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600C52">
        <w:rPr>
          <w:rFonts w:ascii="Arial" w:hAnsi="Arial"/>
          <w:b/>
        </w:rPr>
        <w:t>1</w:t>
      </w:r>
      <w:r w:rsidR="00A512D3">
        <w:rPr>
          <w:rFonts w:ascii="Arial" w:hAnsi="Arial"/>
          <w:b/>
        </w:rPr>
        <w:t>1</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600C52">
        <w:rPr>
          <w:rFonts w:ascii="Arial" w:hAnsi="Arial" w:cs="Arial"/>
          <w:b/>
        </w:rPr>
        <w:t xml:space="preserve">Proposal on </w:t>
      </w:r>
      <w:r w:rsidR="00A512D3">
        <w:rPr>
          <w:rFonts w:ascii="Arial" w:hAnsi="Arial" w:cs="Arial"/>
          <w:b/>
        </w:rPr>
        <w:t xml:space="preserve">simulated </w:t>
      </w:r>
      <w:r w:rsidR="00AC70E3">
        <w:rPr>
          <w:rFonts w:ascii="Arial" w:hAnsi="Arial" w:cs="Arial"/>
          <w:b/>
        </w:rPr>
        <w:t xml:space="preserve">urban macro </w:t>
      </w:r>
      <w:r w:rsidR="00173D94">
        <w:rPr>
          <w:rFonts w:ascii="Arial" w:hAnsi="Arial" w:cs="Arial"/>
          <w:b/>
        </w:rPr>
        <w:t xml:space="preserve">UL </w:t>
      </w:r>
      <w:r w:rsidR="00AC70E3">
        <w:rPr>
          <w:rFonts w:ascii="Arial" w:hAnsi="Arial" w:cs="Arial"/>
          <w:b/>
        </w:rPr>
        <w:t>transmission</w:t>
      </w:r>
      <w:r w:rsidR="00173D94">
        <w:rPr>
          <w:rFonts w:ascii="Arial" w:hAnsi="Arial" w:cs="Arial"/>
          <w:b/>
        </w:rPr>
        <w:t xml:space="preserve"> bandwidth</w:t>
      </w:r>
      <w:r w:rsidR="00C557E7">
        <w:rPr>
          <w:rFonts w:ascii="Arial" w:hAnsi="Arial" w:cs="Arial"/>
          <w:b/>
        </w:rPr>
        <w:t xml:space="preserve">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the simulation results using the agreed assumptions, and </w:t>
      </w:r>
      <w:r w:rsidR="00CA2544">
        <w:rPr>
          <w:rFonts w:eastAsia="宋体"/>
          <w:szCs w:val="21"/>
          <w:lang w:eastAsia="zh-CN"/>
        </w:rPr>
        <w:t>proposes</w:t>
      </w:r>
      <w:r w:rsidRPr="004E13FF">
        <w:rPr>
          <w:rFonts w:eastAsia="宋体"/>
          <w:szCs w:val="21"/>
          <w:lang w:eastAsia="zh-CN"/>
        </w:rPr>
        <w:t xml:space="preserve"> </w:t>
      </w:r>
      <w:r w:rsidR="00EA5707">
        <w:rPr>
          <w:rFonts w:eastAsia="宋体"/>
          <w:szCs w:val="21"/>
          <w:lang w:eastAsia="zh-CN"/>
        </w:rPr>
        <w:t xml:space="preserve">refined assumptions </w:t>
      </w:r>
      <w:r w:rsidR="00A512D3">
        <w:rPr>
          <w:rFonts w:eastAsia="宋体"/>
          <w:szCs w:val="21"/>
          <w:lang w:eastAsia="zh-CN"/>
        </w:rPr>
        <w:t xml:space="preserve">on the </w:t>
      </w:r>
      <w:r w:rsidR="00A512D3" w:rsidRPr="00A512D3">
        <w:rPr>
          <w:rFonts w:eastAsia="宋体"/>
          <w:szCs w:val="21"/>
          <w:lang w:eastAsia="zh-CN"/>
        </w:rPr>
        <w:t xml:space="preserve">simulated </w:t>
      </w:r>
      <w:r w:rsidR="00AC70E3" w:rsidRPr="00173D94">
        <w:rPr>
          <w:rFonts w:eastAsia="宋体"/>
          <w:szCs w:val="21"/>
          <w:lang w:eastAsia="zh-CN"/>
        </w:rPr>
        <w:t xml:space="preserve">urban macro </w:t>
      </w:r>
      <w:r w:rsidR="00173D94" w:rsidRPr="00173D94">
        <w:rPr>
          <w:rFonts w:eastAsia="宋体"/>
          <w:szCs w:val="21"/>
          <w:lang w:eastAsia="zh-CN"/>
        </w:rPr>
        <w:t xml:space="preserve">UL </w:t>
      </w:r>
      <w:r w:rsidR="00AC70E3">
        <w:rPr>
          <w:rFonts w:eastAsia="宋体"/>
          <w:szCs w:val="21"/>
          <w:lang w:eastAsia="zh-CN"/>
        </w:rPr>
        <w:t>transmission</w:t>
      </w:r>
      <w:r w:rsidR="00173D94" w:rsidRPr="00173D94">
        <w:rPr>
          <w:rFonts w:eastAsia="宋体"/>
          <w:szCs w:val="21"/>
          <w:lang w:eastAsia="zh-CN"/>
        </w:rPr>
        <w:t xml:space="preserve"> bandwidth </w:t>
      </w:r>
      <w:r w:rsidR="00EA5707">
        <w:rPr>
          <w:rFonts w:eastAsia="宋体"/>
          <w:szCs w:val="21"/>
          <w:lang w:eastAsia="zh-CN"/>
        </w:rPr>
        <w:t xml:space="preserve">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calibration process and final output of the study</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A5707" w:rsidRDefault="00EA5707" w:rsidP="002B6AC5">
      <w:pPr>
        <w:overflowPunct w:val="0"/>
        <w:autoSpaceDE w:val="0"/>
        <w:autoSpaceDN w:val="0"/>
        <w:adjustRightInd w:val="0"/>
        <w:spacing w:after="180"/>
        <w:textAlignment w:val="baseline"/>
        <w:rPr>
          <w:szCs w:val="20"/>
          <w:lang w:val="en-GB" w:eastAsia="en-GB"/>
        </w:rPr>
      </w:pPr>
      <w:r>
        <w:rPr>
          <w:szCs w:val="20"/>
          <w:lang w:val="en-GB" w:eastAsia="en-GB"/>
        </w:rPr>
        <w:t xml:space="preserve">The following </w:t>
      </w:r>
      <w:r w:rsidR="00AC70E3" w:rsidRPr="00173D94">
        <w:rPr>
          <w:rFonts w:eastAsia="宋体"/>
          <w:szCs w:val="21"/>
          <w:lang w:eastAsia="zh-CN"/>
        </w:rPr>
        <w:t xml:space="preserve">urban macro </w:t>
      </w:r>
      <w:r w:rsidR="005A2732" w:rsidRPr="00173D94">
        <w:rPr>
          <w:rFonts w:eastAsia="宋体"/>
          <w:szCs w:val="21"/>
          <w:lang w:eastAsia="zh-CN"/>
        </w:rPr>
        <w:t xml:space="preserve">UL </w:t>
      </w:r>
      <w:r w:rsidR="00AC70E3">
        <w:rPr>
          <w:rFonts w:eastAsia="宋体"/>
          <w:szCs w:val="21"/>
          <w:lang w:eastAsia="zh-CN"/>
        </w:rPr>
        <w:t>transmission</w:t>
      </w:r>
      <w:r w:rsidR="005A2732" w:rsidRPr="00173D94">
        <w:rPr>
          <w:rFonts w:eastAsia="宋体"/>
          <w:szCs w:val="21"/>
          <w:lang w:eastAsia="zh-CN"/>
        </w:rPr>
        <w:t xml:space="preserve"> bandwidth </w:t>
      </w:r>
      <w:r>
        <w:rPr>
          <w:szCs w:val="20"/>
          <w:lang w:val="en-GB" w:eastAsia="en-GB"/>
        </w:rPr>
        <w:t>w</w:t>
      </w:r>
      <w:r w:rsidR="003C7D16">
        <w:rPr>
          <w:szCs w:val="20"/>
          <w:lang w:val="en-GB" w:eastAsia="en-GB"/>
        </w:rPr>
        <w:t>as</w:t>
      </w:r>
      <w:r>
        <w:rPr>
          <w:szCs w:val="20"/>
          <w:lang w:val="en-GB" w:eastAsia="en-GB"/>
        </w:rPr>
        <w:t xml:space="preserve"> a</w:t>
      </w:r>
      <w:r w:rsidR="00480C88">
        <w:rPr>
          <w:szCs w:val="20"/>
          <w:lang w:val="en-GB" w:eastAsia="en-GB"/>
        </w:rPr>
        <w:t>ssum</w:t>
      </w:r>
      <w:r>
        <w:rPr>
          <w:szCs w:val="20"/>
          <w:lang w:val="en-GB" w:eastAsia="en-GB"/>
        </w:rPr>
        <w:t>ed in the way forward [5]:</w:t>
      </w:r>
    </w:p>
    <w:p w:rsidR="00A7412A" w:rsidRPr="00C1714A" w:rsidRDefault="00A7412A" w:rsidP="00A7412A">
      <w:pPr>
        <w:pStyle w:val="TH"/>
      </w:pPr>
      <w:r w:rsidRPr="00C1714A">
        <w:t xml:space="preserve">Table 1: </w:t>
      </w:r>
      <w:r>
        <w:t>A</w:t>
      </w:r>
      <w:r w:rsidR="00480C88">
        <w:t>ssume</w:t>
      </w:r>
      <w:r>
        <w:t xml:space="preserve">d </w:t>
      </w:r>
      <w:r w:rsidR="00AC70E3" w:rsidRPr="00173D94">
        <w:rPr>
          <w:rFonts w:eastAsia="宋体"/>
          <w:szCs w:val="21"/>
          <w:lang w:eastAsia="zh-CN"/>
        </w:rPr>
        <w:t xml:space="preserve">urban macro </w:t>
      </w:r>
      <w:r w:rsidR="005A2732" w:rsidRPr="00173D94">
        <w:rPr>
          <w:rFonts w:eastAsia="宋体"/>
          <w:szCs w:val="21"/>
          <w:lang w:eastAsia="zh-CN"/>
        </w:rPr>
        <w:t xml:space="preserve">UL </w:t>
      </w:r>
      <w:r w:rsidR="00AC70E3">
        <w:rPr>
          <w:rFonts w:eastAsia="宋体"/>
          <w:szCs w:val="21"/>
          <w:lang w:eastAsia="zh-CN"/>
        </w:rPr>
        <w:t>transmission bandwidth</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574"/>
        <w:gridCol w:w="1472"/>
        <w:gridCol w:w="1319"/>
        <w:gridCol w:w="1180"/>
        <w:gridCol w:w="1560"/>
        <w:gridCol w:w="1842"/>
      </w:tblGrid>
      <w:tr w:rsidR="005A2732" w:rsidRPr="00BD1CC5" w:rsidTr="005A2732">
        <w:tc>
          <w:tcPr>
            <w:tcW w:w="550" w:type="dxa"/>
            <w:tcBorders>
              <w:top w:val="single" w:sz="4" w:space="0" w:color="auto"/>
              <w:left w:val="single" w:sz="4" w:space="0" w:color="auto"/>
              <w:bottom w:val="single" w:sz="4" w:space="0" w:color="auto"/>
              <w:right w:val="single" w:sz="4" w:space="0" w:color="auto"/>
            </w:tcBorders>
            <w:vAlign w:val="center"/>
          </w:tcPr>
          <w:p w:rsidR="005A2732" w:rsidRPr="005A2732" w:rsidRDefault="005A2732" w:rsidP="002612B2">
            <w:pPr>
              <w:pStyle w:val="TAC"/>
              <w:rPr>
                <w:rFonts w:eastAsia="MS Mincho"/>
              </w:rPr>
            </w:pPr>
            <w:r w:rsidRPr="005A2732">
              <w:rPr>
                <w:rFonts w:eastAsia="MS Mincho" w:hint="eastAsia"/>
              </w:rPr>
              <w:t>5</w:t>
            </w:r>
          </w:p>
        </w:tc>
        <w:tc>
          <w:tcPr>
            <w:tcW w:w="1574" w:type="dxa"/>
            <w:tcBorders>
              <w:top w:val="single" w:sz="4" w:space="0" w:color="auto"/>
              <w:left w:val="single" w:sz="4" w:space="0" w:color="auto"/>
              <w:bottom w:val="single" w:sz="4" w:space="0" w:color="auto"/>
              <w:right w:val="single" w:sz="4" w:space="0" w:color="auto"/>
            </w:tcBorders>
          </w:tcPr>
          <w:p w:rsidR="005A2732" w:rsidRPr="00BD1CC5" w:rsidRDefault="005A2732" w:rsidP="002612B2">
            <w:pPr>
              <w:pStyle w:val="TAC"/>
            </w:pPr>
            <w:r w:rsidRPr="00BD1CC5">
              <w:rPr>
                <w:rFonts w:hint="eastAsia"/>
              </w:rPr>
              <w:t>NR</w:t>
            </w:r>
            <w:r w:rsidRPr="005A2732">
              <w:rPr>
                <w:rFonts w:hint="eastAsia"/>
              </w:rPr>
              <w:t>, 200MHz</w:t>
            </w:r>
          </w:p>
        </w:tc>
        <w:tc>
          <w:tcPr>
            <w:tcW w:w="1472" w:type="dxa"/>
            <w:tcBorders>
              <w:top w:val="single" w:sz="4" w:space="0" w:color="auto"/>
              <w:left w:val="single" w:sz="4" w:space="0" w:color="auto"/>
              <w:bottom w:val="single" w:sz="4" w:space="0" w:color="auto"/>
              <w:right w:val="single" w:sz="4" w:space="0" w:color="auto"/>
            </w:tcBorders>
          </w:tcPr>
          <w:p w:rsidR="005A2732" w:rsidRPr="00BD1CC5" w:rsidRDefault="005A2732" w:rsidP="002612B2">
            <w:pPr>
              <w:pStyle w:val="TAC"/>
            </w:pPr>
            <w:r w:rsidRPr="00BD1CC5">
              <w:rPr>
                <w:rFonts w:hint="eastAsia"/>
              </w:rPr>
              <w:t>NR</w:t>
            </w:r>
            <w:r w:rsidRPr="005A2732">
              <w:rPr>
                <w:rFonts w:hint="eastAsia"/>
              </w:rPr>
              <w:t>, 200MHz</w:t>
            </w:r>
          </w:p>
        </w:tc>
        <w:tc>
          <w:tcPr>
            <w:tcW w:w="1319" w:type="dxa"/>
            <w:tcBorders>
              <w:top w:val="single" w:sz="4" w:space="0" w:color="auto"/>
              <w:left w:val="single" w:sz="4" w:space="0" w:color="auto"/>
              <w:bottom w:val="single" w:sz="4" w:space="0" w:color="auto"/>
              <w:right w:val="single" w:sz="4" w:space="0" w:color="auto"/>
            </w:tcBorders>
          </w:tcPr>
          <w:p w:rsidR="005A2732" w:rsidRPr="00BD1CC5" w:rsidRDefault="005A2732" w:rsidP="002612B2">
            <w:pPr>
              <w:pStyle w:val="TAC"/>
            </w:pPr>
            <w:r w:rsidRPr="00BD1CC5">
              <w:rPr>
                <w:rFonts w:hint="eastAsia"/>
              </w:rPr>
              <w:t>30 GHz</w:t>
            </w:r>
          </w:p>
        </w:tc>
        <w:tc>
          <w:tcPr>
            <w:tcW w:w="1180" w:type="dxa"/>
            <w:tcBorders>
              <w:top w:val="single" w:sz="4" w:space="0" w:color="auto"/>
              <w:left w:val="single" w:sz="4" w:space="0" w:color="auto"/>
              <w:bottom w:val="single" w:sz="4" w:space="0" w:color="auto"/>
              <w:right w:val="single" w:sz="4" w:space="0" w:color="auto"/>
            </w:tcBorders>
            <w:vAlign w:val="center"/>
          </w:tcPr>
          <w:p w:rsidR="005A2732" w:rsidRPr="005A2732" w:rsidRDefault="005A2732" w:rsidP="002612B2">
            <w:pPr>
              <w:pStyle w:val="TAC"/>
              <w:rPr>
                <w:rFonts w:eastAsia="MS Mincho"/>
              </w:rPr>
            </w:pPr>
            <w:r w:rsidRPr="005A2732">
              <w:rPr>
                <w:rFonts w:eastAsia="MS Mincho" w:hint="eastAsia"/>
              </w:rPr>
              <w:t>UL to UL</w:t>
            </w:r>
          </w:p>
        </w:tc>
        <w:tc>
          <w:tcPr>
            <w:tcW w:w="1560" w:type="dxa"/>
            <w:tcBorders>
              <w:top w:val="single" w:sz="4" w:space="0" w:color="auto"/>
              <w:left w:val="single" w:sz="4" w:space="0" w:color="auto"/>
              <w:bottom w:val="single" w:sz="4" w:space="0" w:color="auto"/>
              <w:right w:val="single" w:sz="4" w:space="0" w:color="auto"/>
            </w:tcBorders>
            <w:vAlign w:val="center"/>
          </w:tcPr>
          <w:p w:rsidR="005A2732" w:rsidRPr="00BD1CC5" w:rsidRDefault="005A2732" w:rsidP="002612B2">
            <w:pPr>
              <w:pStyle w:val="TAC"/>
            </w:pPr>
            <w:r w:rsidRPr="00BD1CC5">
              <w:rPr>
                <w:rFonts w:hint="eastAsia"/>
              </w:rPr>
              <w:t>eMBB</w:t>
            </w:r>
          </w:p>
        </w:tc>
        <w:tc>
          <w:tcPr>
            <w:tcW w:w="1842" w:type="dxa"/>
            <w:tcBorders>
              <w:top w:val="single" w:sz="4" w:space="0" w:color="auto"/>
              <w:left w:val="single" w:sz="4" w:space="0" w:color="auto"/>
              <w:bottom w:val="single" w:sz="4" w:space="0" w:color="auto"/>
              <w:right w:val="single" w:sz="4" w:space="0" w:color="auto"/>
            </w:tcBorders>
            <w:vAlign w:val="center"/>
          </w:tcPr>
          <w:p w:rsidR="005A2732" w:rsidRPr="00BD1CC5" w:rsidRDefault="005A2732" w:rsidP="002612B2">
            <w:pPr>
              <w:pStyle w:val="TAC"/>
            </w:pPr>
            <w:r w:rsidRPr="00BD1CC5">
              <w:rPr>
                <w:rFonts w:hint="eastAsia"/>
              </w:rPr>
              <w:t>Urban macro</w:t>
            </w:r>
          </w:p>
        </w:tc>
      </w:tr>
      <w:tr w:rsidR="005A2732" w:rsidRPr="00BD1CC5" w:rsidTr="005A2732">
        <w:tc>
          <w:tcPr>
            <w:tcW w:w="550" w:type="dxa"/>
            <w:tcBorders>
              <w:top w:val="single" w:sz="4" w:space="0" w:color="auto"/>
              <w:left w:val="single" w:sz="4" w:space="0" w:color="auto"/>
              <w:bottom w:val="single" w:sz="4" w:space="0" w:color="auto"/>
              <w:right w:val="single" w:sz="4" w:space="0" w:color="auto"/>
            </w:tcBorders>
            <w:vAlign w:val="center"/>
          </w:tcPr>
          <w:p w:rsidR="005A2732" w:rsidRPr="005A2732" w:rsidRDefault="005A2732" w:rsidP="0000506B">
            <w:pPr>
              <w:pStyle w:val="TAC"/>
              <w:rPr>
                <w:rFonts w:eastAsia="MS Mincho"/>
              </w:rPr>
            </w:pPr>
            <w:r w:rsidRPr="005A2732">
              <w:rPr>
                <w:rFonts w:eastAsia="MS Mincho" w:hint="eastAsia"/>
              </w:rPr>
              <w:t>11</w:t>
            </w:r>
          </w:p>
        </w:tc>
        <w:tc>
          <w:tcPr>
            <w:tcW w:w="1574" w:type="dxa"/>
            <w:tcBorders>
              <w:top w:val="single" w:sz="4" w:space="0" w:color="auto"/>
              <w:left w:val="single" w:sz="4" w:space="0" w:color="auto"/>
              <w:bottom w:val="single" w:sz="4" w:space="0" w:color="auto"/>
              <w:right w:val="single" w:sz="4" w:space="0" w:color="auto"/>
            </w:tcBorders>
          </w:tcPr>
          <w:p w:rsidR="005A2732" w:rsidRPr="005A2732" w:rsidRDefault="005A2732" w:rsidP="0000506B">
            <w:pPr>
              <w:pStyle w:val="TAC"/>
            </w:pPr>
            <w:r w:rsidRPr="005A2732">
              <w:rPr>
                <w:rFonts w:hint="eastAsia"/>
              </w:rPr>
              <w:t>NR, 20MHz</w:t>
            </w:r>
          </w:p>
        </w:tc>
        <w:tc>
          <w:tcPr>
            <w:tcW w:w="1472" w:type="dxa"/>
            <w:tcBorders>
              <w:top w:val="single" w:sz="4" w:space="0" w:color="auto"/>
              <w:left w:val="single" w:sz="4" w:space="0" w:color="auto"/>
              <w:bottom w:val="single" w:sz="4" w:space="0" w:color="auto"/>
              <w:right w:val="single" w:sz="4" w:space="0" w:color="auto"/>
            </w:tcBorders>
          </w:tcPr>
          <w:p w:rsidR="005A2732" w:rsidRPr="005A2732" w:rsidRDefault="005A2732" w:rsidP="0000506B">
            <w:pPr>
              <w:pStyle w:val="TAC"/>
            </w:pPr>
            <w:r w:rsidRPr="005A2732">
              <w:rPr>
                <w:rFonts w:hint="eastAsia"/>
              </w:rPr>
              <w:t>NR, 20MHz</w:t>
            </w:r>
          </w:p>
        </w:tc>
        <w:tc>
          <w:tcPr>
            <w:tcW w:w="1319" w:type="dxa"/>
            <w:tcBorders>
              <w:top w:val="single" w:sz="4" w:space="0" w:color="auto"/>
              <w:left w:val="single" w:sz="4" w:space="0" w:color="auto"/>
              <w:bottom w:val="single" w:sz="4" w:space="0" w:color="auto"/>
              <w:right w:val="single" w:sz="4" w:space="0" w:color="auto"/>
            </w:tcBorders>
          </w:tcPr>
          <w:p w:rsidR="005A2732" w:rsidRPr="005A2732" w:rsidRDefault="005A2732" w:rsidP="0000506B">
            <w:pPr>
              <w:pStyle w:val="TAC"/>
            </w:pPr>
            <w:r w:rsidRPr="005A2732">
              <w:rPr>
                <w:rFonts w:hint="eastAsia"/>
              </w:rPr>
              <w:t>30 GHz</w:t>
            </w:r>
          </w:p>
        </w:tc>
        <w:tc>
          <w:tcPr>
            <w:tcW w:w="1180" w:type="dxa"/>
            <w:tcBorders>
              <w:top w:val="single" w:sz="4" w:space="0" w:color="auto"/>
              <w:left w:val="single" w:sz="4" w:space="0" w:color="auto"/>
              <w:bottom w:val="single" w:sz="4" w:space="0" w:color="auto"/>
              <w:right w:val="single" w:sz="4" w:space="0" w:color="auto"/>
            </w:tcBorders>
            <w:vAlign w:val="center"/>
          </w:tcPr>
          <w:p w:rsidR="005A2732" w:rsidRPr="005A2732" w:rsidRDefault="005A2732" w:rsidP="0000506B">
            <w:pPr>
              <w:pStyle w:val="TAC"/>
              <w:rPr>
                <w:rFonts w:eastAsia="MS Mincho"/>
              </w:rPr>
            </w:pPr>
            <w:r w:rsidRPr="005A2732">
              <w:rPr>
                <w:rFonts w:eastAsia="MS Mincho" w:hint="eastAsia"/>
              </w:rPr>
              <w:t>UL to UL</w:t>
            </w:r>
          </w:p>
        </w:tc>
        <w:tc>
          <w:tcPr>
            <w:tcW w:w="1560" w:type="dxa"/>
            <w:tcBorders>
              <w:top w:val="single" w:sz="4" w:space="0" w:color="auto"/>
              <w:left w:val="single" w:sz="4" w:space="0" w:color="auto"/>
              <w:bottom w:val="single" w:sz="4" w:space="0" w:color="auto"/>
              <w:right w:val="single" w:sz="4" w:space="0" w:color="auto"/>
            </w:tcBorders>
            <w:vAlign w:val="center"/>
          </w:tcPr>
          <w:p w:rsidR="005A2732" w:rsidRPr="005A2732" w:rsidRDefault="005A2732" w:rsidP="0000506B">
            <w:pPr>
              <w:pStyle w:val="TAC"/>
            </w:pPr>
            <w:proofErr w:type="spellStart"/>
            <w:r w:rsidRPr="005A2732">
              <w:rPr>
                <w:rFonts w:hint="eastAsia"/>
              </w:rPr>
              <w:t>eMBB</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rsidR="005A2732" w:rsidRPr="005A2732" w:rsidRDefault="005A2732" w:rsidP="0000506B">
            <w:pPr>
              <w:pStyle w:val="TAC"/>
            </w:pPr>
            <w:r w:rsidRPr="005A2732">
              <w:rPr>
                <w:rFonts w:hint="eastAsia"/>
              </w:rPr>
              <w:t>Urban macro</w:t>
            </w:r>
          </w:p>
        </w:tc>
      </w:tr>
    </w:tbl>
    <w:p w:rsidR="00766D64" w:rsidRPr="00480C88" w:rsidRDefault="00766D64" w:rsidP="002B6AC5">
      <w:pPr>
        <w:overflowPunct w:val="0"/>
        <w:autoSpaceDE w:val="0"/>
        <w:autoSpaceDN w:val="0"/>
        <w:adjustRightInd w:val="0"/>
        <w:spacing w:after="180"/>
        <w:textAlignment w:val="baseline"/>
        <w:rPr>
          <w:szCs w:val="20"/>
          <w:lang w:val="en-GB" w:eastAsia="en-GB"/>
        </w:rPr>
      </w:pPr>
    </w:p>
    <w:p w:rsidR="00561A45" w:rsidRDefault="00561A45" w:rsidP="00561A45">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 xml:space="preserve">Note that </w:t>
      </w:r>
      <w:r w:rsidR="005A2732">
        <w:rPr>
          <w:szCs w:val="20"/>
          <w:lang w:val="en-GB" w:eastAsia="en-GB"/>
        </w:rPr>
        <w:t>it is assumed that only one UE is scheduled in each cell</w:t>
      </w:r>
      <w:r>
        <w:rPr>
          <w:szCs w:val="20"/>
          <w:lang w:val="en-GB" w:eastAsia="en-GB"/>
        </w:rPr>
        <w:t xml:space="preserve">. To </w:t>
      </w:r>
      <w:r w:rsidR="008B6A40">
        <w:rPr>
          <w:szCs w:val="20"/>
          <w:lang w:val="en-GB" w:eastAsia="en-GB"/>
        </w:rPr>
        <w:t xml:space="preserve">study the impact on the above </w:t>
      </w:r>
      <w:r w:rsidR="005A2732" w:rsidRPr="00173D94">
        <w:rPr>
          <w:rFonts w:eastAsia="宋体"/>
          <w:szCs w:val="21"/>
          <w:lang w:eastAsia="zh-CN"/>
        </w:rPr>
        <w:t xml:space="preserve">UL </w:t>
      </w:r>
      <w:r w:rsidR="00AC70E3">
        <w:rPr>
          <w:rFonts w:eastAsia="宋体"/>
          <w:szCs w:val="21"/>
          <w:lang w:eastAsia="zh-CN"/>
        </w:rPr>
        <w:t>transmission</w:t>
      </w:r>
      <w:r w:rsidR="005A2732" w:rsidRPr="00173D94">
        <w:rPr>
          <w:rFonts w:eastAsia="宋体"/>
          <w:szCs w:val="21"/>
          <w:lang w:eastAsia="zh-CN"/>
        </w:rPr>
        <w:t xml:space="preserve"> bandwidth</w:t>
      </w:r>
      <w:r>
        <w:rPr>
          <w:szCs w:val="20"/>
          <w:lang w:val="en-GB" w:eastAsia="en-GB"/>
        </w:rPr>
        <w:t xml:space="preserve">, </w:t>
      </w:r>
      <w:r w:rsidR="00AC70E3">
        <w:rPr>
          <w:szCs w:val="20"/>
          <w:lang w:val="en-GB" w:eastAsia="en-GB"/>
        </w:rPr>
        <w:t>U</w:t>
      </w:r>
      <w:r w:rsidR="00480C88">
        <w:rPr>
          <w:szCs w:val="20"/>
          <w:lang w:val="en-GB" w:eastAsia="en-GB"/>
        </w:rPr>
        <w:t xml:space="preserve">L </w:t>
      </w:r>
      <w:r>
        <w:rPr>
          <w:szCs w:val="20"/>
          <w:lang w:val="en-GB" w:eastAsia="en-GB"/>
        </w:rPr>
        <w:t xml:space="preserve">simulation runs have been performed for the </w:t>
      </w:r>
      <w:r w:rsidR="00AC70E3">
        <w:rPr>
          <w:szCs w:val="20"/>
          <w:lang w:val="en-GB" w:eastAsia="en-GB"/>
        </w:rPr>
        <w:t xml:space="preserve">urban macro </w:t>
      </w:r>
      <w:r>
        <w:rPr>
          <w:szCs w:val="20"/>
          <w:lang w:val="en-GB" w:eastAsia="en-GB"/>
        </w:rPr>
        <w:t>scenario with the approved assumptions [5</w:t>
      </w:r>
      <w:r w:rsidR="00733E51">
        <w:rPr>
          <w:szCs w:val="20"/>
          <w:lang w:val="en-GB" w:eastAsia="en-GB"/>
        </w:rPr>
        <w:t>-</w:t>
      </w:r>
      <w:r>
        <w:rPr>
          <w:szCs w:val="20"/>
          <w:lang w:val="en-GB" w:eastAsia="en-GB"/>
        </w:rPr>
        <w:t>7</w:t>
      </w:r>
      <w:r w:rsidR="00086D91">
        <w:rPr>
          <w:szCs w:val="20"/>
          <w:lang w:val="en-GB" w:eastAsia="en-GB"/>
        </w:rPr>
        <w:t>]</w:t>
      </w:r>
      <w:r>
        <w:rPr>
          <w:szCs w:val="20"/>
          <w:lang w:val="en-GB" w:eastAsia="en-GB"/>
        </w:rPr>
        <w:t xml:space="preserve">. </w:t>
      </w:r>
      <w:r w:rsidR="00A7412A">
        <w:rPr>
          <w:szCs w:val="20"/>
          <w:lang w:val="en-GB" w:eastAsia="en-GB"/>
        </w:rPr>
        <w:t xml:space="preserve">The simulation results on the </w:t>
      </w:r>
      <w:r w:rsidR="007E18B2">
        <w:rPr>
          <w:szCs w:val="20"/>
          <w:lang w:val="en-GB" w:eastAsia="en-GB"/>
        </w:rPr>
        <w:t xml:space="preserve">victim and interfering </w:t>
      </w:r>
      <w:r w:rsidR="00A7412A">
        <w:rPr>
          <w:szCs w:val="20"/>
          <w:lang w:val="en-GB" w:eastAsia="en-GB"/>
        </w:rPr>
        <w:t xml:space="preserve">UE </w:t>
      </w:r>
      <w:r w:rsidR="00AC70E3">
        <w:rPr>
          <w:szCs w:val="20"/>
          <w:lang w:val="en-GB" w:eastAsia="en-GB"/>
        </w:rPr>
        <w:t xml:space="preserve">transmit power </w:t>
      </w:r>
      <w:r w:rsidR="00A7412A">
        <w:rPr>
          <w:szCs w:val="20"/>
          <w:lang w:val="en-GB" w:eastAsia="en-GB"/>
        </w:rPr>
        <w:t xml:space="preserve">for both </w:t>
      </w:r>
      <w:r w:rsidR="00AC70E3">
        <w:rPr>
          <w:rFonts w:eastAsia="宋体"/>
          <w:szCs w:val="21"/>
          <w:lang w:eastAsia="zh-CN"/>
        </w:rPr>
        <w:t>transmission</w:t>
      </w:r>
      <w:r w:rsidR="00AC70E3" w:rsidRPr="00173D94">
        <w:rPr>
          <w:rFonts w:eastAsia="宋体"/>
          <w:szCs w:val="21"/>
          <w:lang w:eastAsia="zh-CN"/>
        </w:rPr>
        <w:t xml:space="preserve"> bandwidth</w:t>
      </w:r>
      <w:r w:rsidR="00AC70E3">
        <w:rPr>
          <w:szCs w:val="20"/>
          <w:lang w:val="en-GB" w:eastAsia="en-GB"/>
        </w:rPr>
        <w:t xml:space="preserve"> </w:t>
      </w:r>
      <w:r w:rsidR="000A73B7">
        <w:rPr>
          <w:szCs w:val="20"/>
          <w:lang w:val="en-GB" w:eastAsia="en-GB"/>
        </w:rPr>
        <w:t xml:space="preserve">of </w:t>
      </w:r>
      <w:r w:rsidR="003C74E4">
        <w:rPr>
          <w:szCs w:val="20"/>
          <w:lang w:val="en-GB" w:eastAsia="en-GB"/>
        </w:rPr>
        <w:t>200</w:t>
      </w:r>
      <w:r w:rsidR="00A7412A" w:rsidRPr="00A7412A">
        <w:rPr>
          <w:szCs w:val="20"/>
          <w:lang w:val="en-GB" w:eastAsia="en-GB"/>
        </w:rPr>
        <w:t xml:space="preserve"> and </w:t>
      </w:r>
      <w:r w:rsidR="003C74E4">
        <w:rPr>
          <w:szCs w:val="20"/>
          <w:lang w:val="en-GB" w:eastAsia="en-GB"/>
        </w:rPr>
        <w:t>20 MHz</w:t>
      </w:r>
      <w:r w:rsidR="00A7412A">
        <w:rPr>
          <w:szCs w:val="20"/>
          <w:lang w:val="en-GB" w:eastAsia="en-GB"/>
        </w:rPr>
        <w:t xml:space="preserve"> are shown in Figure 1 below.</w:t>
      </w:r>
    </w:p>
    <w:p w:rsidR="004D7645" w:rsidRDefault="007E18B2" w:rsidP="00E45C57">
      <w:pPr>
        <w:overflowPunct w:val="0"/>
        <w:autoSpaceDE w:val="0"/>
        <w:autoSpaceDN w:val="0"/>
        <w:adjustRightInd w:val="0"/>
        <w:spacing w:after="180"/>
        <w:jc w:val="center"/>
        <w:textAlignment w:val="baseline"/>
        <w:rPr>
          <w:szCs w:val="20"/>
          <w:lang w:val="en-GB" w:eastAsia="en-GB"/>
        </w:rPr>
      </w:pPr>
      <w:r w:rsidRPr="007E18B2">
        <w:rPr>
          <w:noProof/>
          <w:szCs w:val="20"/>
          <w:lang w:val="en-GB" w:eastAsia="zh-CN"/>
        </w:rPr>
        <w:lastRenderedPageBreak/>
        <w:drawing>
          <wp:inline distT="0" distB="0" distL="0" distR="0" wp14:anchorId="3E1255D0" wp14:editId="6072D983">
            <wp:extent cx="4619625" cy="3464719"/>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24279" cy="3468209"/>
                    </a:xfrm>
                    <a:prstGeom prst="rect">
                      <a:avLst/>
                    </a:prstGeom>
                  </pic:spPr>
                </pic:pic>
              </a:graphicData>
            </a:graphic>
          </wp:inline>
        </w:drawing>
      </w:r>
      <w:r w:rsidRPr="007E18B2">
        <w:rPr>
          <w:noProof/>
          <w:szCs w:val="20"/>
          <w:lang w:val="en-GB" w:eastAsia="zh-CN"/>
        </w:rPr>
        <w:t xml:space="preserve"> </w:t>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sidR="007E18B2">
        <w:rPr>
          <w:rFonts w:ascii="Arial" w:hAnsi="Arial"/>
          <w:b/>
          <w:szCs w:val="20"/>
          <w:lang w:val="en-GB"/>
        </w:rPr>
        <w:t>200 MHz</w:t>
      </w:r>
      <w:r w:rsidR="00ED2921">
        <w:rPr>
          <w:rFonts w:ascii="Arial" w:hAnsi="Arial"/>
          <w:b/>
          <w:szCs w:val="20"/>
          <w:lang w:val="en-GB"/>
        </w:rPr>
        <w:t xml:space="preserve"> </w:t>
      </w:r>
      <w:r w:rsidR="007E18B2">
        <w:rPr>
          <w:rFonts w:ascii="Arial" w:hAnsi="Arial"/>
          <w:b/>
          <w:szCs w:val="20"/>
          <w:lang w:val="en-GB"/>
        </w:rPr>
        <w:t>transmission bandwidth</w:t>
      </w:r>
    </w:p>
    <w:p w:rsidR="004D7645" w:rsidRDefault="00E704A9" w:rsidP="004D7645">
      <w:pPr>
        <w:keepLines/>
        <w:spacing w:after="240"/>
        <w:jc w:val="center"/>
        <w:rPr>
          <w:rFonts w:ascii="Arial" w:hAnsi="Arial"/>
          <w:b/>
          <w:szCs w:val="20"/>
          <w:lang w:val="en-GB"/>
        </w:rPr>
      </w:pPr>
      <w:r w:rsidRPr="00E704A9">
        <w:rPr>
          <w:rFonts w:ascii="Arial" w:hAnsi="Arial"/>
          <w:b/>
          <w:noProof/>
          <w:szCs w:val="20"/>
          <w:lang w:val="en-GB" w:eastAsia="zh-CN"/>
        </w:rPr>
        <w:drawing>
          <wp:inline distT="0" distB="0" distL="0" distR="0" wp14:anchorId="310F6556" wp14:editId="36AF598D">
            <wp:extent cx="4629150" cy="34718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8264" cy="3478699"/>
                    </a:xfrm>
                    <a:prstGeom prst="rect">
                      <a:avLst/>
                    </a:prstGeom>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sidR="00E704A9">
        <w:rPr>
          <w:rFonts w:ascii="Arial" w:hAnsi="Arial"/>
          <w:b/>
          <w:szCs w:val="20"/>
          <w:lang w:val="en-GB"/>
        </w:rPr>
        <w:t>20 MHz transmission bandwidth</w:t>
      </w:r>
    </w:p>
    <w:p w:rsidR="004D7645" w:rsidRPr="00580957" w:rsidRDefault="004D7645" w:rsidP="004D7645">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007E18B2">
        <w:rPr>
          <w:rFonts w:ascii="Arial" w:hAnsi="Arial"/>
          <w:b/>
          <w:szCs w:val="20"/>
          <w:lang w:val="en-GB"/>
        </w:rPr>
        <w:t>V</w:t>
      </w:r>
      <w:r w:rsidR="007E18B2" w:rsidRPr="007E18B2">
        <w:rPr>
          <w:rFonts w:ascii="Arial" w:hAnsi="Arial"/>
          <w:b/>
          <w:szCs w:val="20"/>
          <w:lang w:val="en-GB"/>
        </w:rPr>
        <w:t xml:space="preserve">ictim and interfering </w:t>
      </w:r>
      <w:r w:rsidR="00ED2921" w:rsidRPr="00E45C57">
        <w:rPr>
          <w:rFonts w:ascii="Arial" w:hAnsi="Arial"/>
          <w:b/>
          <w:szCs w:val="20"/>
          <w:lang w:val="en-GB"/>
        </w:rPr>
        <w:t xml:space="preserve">UE </w:t>
      </w:r>
      <w:r w:rsidR="00E704A9">
        <w:rPr>
          <w:rFonts w:ascii="Arial" w:hAnsi="Arial"/>
          <w:b/>
          <w:szCs w:val="20"/>
          <w:lang w:val="en-GB"/>
        </w:rPr>
        <w:t>transmit power</w:t>
      </w:r>
    </w:p>
    <w:p w:rsidR="00224914" w:rsidRDefault="00224914" w:rsidP="00E45C57">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in Figure 1 that with 200 MHz transmission bandwidth, more than ~85% of the UE need to transmit with maximum 23 </w:t>
      </w:r>
      <w:proofErr w:type="spellStart"/>
      <w:r>
        <w:rPr>
          <w:szCs w:val="20"/>
          <w:lang w:val="en-GB" w:eastAsia="en-GB"/>
        </w:rPr>
        <w:t>dBm</w:t>
      </w:r>
      <w:proofErr w:type="spellEnd"/>
      <w:r>
        <w:rPr>
          <w:szCs w:val="20"/>
          <w:lang w:val="en-GB" w:eastAsia="en-GB"/>
        </w:rPr>
        <w:t xml:space="preserve"> output power, in order to arrive the target (15 dB) SINR with the wide noise bandwidth. This would not represent </w:t>
      </w:r>
      <w:r w:rsidR="0073326E">
        <w:rPr>
          <w:szCs w:val="20"/>
          <w:lang w:val="en-GB" w:eastAsia="en-GB"/>
        </w:rPr>
        <w:t xml:space="preserve">a </w:t>
      </w:r>
      <w:r>
        <w:rPr>
          <w:szCs w:val="20"/>
          <w:lang w:val="en-GB" w:eastAsia="en-GB"/>
        </w:rPr>
        <w:t>normal operation in a real-life network. On the other hand, a more reasonable ~15% of the UE need to transmit with maximum output power</w:t>
      </w:r>
      <w:r w:rsidR="00A1290A" w:rsidRPr="00A1290A">
        <w:rPr>
          <w:szCs w:val="20"/>
          <w:lang w:val="en-GB" w:eastAsia="en-GB"/>
        </w:rPr>
        <w:t xml:space="preserve"> </w:t>
      </w:r>
      <w:r w:rsidR="00A1290A">
        <w:rPr>
          <w:szCs w:val="20"/>
          <w:lang w:val="en-GB" w:eastAsia="en-GB"/>
        </w:rPr>
        <w:t>with 20 MHz transmission bandwidth, due to the narrower noise bandwidth.</w:t>
      </w:r>
    </w:p>
    <w:p w:rsidR="00B64F63" w:rsidRDefault="00B64F63" w:rsidP="00B64F63">
      <w:pPr>
        <w:overflowPunct w:val="0"/>
        <w:autoSpaceDE w:val="0"/>
        <w:autoSpaceDN w:val="0"/>
        <w:adjustRightInd w:val="0"/>
        <w:spacing w:after="180"/>
        <w:textAlignment w:val="baseline"/>
        <w:rPr>
          <w:szCs w:val="20"/>
          <w:lang w:val="en-GB" w:eastAsia="en-GB"/>
        </w:rPr>
      </w:pPr>
      <w:r>
        <w:rPr>
          <w:szCs w:val="20"/>
          <w:lang w:val="en-GB" w:eastAsia="en-GB"/>
        </w:rPr>
        <w:lastRenderedPageBreak/>
        <w:t>The simulation results on the UL SINR of the victim UE for both BS NF of 9</w:t>
      </w:r>
      <w:r w:rsidRPr="00A7412A">
        <w:rPr>
          <w:szCs w:val="20"/>
          <w:lang w:val="en-GB" w:eastAsia="en-GB"/>
        </w:rPr>
        <w:t xml:space="preserve"> and </w:t>
      </w:r>
      <w:r>
        <w:rPr>
          <w:szCs w:val="20"/>
          <w:lang w:val="en-GB" w:eastAsia="en-GB"/>
        </w:rPr>
        <w:t>11 dB with 200 and 20 MHz transmission bandwidth are shown in Figure 2 and Figure 3, respectively, below. Here 15 dB UE ACLR (i.e. -15 dB ACLR offset) and 45 dB BS ACS (i.e. ~15 dB ACIR) are assumed.</w:t>
      </w:r>
    </w:p>
    <w:p w:rsidR="00B64F63" w:rsidRDefault="00334FAC" w:rsidP="00B64F63">
      <w:pPr>
        <w:overflowPunct w:val="0"/>
        <w:autoSpaceDE w:val="0"/>
        <w:autoSpaceDN w:val="0"/>
        <w:adjustRightInd w:val="0"/>
        <w:spacing w:after="180"/>
        <w:jc w:val="center"/>
        <w:textAlignment w:val="baseline"/>
        <w:rPr>
          <w:szCs w:val="20"/>
          <w:lang w:val="en-GB" w:eastAsia="en-GB"/>
        </w:rPr>
      </w:pPr>
      <w:r w:rsidRPr="00334FAC">
        <w:rPr>
          <w:noProof/>
          <w:szCs w:val="20"/>
          <w:lang w:val="en-GB" w:eastAsia="zh-CN"/>
        </w:rPr>
        <w:drawing>
          <wp:inline distT="0" distB="0" distL="0" distR="0" wp14:anchorId="7A625288" wp14:editId="43087837">
            <wp:extent cx="4638675" cy="3479006"/>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44025" cy="3483019"/>
                    </a:xfrm>
                    <a:prstGeom prst="rect">
                      <a:avLst/>
                    </a:prstGeom>
                  </pic:spPr>
                </pic:pic>
              </a:graphicData>
            </a:graphic>
          </wp:inline>
        </w:drawing>
      </w:r>
    </w:p>
    <w:p w:rsidR="00B64F63" w:rsidRPr="00580957" w:rsidRDefault="00B64F63" w:rsidP="00B64F63">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 dB BS NF</w:t>
      </w:r>
    </w:p>
    <w:p w:rsidR="00B64F63" w:rsidRDefault="00334FAC" w:rsidP="00B64F63">
      <w:pPr>
        <w:keepLines/>
        <w:spacing w:after="240"/>
        <w:jc w:val="center"/>
        <w:rPr>
          <w:rFonts w:ascii="Arial" w:hAnsi="Arial"/>
          <w:b/>
          <w:szCs w:val="20"/>
          <w:lang w:val="en-GB"/>
        </w:rPr>
      </w:pPr>
      <w:r w:rsidRPr="00334FAC">
        <w:rPr>
          <w:rFonts w:ascii="Arial" w:hAnsi="Arial"/>
          <w:b/>
          <w:noProof/>
          <w:szCs w:val="20"/>
          <w:lang w:val="en-GB" w:eastAsia="zh-CN"/>
        </w:rPr>
        <w:drawing>
          <wp:inline distT="0" distB="0" distL="0" distR="0" wp14:anchorId="11FE53DE" wp14:editId="1E88006E">
            <wp:extent cx="4629150" cy="347186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36000" cy="3477000"/>
                    </a:xfrm>
                    <a:prstGeom prst="rect">
                      <a:avLst/>
                    </a:prstGeom>
                  </pic:spPr>
                </pic:pic>
              </a:graphicData>
            </a:graphic>
          </wp:inline>
        </w:drawing>
      </w:r>
    </w:p>
    <w:p w:rsidR="00B64F63" w:rsidRPr="00580957" w:rsidRDefault="00B64F63" w:rsidP="00B64F63">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 dB BS NF</w:t>
      </w:r>
    </w:p>
    <w:p w:rsidR="00B64F63" w:rsidRPr="00580957" w:rsidRDefault="00B64F63" w:rsidP="00B64F63">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 xml:space="preserve">: </w:t>
      </w:r>
      <w:r>
        <w:rPr>
          <w:rFonts w:ascii="Arial" w:hAnsi="Arial"/>
          <w:b/>
          <w:szCs w:val="20"/>
          <w:lang w:val="en-GB"/>
        </w:rPr>
        <w:t>U</w:t>
      </w:r>
      <w:r w:rsidRPr="00586416">
        <w:rPr>
          <w:rFonts w:ascii="Arial" w:hAnsi="Arial"/>
          <w:b/>
          <w:szCs w:val="20"/>
          <w:lang w:val="en-GB"/>
        </w:rPr>
        <w:t xml:space="preserve">L SINR of </w:t>
      </w:r>
      <w:r w:rsidRPr="00E45C57">
        <w:rPr>
          <w:rFonts w:ascii="Arial" w:hAnsi="Arial"/>
          <w:b/>
          <w:szCs w:val="20"/>
          <w:lang w:val="en-GB"/>
        </w:rPr>
        <w:t xml:space="preserve">victim UE </w:t>
      </w:r>
      <w:r>
        <w:rPr>
          <w:rFonts w:ascii="Arial" w:hAnsi="Arial"/>
          <w:b/>
          <w:szCs w:val="20"/>
          <w:lang w:val="en-GB"/>
        </w:rPr>
        <w:t>with</w:t>
      </w:r>
      <w:r w:rsidRPr="00E45C57">
        <w:rPr>
          <w:rFonts w:ascii="Arial" w:hAnsi="Arial"/>
          <w:b/>
          <w:szCs w:val="20"/>
          <w:lang w:val="en-GB"/>
        </w:rPr>
        <w:t xml:space="preserve"> and </w:t>
      </w:r>
      <w:r>
        <w:rPr>
          <w:rFonts w:ascii="Arial" w:hAnsi="Arial"/>
          <w:b/>
          <w:szCs w:val="20"/>
          <w:lang w:val="en-GB"/>
        </w:rPr>
        <w:t xml:space="preserve">without </w:t>
      </w:r>
      <w:r w:rsidRPr="00E45C57">
        <w:rPr>
          <w:rFonts w:ascii="Arial" w:hAnsi="Arial"/>
          <w:b/>
          <w:szCs w:val="20"/>
          <w:lang w:val="en-GB"/>
        </w:rPr>
        <w:t xml:space="preserve">interfering </w:t>
      </w:r>
      <w:r>
        <w:rPr>
          <w:rFonts w:ascii="Arial" w:hAnsi="Arial"/>
          <w:b/>
          <w:szCs w:val="20"/>
          <w:lang w:val="en-GB"/>
        </w:rPr>
        <w:t>UE (200 MHz)</w:t>
      </w:r>
    </w:p>
    <w:p w:rsidR="00B64F63" w:rsidRDefault="00262EC7" w:rsidP="00B64F63">
      <w:pPr>
        <w:overflowPunct w:val="0"/>
        <w:autoSpaceDE w:val="0"/>
        <w:autoSpaceDN w:val="0"/>
        <w:adjustRightInd w:val="0"/>
        <w:spacing w:after="180"/>
        <w:jc w:val="center"/>
        <w:textAlignment w:val="baseline"/>
        <w:rPr>
          <w:szCs w:val="20"/>
          <w:lang w:val="en-GB" w:eastAsia="en-GB"/>
        </w:rPr>
      </w:pPr>
      <w:r w:rsidRPr="00262EC7">
        <w:rPr>
          <w:noProof/>
          <w:szCs w:val="20"/>
          <w:lang w:val="en-GB" w:eastAsia="zh-CN"/>
        </w:rPr>
        <w:lastRenderedPageBreak/>
        <w:drawing>
          <wp:inline distT="0" distB="0" distL="0" distR="0" wp14:anchorId="60497C0C" wp14:editId="7A32213B">
            <wp:extent cx="4629150" cy="347186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33306" cy="3474980"/>
                    </a:xfrm>
                    <a:prstGeom prst="rect">
                      <a:avLst/>
                    </a:prstGeom>
                  </pic:spPr>
                </pic:pic>
              </a:graphicData>
            </a:graphic>
          </wp:inline>
        </w:drawing>
      </w:r>
    </w:p>
    <w:p w:rsidR="00B64F63" w:rsidRPr="00580957" w:rsidRDefault="00B64F63" w:rsidP="00B64F63">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 dB BS NF</w:t>
      </w:r>
    </w:p>
    <w:p w:rsidR="00B64F63" w:rsidRDefault="00262EC7" w:rsidP="00B64F63">
      <w:pPr>
        <w:keepLines/>
        <w:spacing w:after="240"/>
        <w:jc w:val="center"/>
        <w:rPr>
          <w:rFonts w:ascii="Arial" w:hAnsi="Arial"/>
          <w:b/>
          <w:szCs w:val="20"/>
          <w:lang w:val="en-GB"/>
        </w:rPr>
      </w:pPr>
      <w:r w:rsidRPr="00262EC7">
        <w:rPr>
          <w:rFonts w:ascii="Arial" w:hAnsi="Arial"/>
          <w:b/>
          <w:noProof/>
          <w:szCs w:val="20"/>
          <w:lang w:val="en-GB" w:eastAsia="zh-CN"/>
        </w:rPr>
        <w:drawing>
          <wp:inline distT="0" distB="0" distL="0" distR="0" wp14:anchorId="547E107C" wp14:editId="77510C4D">
            <wp:extent cx="4638675" cy="3479006"/>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44979" cy="3483734"/>
                    </a:xfrm>
                    <a:prstGeom prst="rect">
                      <a:avLst/>
                    </a:prstGeom>
                  </pic:spPr>
                </pic:pic>
              </a:graphicData>
            </a:graphic>
          </wp:inline>
        </w:drawing>
      </w:r>
      <w:r w:rsidR="00764AC1" w:rsidRPr="00764AC1">
        <w:rPr>
          <w:rFonts w:ascii="Arial" w:hAnsi="Arial"/>
          <w:b/>
          <w:szCs w:val="20"/>
          <w:lang w:val="en-GB"/>
        </w:rPr>
        <w:t xml:space="preserve"> </w:t>
      </w:r>
    </w:p>
    <w:p w:rsidR="00B64F63" w:rsidRPr="00580957" w:rsidRDefault="00B64F63" w:rsidP="00B64F63">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 dB BS NF</w:t>
      </w:r>
    </w:p>
    <w:p w:rsidR="00B64F63" w:rsidRPr="00580957" w:rsidRDefault="00B64F63" w:rsidP="00B64F63">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3</w:t>
      </w:r>
      <w:r w:rsidRPr="00580957">
        <w:rPr>
          <w:rFonts w:ascii="Arial" w:hAnsi="Arial"/>
          <w:b/>
          <w:szCs w:val="20"/>
          <w:lang w:val="en-GB"/>
        </w:rPr>
        <w:t xml:space="preserve">: </w:t>
      </w:r>
      <w:r>
        <w:rPr>
          <w:rFonts w:ascii="Arial" w:hAnsi="Arial"/>
          <w:b/>
          <w:szCs w:val="20"/>
          <w:lang w:val="en-GB"/>
        </w:rPr>
        <w:t>U</w:t>
      </w:r>
      <w:r w:rsidRPr="00586416">
        <w:rPr>
          <w:rFonts w:ascii="Arial" w:hAnsi="Arial"/>
          <w:b/>
          <w:szCs w:val="20"/>
          <w:lang w:val="en-GB"/>
        </w:rPr>
        <w:t xml:space="preserve">L SINR of </w:t>
      </w:r>
      <w:r w:rsidRPr="00E45C57">
        <w:rPr>
          <w:rFonts w:ascii="Arial" w:hAnsi="Arial"/>
          <w:b/>
          <w:szCs w:val="20"/>
          <w:lang w:val="en-GB"/>
        </w:rPr>
        <w:t xml:space="preserve">victim UE </w:t>
      </w:r>
      <w:r>
        <w:rPr>
          <w:rFonts w:ascii="Arial" w:hAnsi="Arial"/>
          <w:b/>
          <w:szCs w:val="20"/>
          <w:lang w:val="en-GB"/>
        </w:rPr>
        <w:t>with</w:t>
      </w:r>
      <w:r w:rsidRPr="00E45C57">
        <w:rPr>
          <w:rFonts w:ascii="Arial" w:hAnsi="Arial"/>
          <w:b/>
          <w:szCs w:val="20"/>
          <w:lang w:val="en-GB"/>
        </w:rPr>
        <w:t xml:space="preserve"> and </w:t>
      </w:r>
      <w:r>
        <w:rPr>
          <w:rFonts w:ascii="Arial" w:hAnsi="Arial"/>
          <w:b/>
          <w:szCs w:val="20"/>
          <w:lang w:val="en-GB"/>
        </w:rPr>
        <w:t xml:space="preserve">without </w:t>
      </w:r>
      <w:r w:rsidRPr="00E45C57">
        <w:rPr>
          <w:rFonts w:ascii="Arial" w:hAnsi="Arial"/>
          <w:b/>
          <w:szCs w:val="20"/>
          <w:lang w:val="en-GB"/>
        </w:rPr>
        <w:t xml:space="preserve">interfering </w:t>
      </w:r>
      <w:r>
        <w:rPr>
          <w:rFonts w:ascii="Arial" w:hAnsi="Arial"/>
          <w:b/>
          <w:szCs w:val="20"/>
          <w:lang w:val="en-GB"/>
        </w:rPr>
        <w:t>UE (20 MHz)</w:t>
      </w:r>
    </w:p>
    <w:p w:rsidR="00262EC7" w:rsidRDefault="00764AC1" w:rsidP="00E45C57">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in Figure 2 that with 200 MHz transmission bandwidth, 40% or more of the victim UE have lower than -10 dB DL SINR and thus have zero throughput. </w:t>
      </w:r>
      <w:r w:rsidR="00262EC7">
        <w:rPr>
          <w:szCs w:val="20"/>
          <w:lang w:val="en-GB" w:eastAsia="en-GB"/>
        </w:rPr>
        <w:t>On the other hand,</w:t>
      </w:r>
      <w:r>
        <w:rPr>
          <w:szCs w:val="20"/>
          <w:lang w:val="en-GB" w:eastAsia="en-GB"/>
        </w:rPr>
        <w:t xml:space="preserve"> with 20 MHz transmission bandwidth, </w:t>
      </w:r>
      <w:r w:rsidR="00262EC7">
        <w:rPr>
          <w:szCs w:val="20"/>
          <w:lang w:val="en-GB" w:eastAsia="en-GB"/>
        </w:rPr>
        <w:t>less</w:t>
      </w:r>
      <w:r>
        <w:rPr>
          <w:szCs w:val="20"/>
          <w:lang w:val="en-GB" w:eastAsia="en-GB"/>
        </w:rPr>
        <w:t xml:space="preserve"> than 5% of the victim UE have lower than -10 dB </w:t>
      </w:r>
      <w:r w:rsidR="00262EC7">
        <w:rPr>
          <w:szCs w:val="20"/>
          <w:lang w:val="en-GB" w:eastAsia="en-GB"/>
        </w:rPr>
        <w:t>U</w:t>
      </w:r>
      <w:r>
        <w:rPr>
          <w:szCs w:val="20"/>
          <w:lang w:val="en-GB" w:eastAsia="en-GB"/>
        </w:rPr>
        <w:t xml:space="preserve">L SINR and thus have zero throughput. </w:t>
      </w:r>
      <w:r w:rsidR="00262EC7">
        <w:rPr>
          <w:szCs w:val="20"/>
          <w:lang w:val="en-GB" w:eastAsia="en-GB"/>
        </w:rPr>
        <w:t xml:space="preserve">Therefore, both average and 5%-tile throughput losses can continue to be used as performance metrics for </w:t>
      </w:r>
      <w:r w:rsidR="00175A05">
        <w:rPr>
          <w:szCs w:val="20"/>
          <w:lang w:val="en-GB" w:eastAsia="en-GB"/>
        </w:rPr>
        <w:t xml:space="preserve">the </w:t>
      </w:r>
      <w:r w:rsidR="00262EC7">
        <w:rPr>
          <w:szCs w:val="20"/>
          <w:lang w:val="en-GB" w:eastAsia="en-GB"/>
        </w:rPr>
        <w:t xml:space="preserve">coexistence study. </w:t>
      </w:r>
    </w:p>
    <w:p w:rsidR="005553AF" w:rsidRDefault="00262EC7" w:rsidP="00E45C57">
      <w:pPr>
        <w:overflowPunct w:val="0"/>
        <w:autoSpaceDE w:val="0"/>
        <w:autoSpaceDN w:val="0"/>
        <w:adjustRightInd w:val="0"/>
        <w:spacing w:after="180"/>
        <w:textAlignment w:val="baseline"/>
        <w:rPr>
          <w:szCs w:val="20"/>
          <w:lang w:val="en-GB" w:eastAsia="en-GB"/>
        </w:rPr>
      </w:pPr>
      <w:r>
        <w:rPr>
          <w:szCs w:val="20"/>
          <w:lang w:val="en-GB" w:eastAsia="en-GB"/>
        </w:rPr>
        <w:lastRenderedPageBreak/>
        <w:t xml:space="preserve">However, having only one UE scheduled with 20 MHz transmission bandwidth means that 180 MHz (90%) of the 200 MHz </w:t>
      </w:r>
      <w:r w:rsidR="00175A05">
        <w:rPr>
          <w:szCs w:val="20"/>
          <w:lang w:val="en-GB" w:eastAsia="en-GB"/>
        </w:rPr>
        <w:t xml:space="preserve">channel bandwidth </w:t>
      </w:r>
      <w:r>
        <w:rPr>
          <w:szCs w:val="20"/>
          <w:lang w:val="en-GB" w:eastAsia="en-GB"/>
        </w:rPr>
        <w:t xml:space="preserve">is left unused, which </w:t>
      </w:r>
      <w:r w:rsidR="00A84F3F">
        <w:rPr>
          <w:szCs w:val="20"/>
          <w:lang w:val="en-GB" w:eastAsia="en-GB"/>
        </w:rPr>
        <w:t>would largely reduce the UL spectral efficiency of the system. To investigate other alternatives, UL simulation runs have been performed with transmission bandwidth of 50 MHz</w:t>
      </w:r>
      <w:r w:rsidR="0073326E">
        <w:rPr>
          <w:szCs w:val="20"/>
          <w:lang w:val="en-GB" w:eastAsia="en-GB"/>
        </w:rPr>
        <w:t xml:space="preserve"> (with 300m ISD and 20% indoor UE ratio)</w:t>
      </w:r>
      <w:r w:rsidR="00A84F3F">
        <w:rPr>
          <w:szCs w:val="20"/>
          <w:lang w:val="en-GB" w:eastAsia="en-GB"/>
        </w:rPr>
        <w:t xml:space="preserve">. </w:t>
      </w:r>
      <w:r w:rsidR="008B6A40">
        <w:rPr>
          <w:szCs w:val="20"/>
          <w:lang w:val="en-GB" w:eastAsia="en-GB"/>
        </w:rPr>
        <w:t>T</w:t>
      </w:r>
      <w:r w:rsidR="001062DA">
        <w:rPr>
          <w:szCs w:val="20"/>
          <w:lang w:val="en-GB" w:eastAsia="en-GB"/>
        </w:rPr>
        <w:t xml:space="preserve">he simulation results on </w:t>
      </w:r>
      <w:r w:rsidR="00200CAC">
        <w:rPr>
          <w:szCs w:val="20"/>
          <w:lang w:val="en-GB" w:eastAsia="en-GB"/>
        </w:rPr>
        <w:t>UE transmit power and UL SINR (for both BS NF of 9</w:t>
      </w:r>
      <w:r w:rsidR="00200CAC" w:rsidRPr="00A7412A">
        <w:rPr>
          <w:szCs w:val="20"/>
          <w:lang w:val="en-GB" w:eastAsia="en-GB"/>
        </w:rPr>
        <w:t xml:space="preserve"> and </w:t>
      </w:r>
      <w:r w:rsidR="00200CAC">
        <w:rPr>
          <w:szCs w:val="20"/>
          <w:lang w:val="en-GB" w:eastAsia="en-GB"/>
        </w:rPr>
        <w:t>11 dB) are shown</w:t>
      </w:r>
      <w:r w:rsidR="00200CAC" w:rsidRPr="00200CAC">
        <w:rPr>
          <w:szCs w:val="20"/>
          <w:lang w:val="en-GB" w:eastAsia="en-GB"/>
        </w:rPr>
        <w:t xml:space="preserve"> </w:t>
      </w:r>
      <w:r w:rsidR="00200CAC">
        <w:rPr>
          <w:szCs w:val="20"/>
          <w:lang w:val="en-GB" w:eastAsia="en-GB"/>
        </w:rPr>
        <w:t>in Figure 4 and Figure 5, respectively, below.</w:t>
      </w:r>
    </w:p>
    <w:p w:rsidR="00200CAC" w:rsidRDefault="00200CAC" w:rsidP="00200CAC">
      <w:pPr>
        <w:keepLines/>
        <w:spacing w:after="240"/>
        <w:jc w:val="center"/>
        <w:rPr>
          <w:rFonts w:ascii="Arial" w:hAnsi="Arial"/>
          <w:b/>
          <w:szCs w:val="20"/>
          <w:lang w:val="en-GB"/>
        </w:rPr>
      </w:pPr>
      <w:r w:rsidRPr="00200CAC">
        <w:rPr>
          <w:rFonts w:ascii="Arial" w:hAnsi="Arial"/>
          <w:b/>
          <w:noProof/>
          <w:szCs w:val="20"/>
          <w:lang w:val="en-GB" w:eastAsia="zh-CN"/>
        </w:rPr>
        <w:drawing>
          <wp:inline distT="0" distB="0" distL="0" distR="0" wp14:anchorId="68A15559" wp14:editId="053D49FC">
            <wp:extent cx="4629150" cy="34718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35211" cy="3476408"/>
                    </a:xfrm>
                    <a:prstGeom prst="rect">
                      <a:avLst/>
                    </a:prstGeom>
                  </pic:spPr>
                </pic:pic>
              </a:graphicData>
            </a:graphic>
          </wp:inline>
        </w:drawing>
      </w:r>
    </w:p>
    <w:p w:rsidR="00200CAC" w:rsidRPr="00580957" w:rsidRDefault="00200CAC" w:rsidP="00200CAC">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4</w:t>
      </w:r>
      <w:r w:rsidRPr="00580957">
        <w:rPr>
          <w:rFonts w:ascii="Arial" w:hAnsi="Arial"/>
          <w:b/>
          <w:szCs w:val="20"/>
          <w:lang w:val="en-GB"/>
        </w:rPr>
        <w:t xml:space="preserve">: </w:t>
      </w:r>
      <w:r>
        <w:rPr>
          <w:rFonts w:ascii="Arial" w:hAnsi="Arial"/>
          <w:b/>
          <w:szCs w:val="20"/>
          <w:lang w:val="en-GB"/>
        </w:rPr>
        <w:t>V</w:t>
      </w:r>
      <w:r w:rsidRPr="007E18B2">
        <w:rPr>
          <w:rFonts w:ascii="Arial" w:hAnsi="Arial"/>
          <w:b/>
          <w:szCs w:val="20"/>
          <w:lang w:val="en-GB"/>
        </w:rPr>
        <w:t xml:space="preserve">ictim and interfering </w:t>
      </w:r>
      <w:r w:rsidRPr="00E45C57">
        <w:rPr>
          <w:rFonts w:ascii="Arial" w:hAnsi="Arial"/>
          <w:b/>
          <w:szCs w:val="20"/>
          <w:lang w:val="en-GB"/>
        </w:rPr>
        <w:t xml:space="preserve">UE </w:t>
      </w:r>
      <w:r>
        <w:rPr>
          <w:rFonts w:ascii="Arial" w:hAnsi="Arial"/>
          <w:b/>
          <w:szCs w:val="20"/>
          <w:lang w:val="en-GB"/>
        </w:rPr>
        <w:t>transmit power (50MHz)</w:t>
      </w:r>
    </w:p>
    <w:p w:rsidR="00200CAC" w:rsidRDefault="00200CAC" w:rsidP="00200CAC">
      <w:pPr>
        <w:overflowPunct w:val="0"/>
        <w:autoSpaceDE w:val="0"/>
        <w:autoSpaceDN w:val="0"/>
        <w:adjustRightInd w:val="0"/>
        <w:spacing w:after="180"/>
        <w:jc w:val="center"/>
        <w:textAlignment w:val="baseline"/>
        <w:rPr>
          <w:szCs w:val="20"/>
          <w:lang w:val="en-GB" w:eastAsia="en-GB"/>
        </w:rPr>
      </w:pPr>
      <w:r w:rsidRPr="00200CAC">
        <w:rPr>
          <w:noProof/>
          <w:szCs w:val="20"/>
          <w:lang w:val="en-GB" w:eastAsia="zh-CN"/>
        </w:rPr>
        <w:drawing>
          <wp:inline distT="0" distB="0" distL="0" distR="0" wp14:anchorId="62488283" wp14:editId="7CB764BA">
            <wp:extent cx="4638675" cy="3479006"/>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45204" cy="3483903"/>
                    </a:xfrm>
                    <a:prstGeom prst="rect">
                      <a:avLst/>
                    </a:prstGeom>
                  </pic:spPr>
                </pic:pic>
              </a:graphicData>
            </a:graphic>
          </wp:inline>
        </w:drawing>
      </w:r>
    </w:p>
    <w:p w:rsidR="00200CAC" w:rsidRPr="00580957" w:rsidRDefault="00200CAC" w:rsidP="00200CAC">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 dB BS NF</w:t>
      </w:r>
    </w:p>
    <w:p w:rsidR="00200CAC" w:rsidRDefault="00200CAC" w:rsidP="00200CAC">
      <w:pPr>
        <w:keepLines/>
        <w:spacing w:after="240"/>
        <w:jc w:val="center"/>
        <w:rPr>
          <w:rFonts w:ascii="Arial" w:hAnsi="Arial"/>
          <w:b/>
          <w:szCs w:val="20"/>
          <w:lang w:val="en-GB"/>
        </w:rPr>
      </w:pPr>
      <w:r w:rsidRPr="00200CAC">
        <w:rPr>
          <w:rFonts w:ascii="Arial" w:hAnsi="Arial"/>
          <w:b/>
          <w:noProof/>
          <w:szCs w:val="20"/>
          <w:lang w:val="en-GB" w:eastAsia="zh-CN"/>
        </w:rPr>
        <w:lastRenderedPageBreak/>
        <w:drawing>
          <wp:inline distT="0" distB="0" distL="0" distR="0" wp14:anchorId="46D9C792" wp14:editId="00225C7C">
            <wp:extent cx="4638675" cy="3479006"/>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41759" cy="3481319"/>
                    </a:xfrm>
                    <a:prstGeom prst="rect">
                      <a:avLst/>
                    </a:prstGeom>
                  </pic:spPr>
                </pic:pic>
              </a:graphicData>
            </a:graphic>
          </wp:inline>
        </w:drawing>
      </w:r>
      <w:r w:rsidRPr="00764AC1">
        <w:rPr>
          <w:rFonts w:ascii="Arial" w:hAnsi="Arial"/>
          <w:b/>
          <w:szCs w:val="20"/>
          <w:lang w:val="en-GB"/>
        </w:rPr>
        <w:t xml:space="preserve"> </w:t>
      </w:r>
    </w:p>
    <w:p w:rsidR="00200CAC" w:rsidRPr="00580957" w:rsidRDefault="00200CAC" w:rsidP="00200CAC">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 dB BS NF</w:t>
      </w:r>
    </w:p>
    <w:p w:rsidR="00200CAC" w:rsidRPr="00580957" w:rsidRDefault="00200CAC" w:rsidP="00200CAC">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5</w:t>
      </w:r>
      <w:r w:rsidRPr="00580957">
        <w:rPr>
          <w:rFonts w:ascii="Arial" w:hAnsi="Arial"/>
          <w:b/>
          <w:szCs w:val="20"/>
          <w:lang w:val="en-GB"/>
        </w:rPr>
        <w:t xml:space="preserve">: </w:t>
      </w:r>
      <w:r>
        <w:rPr>
          <w:rFonts w:ascii="Arial" w:hAnsi="Arial"/>
          <w:b/>
          <w:szCs w:val="20"/>
          <w:lang w:val="en-GB"/>
        </w:rPr>
        <w:t>U</w:t>
      </w:r>
      <w:r w:rsidRPr="00586416">
        <w:rPr>
          <w:rFonts w:ascii="Arial" w:hAnsi="Arial"/>
          <w:b/>
          <w:szCs w:val="20"/>
          <w:lang w:val="en-GB"/>
        </w:rPr>
        <w:t xml:space="preserve">L SINR of </w:t>
      </w:r>
      <w:r w:rsidRPr="00E45C57">
        <w:rPr>
          <w:rFonts w:ascii="Arial" w:hAnsi="Arial"/>
          <w:b/>
          <w:szCs w:val="20"/>
          <w:lang w:val="en-GB"/>
        </w:rPr>
        <w:t xml:space="preserve">victim UE </w:t>
      </w:r>
      <w:r>
        <w:rPr>
          <w:rFonts w:ascii="Arial" w:hAnsi="Arial"/>
          <w:b/>
          <w:szCs w:val="20"/>
          <w:lang w:val="en-GB"/>
        </w:rPr>
        <w:t>with</w:t>
      </w:r>
      <w:r w:rsidRPr="00E45C57">
        <w:rPr>
          <w:rFonts w:ascii="Arial" w:hAnsi="Arial"/>
          <w:b/>
          <w:szCs w:val="20"/>
          <w:lang w:val="en-GB"/>
        </w:rPr>
        <w:t xml:space="preserve"> and </w:t>
      </w:r>
      <w:r>
        <w:rPr>
          <w:rFonts w:ascii="Arial" w:hAnsi="Arial"/>
          <w:b/>
          <w:szCs w:val="20"/>
          <w:lang w:val="en-GB"/>
        </w:rPr>
        <w:t xml:space="preserve">without </w:t>
      </w:r>
      <w:r w:rsidRPr="00E45C57">
        <w:rPr>
          <w:rFonts w:ascii="Arial" w:hAnsi="Arial"/>
          <w:b/>
          <w:szCs w:val="20"/>
          <w:lang w:val="en-GB"/>
        </w:rPr>
        <w:t xml:space="preserve">interfering </w:t>
      </w:r>
      <w:r>
        <w:rPr>
          <w:rFonts w:ascii="Arial" w:hAnsi="Arial"/>
          <w:b/>
          <w:szCs w:val="20"/>
          <w:lang w:val="en-GB"/>
        </w:rPr>
        <w:t>UE (</w:t>
      </w:r>
      <w:r w:rsidR="0078747F">
        <w:rPr>
          <w:rFonts w:ascii="Arial" w:hAnsi="Arial"/>
          <w:b/>
          <w:szCs w:val="20"/>
          <w:lang w:val="en-GB"/>
        </w:rPr>
        <w:t>5</w:t>
      </w:r>
      <w:r>
        <w:rPr>
          <w:rFonts w:ascii="Arial" w:hAnsi="Arial"/>
          <w:b/>
          <w:szCs w:val="20"/>
          <w:lang w:val="en-GB"/>
        </w:rPr>
        <w:t>0 MHz)</w:t>
      </w:r>
    </w:p>
    <w:p w:rsidR="00200CAC" w:rsidRDefault="00200CAC" w:rsidP="00200CAC">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in Figure 4 that with </w:t>
      </w:r>
      <w:r w:rsidR="0073326E">
        <w:rPr>
          <w:szCs w:val="20"/>
          <w:lang w:val="en-GB" w:eastAsia="en-GB"/>
        </w:rPr>
        <w:t>5</w:t>
      </w:r>
      <w:r>
        <w:rPr>
          <w:szCs w:val="20"/>
          <w:lang w:val="en-GB" w:eastAsia="en-GB"/>
        </w:rPr>
        <w:t xml:space="preserve">0 MHz transmission bandwidth, ~20% of the UE need to transmit with maximum 23 </w:t>
      </w:r>
      <w:proofErr w:type="spellStart"/>
      <w:r>
        <w:rPr>
          <w:szCs w:val="20"/>
          <w:lang w:val="en-GB" w:eastAsia="en-GB"/>
        </w:rPr>
        <w:t>dBm</w:t>
      </w:r>
      <w:proofErr w:type="spellEnd"/>
      <w:r>
        <w:rPr>
          <w:szCs w:val="20"/>
          <w:lang w:val="en-GB" w:eastAsia="en-GB"/>
        </w:rPr>
        <w:t xml:space="preserve"> output power. Moreover, it can be seen in Figure 5 that less than 5% of the victim UE have lower than -10 dB UL SINR and thus have zero throughput. Therefore, both average and 5%-tile throughput losses can </w:t>
      </w:r>
      <w:r w:rsidR="00175A05">
        <w:rPr>
          <w:szCs w:val="20"/>
          <w:lang w:val="en-GB" w:eastAsia="en-GB"/>
        </w:rPr>
        <w:t>still</w:t>
      </w:r>
      <w:r>
        <w:rPr>
          <w:szCs w:val="20"/>
          <w:lang w:val="en-GB" w:eastAsia="en-GB"/>
        </w:rPr>
        <w:t xml:space="preserve"> be used as performance metrics for coexistence study.</w:t>
      </w:r>
      <w:r w:rsidR="0078747F">
        <w:rPr>
          <w:szCs w:val="20"/>
          <w:lang w:val="en-GB" w:eastAsia="en-GB"/>
        </w:rPr>
        <w:t xml:space="preserve"> </w:t>
      </w:r>
      <w:r w:rsidR="0073326E">
        <w:rPr>
          <w:szCs w:val="20"/>
          <w:lang w:val="en-GB" w:eastAsia="en-GB"/>
        </w:rPr>
        <w:t>Although</w:t>
      </w:r>
      <w:r w:rsidR="0078747F">
        <w:rPr>
          <w:szCs w:val="20"/>
          <w:lang w:val="en-GB" w:eastAsia="en-GB"/>
        </w:rPr>
        <w:t xml:space="preserve"> 150 MHz (7</w:t>
      </w:r>
      <w:r w:rsidR="00171BDA">
        <w:rPr>
          <w:szCs w:val="20"/>
          <w:lang w:val="en-GB" w:eastAsia="en-GB"/>
        </w:rPr>
        <w:t>5</w:t>
      </w:r>
      <w:r w:rsidR="0078747F">
        <w:rPr>
          <w:szCs w:val="20"/>
          <w:lang w:val="en-GB" w:eastAsia="en-GB"/>
        </w:rPr>
        <w:t xml:space="preserve">%) of the 200 MHz </w:t>
      </w:r>
      <w:r w:rsidR="0073326E">
        <w:rPr>
          <w:szCs w:val="20"/>
          <w:lang w:val="en-GB" w:eastAsia="en-GB"/>
        </w:rPr>
        <w:t xml:space="preserve">channel bandwidth </w:t>
      </w:r>
      <w:r w:rsidR="0078747F">
        <w:rPr>
          <w:szCs w:val="20"/>
          <w:lang w:val="en-GB" w:eastAsia="en-GB"/>
        </w:rPr>
        <w:t xml:space="preserve">is </w:t>
      </w:r>
      <w:r w:rsidR="00175A05">
        <w:rPr>
          <w:szCs w:val="20"/>
          <w:lang w:val="en-GB" w:eastAsia="en-GB"/>
        </w:rPr>
        <w:t xml:space="preserve">still </w:t>
      </w:r>
      <w:r w:rsidR="0078747F">
        <w:rPr>
          <w:szCs w:val="20"/>
          <w:lang w:val="en-GB" w:eastAsia="en-GB"/>
        </w:rPr>
        <w:t>left unused if only one UE can be scheduled</w:t>
      </w:r>
      <w:r w:rsidR="0073326E">
        <w:rPr>
          <w:szCs w:val="20"/>
          <w:lang w:val="en-GB" w:eastAsia="en-GB"/>
        </w:rPr>
        <w:t xml:space="preserve">, this </w:t>
      </w:r>
      <w:r w:rsidR="00175A05">
        <w:rPr>
          <w:szCs w:val="20"/>
          <w:lang w:val="en-GB" w:eastAsia="en-GB"/>
        </w:rPr>
        <w:t>represents a better UL spectral efficiency than</w:t>
      </w:r>
      <w:r w:rsidR="0073326E">
        <w:rPr>
          <w:szCs w:val="20"/>
          <w:lang w:val="en-GB" w:eastAsia="en-GB"/>
        </w:rPr>
        <w:t xml:space="preserve"> that with 20 MHz transmission bandwidth</w:t>
      </w:r>
      <w:r w:rsidR="0078747F">
        <w:rPr>
          <w:szCs w:val="20"/>
          <w:lang w:val="en-GB" w:eastAsia="en-GB"/>
        </w:rPr>
        <w:t>.</w:t>
      </w:r>
      <w:r w:rsidR="0073326E">
        <w:rPr>
          <w:szCs w:val="20"/>
          <w:lang w:val="en-GB" w:eastAsia="en-GB"/>
        </w:rPr>
        <w:t xml:space="preserve"> </w:t>
      </w:r>
      <w:r>
        <w:rPr>
          <w:szCs w:val="20"/>
          <w:lang w:val="en-GB" w:eastAsia="en-GB"/>
        </w:rPr>
        <w:t xml:space="preserve">Hence it is proposed to </w:t>
      </w:r>
      <w:r w:rsidR="00175A05">
        <w:rPr>
          <w:szCs w:val="20"/>
          <w:lang w:val="en-GB" w:eastAsia="en-GB"/>
        </w:rPr>
        <w:t>simulate</w:t>
      </w:r>
      <w:r w:rsidR="0073326E">
        <w:rPr>
          <w:szCs w:val="20"/>
          <w:lang w:val="en-GB" w:eastAsia="en-GB"/>
        </w:rPr>
        <w:t xml:space="preserve"> </w:t>
      </w:r>
      <w:r w:rsidR="0073326E" w:rsidRPr="00173D94">
        <w:rPr>
          <w:rFonts w:eastAsia="宋体"/>
          <w:szCs w:val="21"/>
          <w:lang w:eastAsia="zh-CN"/>
        </w:rPr>
        <w:t xml:space="preserve">urban macro UL </w:t>
      </w:r>
      <w:r w:rsidR="0073326E">
        <w:rPr>
          <w:rFonts w:eastAsia="宋体"/>
          <w:szCs w:val="21"/>
          <w:lang w:eastAsia="zh-CN"/>
        </w:rPr>
        <w:t>transmission</w:t>
      </w:r>
      <w:r w:rsidR="0073326E" w:rsidRPr="00173D94">
        <w:rPr>
          <w:rFonts w:eastAsia="宋体"/>
          <w:szCs w:val="21"/>
          <w:lang w:eastAsia="zh-CN"/>
        </w:rPr>
        <w:t xml:space="preserve"> bandwidth </w:t>
      </w:r>
      <w:r w:rsidR="0073326E">
        <w:rPr>
          <w:rFonts w:eastAsia="宋体"/>
          <w:szCs w:val="21"/>
          <w:lang w:eastAsia="zh-CN"/>
        </w:rPr>
        <w:t xml:space="preserve">of 50 MHz for </w:t>
      </w:r>
      <w:r w:rsidR="0073326E" w:rsidRPr="004E13FF">
        <w:rPr>
          <w:rFonts w:eastAsia="宋体"/>
          <w:szCs w:val="21"/>
          <w:lang w:eastAsia="zh-CN"/>
        </w:rPr>
        <w:t xml:space="preserve">the </w:t>
      </w:r>
      <w:r w:rsidR="0073326E" w:rsidRPr="00CA2544">
        <w:rPr>
          <w:rFonts w:eastAsia="宋体"/>
          <w:szCs w:val="21"/>
          <w:lang w:eastAsia="zh-CN"/>
        </w:rPr>
        <w:t>coexistence study</w:t>
      </w:r>
      <w:r w:rsidR="0073326E">
        <w:rPr>
          <w:rFonts w:eastAsia="宋体"/>
          <w:szCs w:val="21"/>
          <w:lang w:eastAsia="zh-CN"/>
        </w:rPr>
        <w:t xml:space="preserve">, and further consider other options to improve the </w:t>
      </w:r>
      <w:r w:rsidR="00175A05">
        <w:rPr>
          <w:rFonts w:eastAsia="宋体"/>
          <w:szCs w:val="21"/>
          <w:lang w:eastAsia="zh-CN"/>
        </w:rPr>
        <w:t>UL spectral</w:t>
      </w:r>
      <w:r w:rsidR="0073326E">
        <w:rPr>
          <w:rFonts w:eastAsia="宋体"/>
          <w:szCs w:val="21"/>
          <w:lang w:eastAsia="zh-CN"/>
        </w:rPr>
        <w:t xml:space="preserve"> efficiency</w:t>
      </w:r>
      <w:r w:rsidR="00175A05">
        <w:rPr>
          <w:rFonts w:eastAsia="宋体"/>
          <w:szCs w:val="21"/>
          <w:lang w:eastAsia="zh-CN"/>
        </w:rPr>
        <w:t xml:space="preserve"> of the system</w:t>
      </w:r>
      <w:r>
        <w:rPr>
          <w:szCs w:val="20"/>
          <w:lang w:val="en-GB" w:eastAsia="en-GB"/>
        </w:rPr>
        <w:t>.</w:t>
      </w:r>
    </w:p>
    <w:p w:rsidR="00AA7A3A" w:rsidRDefault="00AA7A3A" w:rsidP="00D83148">
      <w:pPr>
        <w:overflowPunct w:val="0"/>
        <w:autoSpaceDE w:val="0"/>
        <w:autoSpaceDN w:val="0"/>
        <w:adjustRightInd w:val="0"/>
        <w:spacing w:after="180"/>
        <w:textAlignment w:val="baseline"/>
        <w:rPr>
          <w:szCs w:val="20"/>
          <w:lang w:val="en-GB"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175752" w:rsidRDefault="00637EC4" w:rsidP="00E545F9">
      <w:pPr>
        <w:overflowPunct w:val="0"/>
        <w:autoSpaceDE w:val="0"/>
        <w:autoSpaceDN w:val="0"/>
        <w:adjustRightInd w:val="0"/>
        <w:spacing w:after="180"/>
        <w:textAlignment w:val="baseline"/>
        <w:rPr>
          <w:szCs w:val="20"/>
          <w:lang w:val="en-GB" w:eastAsia="en-GB"/>
        </w:rPr>
      </w:pPr>
      <w:r>
        <w:rPr>
          <w:rFonts w:eastAsia="宋体"/>
          <w:szCs w:val="21"/>
          <w:lang w:eastAsia="zh-CN"/>
        </w:rPr>
        <w:t>Th</w:t>
      </w:r>
      <w:r w:rsidR="00E545F9">
        <w:rPr>
          <w:rFonts w:eastAsia="宋体"/>
          <w:szCs w:val="21"/>
          <w:lang w:eastAsia="zh-CN"/>
        </w:rPr>
        <w:t>e simulation results in th</w:t>
      </w:r>
      <w:r>
        <w:rPr>
          <w:rFonts w:eastAsia="宋体"/>
          <w:szCs w:val="21"/>
          <w:lang w:eastAsia="zh-CN"/>
        </w:rPr>
        <w:t xml:space="preserve">is contribution </w:t>
      </w:r>
      <w:r w:rsidR="00E545F9">
        <w:rPr>
          <w:szCs w:val="20"/>
          <w:lang w:val="en-GB" w:eastAsia="en-GB"/>
        </w:rPr>
        <w:t xml:space="preserve">have </w:t>
      </w:r>
      <w:r w:rsidR="00D85FD7">
        <w:rPr>
          <w:szCs w:val="20"/>
          <w:lang w:val="en-GB" w:eastAsia="en-GB"/>
        </w:rPr>
        <w:t>shown</w:t>
      </w:r>
      <w:r w:rsidR="00E545F9">
        <w:rPr>
          <w:szCs w:val="20"/>
          <w:lang w:val="en-GB" w:eastAsia="en-GB"/>
        </w:rPr>
        <w:t xml:space="preserve"> that </w:t>
      </w:r>
      <w:r w:rsidR="0073326E">
        <w:rPr>
          <w:szCs w:val="20"/>
          <w:lang w:val="en-GB" w:eastAsia="en-GB"/>
        </w:rPr>
        <w:t>with 50 MHz transmission bandwidth</w:t>
      </w:r>
      <w:r w:rsidR="00175A05">
        <w:rPr>
          <w:szCs w:val="20"/>
          <w:lang w:val="en-GB" w:eastAsia="en-GB"/>
        </w:rPr>
        <w:t xml:space="preserve"> </w:t>
      </w:r>
      <w:r w:rsidR="00175A05" w:rsidRPr="00175A05">
        <w:rPr>
          <w:szCs w:val="20"/>
          <w:lang w:val="en-GB" w:eastAsia="en-GB"/>
        </w:rPr>
        <w:t>(with 300m ISD and 20% indoor UE ratio)</w:t>
      </w:r>
      <w:r w:rsidR="0073326E">
        <w:rPr>
          <w:szCs w:val="20"/>
          <w:lang w:val="en-GB" w:eastAsia="en-GB"/>
        </w:rPr>
        <w:t>,</w:t>
      </w:r>
      <w:r w:rsidR="0073326E" w:rsidRPr="0073326E">
        <w:rPr>
          <w:szCs w:val="20"/>
          <w:lang w:val="en-GB" w:eastAsia="en-GB"/>
        </w:rPr>
        <w:t xml:space="preserve"> </w:t>
      </w:r>
      <w:r w:rsidR="0073326E">
        <w:rPr>
          <w:szCs w:val="20"/>
          <w:lang w:val="en-GB" w:eastAsia="en-GB"/>
        </w:rPr>
        <w:t xml:space="preserve">both average and 5%-tile throughput losses can continue to be used as performance metrics for </w:t>
      </w:r>
      <w:r w:rsidR="00175A05">
        <w:rPr>
          <w:szCs w:val="20"/>
          <w:lang w:val="en-GB" w:eastAsia="en-GB"/>
        </w:rPr>
        <w:t xml:space="preserve">the </w:t>
      </w:r>
      <w:r w:rsidR="0073326E">
        <w:rPr>
          <w:szCs w:val="20"/>
          <w:lang w:val="en-GB" w:eastAsia="en-GB"/>
        </w:rPr>
        <w:t>coexistence study</w:t>
      </w:r>
      <w:r w:rsidR="00733E51">
        <w:rPr>
          <w:szCs w:val="20"/>
          <w:lang w:val="en-GB" w:eastAsia="en-GB"/>
        </w:rPr>
        <w:t>;</w:t>
      </w:r>
      <w:r w:rsidR="00E545F9">
        <w:rPr>
          <w:szCs w:val="20"/>
          <w:lang w:val="en-GB" w:eastAsia="en-GB"/>
        </w:rPr>
        <w:t xml:space="preserve"> hence it is proposed to</w:t>
      </w:r>
      <w:r w:rsidR="00175752">
        <w:rPr>
          <w:szCs w:val="20"/>
          <w:lang w:val="en-GB" w:eastAsia="en-GB"/>
        </w:rPr>
        <w:t>:</w:t>
      </w:r>
    </w:p>
    <w:p w:rsidR="00E545F9" w:rsidRPr="00175752" w:rsidRDefault="00175752" w:rsidP="00E545F9">
      <w:pPr>
        <w:overflowPunct w:val="0"/>
        <w:autoSpaceDE w:val="0"/>
        <w:autoSpaceDN w:val="0"/>
        <w:adjustRightInd w:val="0"/>
        <w:spacing w:after="180"/>
        <w:textAlignment w:val="baseline"/>
        <w:rPr>
          <w:b/>
          <w:szCs w:val="20"/>
          <w:lang w:val="en-GB" w:eastAsia="en-GB"/>
        </w:rPr>
      </w:pPr>
      <w:r w:rsidRPr="00175752">
        <w:rPr>
          <w:b/>
          <w:szCs w:val="20"/>
          <w:lang w:val="en-GB" w:eastAsia="en-GB"/>
        </w:rPr>
        <w:t xml:space="preserve">Proposal: </w:t>
      </w:r>
      <w:r w:rsidR="00175A05">
        <w:rPr>
          <w:b/>
          <w:szCs w:val="20"/>
          <w:lang w:val="en-GB" w:eastAsia="en-GB"/>
        </w:rPr>
        <w:t>Simulate</w:t>
      </w:r>
      <w:r w:rsidR="0073326E" w:rsidRPr="0073326E">
        <w:rPr>
          <w:b/>
          <w:szCs w:val="20"/>
          <w:lang w:val="en-GB" w:eastAsia="en-GB"/>
        </w:rPr>
        <w:t xml:space="preserve"> urban macro UL transmission bandwidth of 50 MHz </w:t>
      </w:r>
      <w:r w:rsidR="0073326E">
        <w:rPr>
          <w:b/>
          <w:szCs w:val="20"/>
          <w:lang w:val="en-GB" w:eastAsia="en-GB"/>
        </w:rPr>
        <w:t xml:space="preserve">(with 300m ISD and 20% indoor UE ratio) </w:t>
      </w:r>
      <w:r w:rsidR="0073326E" w:rsidRPr="0073326E">
        <w:rPr>
          <w:b/>
          <w:szCs w:val="20"/>
          <w:lang w:val="en-GB" w:eastAsia="en-GB"/>
        </w:rPr>
        <w:t xml:space="preserve">for the coexistence study, and further consider other options to improve the </w:t>
      </w:r>
      <w:r w:rsidR="00175A05" w:rsidRPr="00175A05">
        <w:rPr>
          <w:b/>
          <w:szCs w:val="20"/>
          <w:lang w:val="en-GB" w:eastAsia="en-GB"/>
        </w:rPr>
        <w:t>UL spectral</w:t>
      </w:r>
      <w:r w:rsidR="0073326E" w:rsidRPr="0073326E">
        <w:rPr>
          <w:b/>
          <w:szCs w:val="20"/>
          <w:lang w:val="en-GB" w:eastAsia="en-GB"/>
        </w:rPr>
        <w:t xml:space="preserve"> efficiency</w:t>
      </w:r>
      <w:r w:rsidR="00175A05" w:rsidRPr="00175A05">
        <w:t xml:space="preserve"> </w:t>
      </w:r>
      <w:r w:rsidR="00175A05" w:rsidRPr="00175A05">
        <w:rPr>
          <w:b/>
          <w:szCs w:val="20"/>
          <w:lang w:val="en-GB" w:eastAsia="en-GB"/>
        </w:rPr>
        <w:t>of the system</w:t>
      </w:r>
      <w:r w:rsidRPr="00175752">
        <w:rPr>
          <w:b/>
          <w:szCs w:val="20"/>
          <w:lang w:val="en-GB" w:eastAsia="en-GB"/>
        </w:rPr>
        <w:t>.</w:t>
      </w:r>
    </w:p>
    <w:p w:rsidR="00AA7A3A" w:rsidRDefault="00AA7A3A" w:rsidP="00AA7A3A">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lastRenderedPageBreak/>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 xml:space="preserve">Further Way forward on Dense </w:t>
      </w:r>
      <w:proofErr w:type="gramStart"/>
      <w:r w:rsidR="00A512D3" w:rsidRPr="00A512D3">
        <w:rPr>
          <w:bCs/>
        </w:rPr>
        <w:t>urban</w:t>
      </w:r>
      <w:proofErr w:type="gramEnd"/>
      <w:r w:rsidR="00A512D3" w:rsidRPr="00A512D3">
        <w:rPr>
          <w:bCs/>
        </w:rPr>
        <w:t xml:space="preserve">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t>[8</w:t>
      </w:r>
      <w:r w:rsidRPr="00E00A26">
        <w:t>]</w:t>
      </w:r>
      <w:r w:rsidRPr="00E00A26">
        <w:tab/>
        <w:t>R</w:t>
      </w:r>
      <w:r>
        <w:t>4</w:t>
      </w:r>
      <w:r w:rsidRPr="00E00A26">
        <w:t>-1</w:t>
      </w:r>
      <w:r>
        <w:t>68086</w:t>
      </w:r>
      <w:r w:rsidRPr="00E00A26">
        <w:t>, “</w:t>
      </w:r>
      <w:r w:rsidRPr="00ED2921">
        <w:t>Proposal on BS ACLR offsets for coexistence study for WP5D on new radio access technology</w:t>
      </w:r>
      <w:r w:rsidRPr="00E00A26">
        <w:t>”,</w:t>
      </w:r>
      <w:r w:rsidRPr="00ED2921">
        <w:t xml:space="preserve"> Nokia, Alcatel-Lucent Shanghai Bell</w:t>
      </w:r>
      <w:r>
        <w:t>.</w:t>
      </w:r>
    </w:p>
    <w:p w:rsidR="00600C52" w:rsidRPr="00D62275" w:rsidRDefault="00600C52">
      <w:pPr>
        <w:ind w:left="567" w:hanging="567"/>
      </w:pPr>
    </w:p>
    <w:sectPr w:rsidR="00600C52" w:rsidRPr="00D62275"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FFA" w:rsidRPr="004E3B67" w:rsidRDefault="00BE6FFA" w:rsidP="00DA44AD">
      <w:pPr>
        <w:rPr>
          <w:rFonts w:eastAsia="宋体" w:cs="Arial"/>
          <w:color w:val="0000FF"/>
          <w:kern w:val="2"/>
          <w:lang w:eastAsia="zh-CN"/>
        </w:rPr>
      </w:pPr>
      <w:r>
        <w:separator/>
      </w:r>
    </w:p>
  </w:endnote>
  <w:endnote w:type="continuationSeparator" w:id="0">
    <w:p w:rsidR="00BE6FFA" w:rsidRPr="004E3B67" w:rsidRDefault="00BE6FFA"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2B2DB5">
    <w:pPr>
      <w:pStyle w:val="Footer"/>
      <w:jc w:val="center"/>
    </w:pPr>
    <w:r>
      <w:fldChar w:fldCharType="begin"/>
    </w:r>
    <w:r>
      <w:instrText xml:space="preserve"> PAGE   \* MERGEFORMAT </w:instrText>
    </w:r>
    <w:r>
      <w:fldChar w:fldCharType="separate"/>
    </w:r>
    <w:r w:rsidR="006275AD" w:rsidRPr="006275AD">
      <w:rPr>
        <w:noProof/>
        <w:lang w:val="zh-CN"/>
      </w:rPr>
      <w:t>7</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FFA" w:rsidRPr="004E3B67" w:rsidRDefault="00BE6FFA" w:rsidP="00DA44AD">
      <w:pPr>
        <w:rPr>
          <w:rFonts w:eastAsia="宋体" w:cs="Arial"/>
          <w:color w:val="0000FF"/>
          <w:kern w:val="2"/>
          <w:lang w:eastAsia="zh-CN"/>
        </w:rPr>
      </w:pPr>
      <w:r>
        <w:separator/>
      </w:r>
    </w:p>
  </w:footnote>
  <w:footnote w:type="continuationSeparator" w:id="0">
    <w:p w:rsidR="00BE6FFA" w:rsidRPr="004E3B67" w:rsidRDefault="00BE6FFA"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4FBD"/>
    <w:rsid w:val="00075E52"/>
    <w:rsid w:val="00076CA8"/>
    <w:rsid w:val="00077737"/>
    <w:rsid w:val="00081F39"/>
    <w:rsid w:val="00086D91"/>
    <w:rsid w:val="000915CB"/>
    <w:rsid w:val="00096219"/>
    <w:rsid w:val="000A11C9"/>
    <w:rsid w:val="000A62A7"/>
    <w:rsid w:val="000A73B7"/>
    <w:rsid w:val="000B378E"/>
    <w:rsid w:val="000B452B"/>
    <w:rsid w:val="000B5EC0"/>
    <w:rsid w:val="000B77B1"/>
    <w:rsid w:val="000B7DD9"/>
    <w:rsid w:val="000C2832"/>
    <w:rsid w:val="000C395A"/>
    <w:rsid w:val="000C3FE4"/>
    <w:rsid w:val="000C5C2A"/>
    <w:rsid w:val="000C7A5A"/>
    <w:rsid w:val="000C7E84"/>
    <w:rsid w:val="000D17A1"/>
    <w:rsid w:val="000E0DD4"/>
    <w:rsid w:val="000E54CF"/>
    <w:rsid w:val="000F6FCC"/>
    <w:rsid w:val="000F7673"/>
    <w:rsid w:val="00102F16"/>
    <w:rsid w:val="00103927"/>
    <w:rsid w:val="00104193"/>
    <w:rsid w:val="00104C97"/>
    <w:rsid w:val="001062DA"/>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71BDA"/>
    <w:rsid w:val="00173D94"/>
    <w:rsid w:val="00175752"/>
    <w:rsid w:val="00175A05"/>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3135"/>
    <w:rsid w:val="001B32EF"/>
    <w:rsid w:val="001B5AEE"/>
    <w:rsid w:val="001C1228"/>
    <w:rsid w:val="001C2C6E"/>
    <w:rsid w:val="001E001E"/>
    <w:rsid w:val="001F0E70"/>
    <w:rsid w:val="00200CAC"/>
    <w:rsid w:val="00202846"/>
    <w:rsid w:val="00202BA2"/>
    <w:rsid w:val="002038D1"/>
    <w:rsid w:val="0020392E"/>
    <w:rsid w:val="002040B5"/>
    <w:rsid w:val="00224914"/>
    <w:rsid w:val="00225AE9"/>
    <w:rsid w:val="00227C62"/>
    <w:rsid w:val="00230538"/>
    <w:rsid w:val="002312C1"/>
    <w:rsid w:val="00232498"/>
    <w:rsid w:val="00234C19"/>
    <w:rsid w:val="002373B3"/>
    <w:rsid w:val="002410D7"/>
    <w:rsid w:val="002414EA"/>
    <w:rsid w:val="002425AB"/>
    <w:rsid w:val="00243A8B"/>
    <w:rsid w:val="00244E81"/>
    <w:rsid w:val="00245927"/>
    <w:rsid w:val="002461F2"/>
    <w:rsid w:val="00247FF6"/>
    <w:rsid w:val="00262EC7"/>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2DB5"/>
    <w:rsid w:val="002B4612"/>
    <w:rsid w:val="002B4C00"/>
    <w:rsid w:val="002B6AC5"/>
    <w:rsid w:val="002B7B4C"/>
    <w:rsid w:val="002C15A3"/>
    <w:rsid w:val="002C1880"/>
    <w:rsid w:val="002C77EA"/>
    <w:rsid w:val="002D25AD"/>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4FAC"/>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4E4"/>
    <w:rsid w:val="003C7AE3"/>
    <w:rsid w:val="003C7D16"/>
    <w:rsid w:val="003D0BDA"/>
    <w:rsid w:val="003D12D2"/>
    <w:rsid w:val="003D138D"/>
    <w:rsid w:val="003D4DD9"/>
    <w:rsid w:val="003D79E9"/>
    <w:rsid w:val="003E2586"/>
    <w:rsid w:val="003E3160"/>
    <w:rsid w:val="003E4916"/>
    <w:rsid w:val="003E502F"/>
    <w:rsid w:val="003E6485"/>
    <w:rsid w:val="003F661B"/>
    <w:rsid w:val="003F6626"/>
    <w:rsid w:val="00404126"/>
    <w:rsid w:val="00407291"/>
    <w:rsid w:val="00411520"/>
    <w:rsid w:val="00413706"/>
    <w:rsid w:val="00414499"/>
    <w:rsid w:val="00415E96"/>
    <w:rsid w:val="00420643"/>
    <w:rsid w:val="00424293"/>
    <w:rsid w:val="004256E9"/>
    <w:rsid w:val="00427C17"/>
    <w:rsid w:val="00430AC9"/>
    <w:rsid w:val="00441903"/>
    <w:rsid w:val="00442E2C"/>
    <w:rsid w:val="00444CFE"/>
    <w:rsid w:val="00450693"/>
    <w:rsid w:val="00452885"/>
    <w:rsid w:val="004528AA"/>
    <w:rsid w:val="00454E07"/>
    <w:rsid w:val="00456CFD"/>
    <w:rsid w:val="00457A1E"/>
    <w:rsid w:val="00466247"/>
    <w:rsid w:val="00467165"/>
    <w:rsid w:val="0046724B"/>
    <w:rsid w:val="00467BEB"/>
    <w:rsid w:val="00470773"/>
    <w:rsid w:val="00470FE3"/>
    <w:rsid w:val="00476129"/>
    <w:rsid w:val="00480440"/>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336C"/>
    <w:rsid w:val="004D7645"/>
    <w:rsid w:val="004D7AB8"/>
    <w:rsid w:val="004E03A4"/>
    <w:rsid w:val="004E13FF"/>
    <w:rsid w:val="004E2C74"/>
    <w:rsid w:val="004E4C82"/>
    <w:rsid w:val="004F10FF"/>
    <w:rsid w:val="0050070D"/>
    <w:rsid w:val="00502B2E"/>
    <w:rsid w:val="00502B36"/>
    <w:rsid w:val="00503D81"/>
    <w:rsid w:val="00511A80"/>
    <w:rsid w:val="00515918"/>
    <w:rsid w:val="00520514"/>
    <w:rsid w:val="00521A11"/>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313C"/>
    <w:rsid w:val="005867EF"/>
    <w:rsid w:val="0058744F"/>
    <w:rsid w:val="00591A05"/>
    <w:rsid w:val="00591FB2"/>
    <w:rsid w:val="005930F5"/>
    <w:rsid w:val="0059358C"/>
    <w:rsid w:val="00594A67"/>
    <w:rsid w:val="00595F79"/>
    <w:rsid w:val="00596CEE"/>
    <w:rsid w:val="005A0268"/>
    <w:rsid w:val="005A05F8"/>
    <w:rsid w:val="005A2732"/>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363B"/>
    <w:rsid w:val="005E645F"/>
    <w:rsid w:val="005F48FA"/>
    <w:rsid w:val="00600C52"/>
    <w:rsid w:val="00601B23"/>
    <w:rsid w:val="00602D5C"/>
    <w:rsid w:val="0061079F"/>
    <w:rsid w:val="006147A1"/>
    <w:rsid w:val="0061524E"/>
    <w:rsid w:val="00615A69"/>
    <w:rsid w:val="0061601E"/>
    <w:rsid w:val="00617CA9"/>
    <w:rsid w:val="00622EEE"/>
    <w:rsid w:val="00623751"/>
    <w:rsid w:val="00625BA1"/>
    <w:rsid w:val="00626464"/>
    <w:rsid w:val="006275AD"/>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D700B"/>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3326E"/>
    <w:rsid w:val="00733E51"/>
    <w:rsid w:val="00744DA4"/>
    <w:rsid w:val="00747251"/>
    <w:rsid w:val="0075085E"/>
    <w:rsid w:val="00752A87"/>
    <w:rsid w:val="0075381C"/>
    <w:rsid w:val="00753AF2"/>
    <w:rsid w:val="00756544"/>
    <w:rsid w:val="00764AC1"/>
    <w:rsid w:val="00766D64"/>
    <w:rsid w:val="00767124"/>
    <w:rsid w:val="00767F0A"/>
    <w:rsid w:val="00770B56"/>
    <w:rsid w:val="0077531B"/>
    <w:rsid w:val="00775BCA"/>
    <w:rsid w:val="0077752B"/>
    <w:rsid w:val="0078032A"/>
    <w:rsid w:val="00783252"/>
    <w:rsid w:val="0078747F"/>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18B2"/>
    <w:rsid w:val="007E43BE"/>
    <w:rsid w:val="007E57BB"/>
    <w:rsid w:val="007F05DA"/>
    <w:rsid w:val="007F234A"/>
    <w:rsid w:val="007F2E19"/>
    <w:rsid w:val="00804A6C"/>
    <w:rsid w:val="00805EBC"/>
    <w:rsid w:val="0081155C"/>
    <w:rsid w:val="00812AF4"/>
    <w:rsid w:val="008170AC"/>
    <w:rsid w:val="008302AE"/>
    <w:rsid w:val="0083299B"/>
    <w:rsid w:val="00843281"/>
    <w:rsid w:val="008478E2"/>
    <w:rsid w:val="008504E3"/>
    <w:rsid w:val="0085604F"/>
    <w:rsid w:val="008572A5"/>
    <w:rsid w:val="008705C9"/>
    <w:rsid w:val="00883811"/>
    <w:rsid w:val="00891FE1"/>
    <w:rsid w:val="008A0793"/>
    <w:rsid w:val="008A17B7"/>
    <w:rsid w:val="008A748B"/>
    <w:rsid w:val="008A7F73"/>
    <w:rsid w:val="008B0037"/>
    <w:rsid w:val="008B4D55"/>
    <w:rsid w:val="008B4D96"/>
    <w:rsid w:val="008B6A40"/>
    <w:rsid w:val="008B6D79"/>
    <w:rsid w:val="008C0AF9"/>
    <w:rsid w:val="008D036B"/>
    <w:rsid w:val="008D1E3E"/>
    <w:rsid w:val="008D245F"/>
    <w:rsid w:val="008D2B77"/>
    <w:rsid w:val="008D498F"/>
    <w:rsid w:val="008D53C0"/>
    <w:rsid w:val="008D693D"/>
    <w:rsid w:val="008D7F9F"/>
    <w:rsid w:val="008E118C"/>
    <w:rsid w:val="008E419A"/>
    <w:rsid w:val="008E6990"/>
    <w:rsid w:val="008E71AC"/>
    <w:rsid w:val="008F26BF"/>
    <w:rsid w:val="008F4C4C"/>
    <w:rsid w:val="00902F40"/>
    <w:rsid w:val="00903904"/>
    <w:rsid w:val="009103A6"/>
    <w:rsid w:val="00922837"/>
    <w:rsid w:val="00924C0B"/>
    <w:rsid w:val="00932D73"/>
    <w:rsid w:val="00937FC2"/>
    <w:rsid w:val="00945508"/>
    <w:rsid w:val="009474B0"/>
    <w:rsid w:val="009478A1"/>
    <w:rsid w:val="00952624"/>
    <w:rsid w:val="00956F21"/>
    <w:rsid w:val="00960B83"/>
    <w:rsid w:val="00962B9B"/>
    <w:rsid w:val="00967165"/>
    <w:rsid w:val="009708D3"/>
    <w:rsid w:val="009731B2"/>
    <w:rsid w:val="0097560E"/>
    <w:rsid w:val="00983150"/>
    <w:rsid w:val="009843DA"/>
    <w:rsid w:val="00990B2E"/>
    <w:rsid w:val="0099272E"/>
    <w:rsid w:val="009A14BC"/>
    <w:rsid w:val="009A2177"/>
    <w:rsid w:val="009A306A"/>
    <w:rsid w:val="009A37F5"/>
    <w:rsid w:val="009A5BF8"/>
    <w:rsid w:val="009B67E2"/>
    <w:rsid w:val="009B7298"/>
    <w:rsid w:val="009C54E0"/>
    <w:rsid w:val="009D483E"/>
    <w:rsid w:val="009D6AB2"/>
    <w:rsid w:val="009D770C"/>
    <w:rsid w:val="009E118F"/>
    <w:rsid w:val="009E12C9"/>
    <w:rsid w:val="00A01E32"/>
    <w:rsid w:val="00A0236C"/>
    <w:rsid w:val="00A02B6B"/>
    <w:rsid w:val="00A044A1"/>
    <w:rsid w:val="00A05B95"/>
    <w:rsid w:val="00A10F94"/>
    <w:rsid w:val="00A115C1"/>
    <w:rsid w:val="00A1290A"/>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4CE6"/>
    <w:rsid w:val="00A5557F"/>
    <w:rsid w:val="00A561C9"/>
    <w:rsid w:val="00A62D41"/>
    <w:rsid w:val="00A64B69"/>
    <w:rsid w:val="00A72CE0"/>
    <w:rsid w:val="00A7412A"/>
    <w:rsid w:val="00A8045C"/>
    <w:rsid w:val="00A82E94"/>
    <w:rsid w:val="00A835E7"/>
    <w:rsid w:val="00A84F3F"/>
    <w:rsid w:val="00A9127C"/>
    <w:rsid w:val="00A92258"/>
    <w:rsid w:val="00A95312"/>
    <w:rsid w:val="00A9589E"/>
    <w:rsid w:val="00A96A22"/>
    <w:rsid w:val="00AA12C7"/>
    <w:rsid w:val="00AA21C4"/>
    <w:rsid w:val="00AA4970"/>
    <w:rsid w:val="00AA5A4E"/>
    <w:rsid w:val="00AA7A3A"/>
    <w:rsid w:val="00AB4E13"/>
    <w:rsid w:val="00AC1E9B"/>
    <w:rsid w:val="00AC6BB7"/>
    <w:rsid w:val="00AC70E3"/>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3D9A"/>
    <w:rsid w:val="00B64F63"/>
    <w:rsid w:val="00B66487"/>
    <w:rsid w:val="00B802EF"/>
    <w:rsid w:val="00B80C5F"/>
    <w:rsid w:val="00B8356B"/>
    <w:rsid w:val="00B84F06"/>
    <w:rsid w:val="00B85838"/>
    <w:rsid w:val="00B90C8F"/>
    <w:rsid w:val="00B90F91"/>
    <w:rsid w:val="00B9447E"/>
    <w:rsid w:val="00B955F3"/>
    <w:rsid w:val="00B96174"/>
    <w:rsid w:val="00BA2C1A"/>
    <w:rsid w:val="00BA49C9"/>
    <w:rsid w:val="00BB1B19"/>
    <w:rsid w:val="00BB22E7"/>
    <w:rsid w:val="00BB2D9B"/>
    <w:rsid w:val="00BC0273"/>
    <w:rsid w:val="00BC1261"/>
    <w:rsid w:val="00BC728E"/>
    <w:rsid w:val="00BD228A"/>
    <w:rsid w:val="00BD2E65"/>
    <w:rsid w:val="00BD6B58"/>
    <w:rsid w:val="00BE0829"/>
    <w:rsid w:val="00BE5940"/>
    <w:rsid w:val="00BE6FFA"/>
    <w:rsid w:val="00BF0AD1"/>
    <w:rsid w:val="00BF7079"/>
    <w:rsid w:val="00C00E7F"/>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15BA"/>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3148"/>
    <w:rsid w:val="00D83D3A"/>
    <w:rsid w:val="00D84B0A"/>
    <w:rsid w:val="00D85014"/>
    <w:rsid w:val="00D85CB7"/>
    <w:rsid w:val="00D85FD7"/>
    <w:rsid w:val="00D9286E"/>
    <w:rsid w:val="00D96292"/>
    <w:rsid w:val="00D9669F"/>
    <w:rsid w:val="00DA1A47"/>
    <w:rsid w:val="00DA44AD"/>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0974"/>
    <w:rsid w:val="00E33755"/>
    <w:rsid w:val="00E36878"/>
    <w:rsid w:val="00E36966"/>
    <w:rsid w:val="00E45C57"/>
    <w:rsid w:val="00E53D09"/>
    <w:rsid w:val="00E545F9"/>
    <w:rsid w:val="00E60383"/>
    <w:rsid w:val="00E64C1E"/>
    <w:rsid w:val="00E704A9"/>
    <w:rsid w:val="00E70A6C"/>
    <w:rsid w:val="00E71140"/>
    <w:rsid w:val="00E74ECC"/>
    <w:rsid w:val="00E76FAE"/>
    <w:rsid w:val="00E81A20"/>
    <w:rsid w:val="00EA06F5"/>
    <w:rsid w:val="00EA08FC"/>
    <w:rsid w:val="00EA5707"/>
    <w:rsid w:val="00EB5BA4"/>
    <w:rsid w:val="00EB6CB7"/>
    <w:rsid w:val="00EC147C"/>
    <w:rsid w:val="00EC2995"/>
    <w:rsid w:val="00ED2921"/>
    <w:rsid w:val="00ED4996"/>
    <w:rsid w:val="00ED4E55"/>
    <w:rsid w:val="00ED5988"/>
    <w:rsid w:val="00ED6451"/>
    <w:rsid w:val="00EE1EA8"/>
    <w:rsid w:val="00EE3041"/>
    <w:rsid w:val="00EE33CB"/>
    <w:rsid w:val="00EE60A4"/>
    <w:rsid w:val="00EE70FE"/>
    <w:rsid w:val="00EE759B"/>
    <w:rsid w:val="00F00694"/>
    <w:rsid w:val="00F00E95"/>
    <w:rsid w:val="00F03C96"/>
    <w:rsid w:val="00F04448"/>
    <w:rsid w:val="00F057DE"/>
    <w:rsid w:val="00F066A9"/>
    <w:rsid w:val="00F1211A"/>
    <w:rsid w:val="00F12B8E"/>
    <w:rsid w:val="00F20029"/>
    <w:rsid w:val="00F22D2D"/>
    <w:rsid w:val="00F23E81"/>
    <w:rsid w:val="00F25148"/>
    <w:rsid w:val="00F3279F"/>
    <w:rsid w:val="00F42C88"/>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4118"/>
    <w:rsid w:val="00FB737B"/>
    <w:rsid w:val="00FC03CA"/>
    <w:rsid w:val="00FD1205"/>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3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6DE4C-68F7-444C-B015-9EDF21C27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990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2016-11-03T18:47:00Z</dcterms:created>
  <dcterms:modified xsi:type="dcterms:W3CDTF">2016-11-04T14:36:00Z</dcterms:modified>
</cp:coreProperties>
</file>