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5B" w:rsidRPr="008B1A04" w:rsidRDefault="00471B5B" w:rsidP="00471B5B">
      <w:pPr>
        <w:widowControl w:val="0"/>
        <w:tabs>
          <w:tab w:val="right" w:pos="9639"/>
        </w:tabs>
        <w:overflowPunct w:val="0"/>
        <w:autoSpaceDE w:val="0"/>
        <w:autoSpaceDN w:val="0"/>
        <w:adjustRightInd w:val="0"/>
        <w:spacing w:after="0" w:line="240" w:lineRule="auto"/>
        <w:contextualSpacing/>
        <w:textAlignment w:val="baseline"/>
        <w:rPr>
          <w:rFonts w:ascii="Arial" w:hAnsi="Arial" w:cs="Arial"/>
          <w:b/>
          <w:bCs/>
          <w:i/>
          <w:sz w:val="32"/>
          <w:szCs w:val="20"/>
          <w:lang w:val="en-GB" w:eastAsia="ja-JP"/>
        </w:rPr>
      </w:pPr>
      <w:r w:rsidRPr="008B1A04">
        <w:rPr>
          <w:rFonts w:ascii="Arial" w:hAnsi="Arial" w:cs="Arial"/>
          <w:b/>
          <w:bCs/>
          <w:sz w:val="24"/>
          <w:szCs w:val="24"/>
          <w:lang w:val="en-GB" w:eastAsia="en-US"/>
        </w:rPr>
        <w:t>3GPP T</w:t>
      </w:r>
      <w:bookmarkStart w:id="0" w:name="_Ref452454252"/>
      <w:bookmarkEnd w:id="0"/>
      <w:r w:rsidRPr="008B1A04">
        <w:rPr>
          <w:rFonts w:ascii="Arial" w:hAnsi="Arial" w:cs="Arial"/>
          <w:b/>
          <w:bCs/>
          <w:sz w:val="24"/>
          <w:szCs w:val="24"/>
          <w:lang w:val="en-GB" w:eastAsia="en-US"/>
        </w:rPr>
        <w:t xml:space="preserve">SG-RAN </w:t>
      </w:r>
      <w:r w:rsidRPr="008B1A04">
        <w:rPr>
          <w:rFonts w:ascii="Arial" w:hAnsi="Arial" w:cs="Arial"/>
          <w:b/>
          <w:sz w:val="24"/>
          <w:szCs w:val="24"/>
          <w:lang w:val="en-GB" w:eastAsia="en-US"/>
        </w:rPr>
        <w:t>WG4 Meeting #</w:t>
      </w:r>
      <w:r>
        <w:rPr>
          <w:rFonts w:ascii="Arial" w:eastAsia="PMingLiU" w:hAnsi="Arial" w:cs="Arial"/>
          <w:b/>
          <w:sz w:val="24"/>
          <w:szCs w:val="24"/>
          <w:lang w:val="en-GB" w:eastAsia="zh-TW"/>
        </w:rPr>
        <w:t>81</w:t>
      </w:r>
      <w:r w:rsidRPr="008B1A04">
        <w:rPr>
          <w:rFonts w:ascii="Arial" w:hAnsi="Arial" w:cs="Arial"/>
          <w:b/>
          <w:bCs/>
          <w:sz w:val="24"/>
          <w:szCs w:val="20"/>
          <w:lang w:val="en-GB" w:eastAsia="en-US"/>
        </w:rPr>
        <w:tab/>
      </w:r>
      <w:r w:rsidRPr="008B1A04">
        <w:rPr>
          <w:rFonts w:ascii="Arial" w:hAnsi="Arial" w:cs="Arial"/>
          <w:b/>
          <w:bCs/>
          <w:sz w:val="24"/>
          <w:szCs w:val="20"/>
          <w:lang w:val="en-GB" w:eastAsia="ja-JP"/>
        </w:rPr>
        <w:t>R4-</w:t>
      </w:r>
      <w:r>
        <w:rPr>
          <w:rFonts w:ascii="Arial" w:hAnsi="Arial" w:cs="Arial"/>
          <w:b/>
          <w:bCs/>
          <w:sz w:val="24"/>
          <w:szCs w:val="20"/>
          <w:lang w:val="en-GB" w:eastAsia="ja-JP"/>
        </w:rPr>
        <w:t>1609118</w:t>
      </w:r>
    </w:p>
    <w:p w:rsidR="00471B5B" w:rsidRPr="00C701D9" w:rsidRDefault="00471B5B" w:rsidP="00471B5B">
      <w:pPr>
        <w:widowControl w:val="0"/>
        <w:tabs>
          <w:tab w:val="right" w:pos="9639"/>
        </w:tabs>
        <w:overflowPunct w:val="0"/>
        <w:autoSpaceDE w:val="0"/>
        <w:autoSpaceDN w:val="0"/>
        <w:adjustRightInd w:val="0"/>
        <w:spacing w:after="0" w:line="240" w:lineRule="auto"/>
        <w:contextualSpacing/>
        <w:textAlignment w:val="baseline"/>
        <w:rPr>
          <w:rFonts w:ascii="Arial" w:hAnsi="Arial" w:cs="Arial"/>
          <w:b/>
          <w:sz w:val="24"/>
          <w:szCs w:val="24"/>
          <w:lang w:val="en-GB" w:eastAsia="en-US"/>
        </w:rPr>
      </w:pPr>
      <w:r>
        <w:rPr>
          <w:rFonts w:ascii="Arial" w:hAnsi="Arial" w:cs="Arial"/>
          <w:b/>
          <w:sz w:val="24"/>
          <w:szCs w:val="24"/>
          <w:lang w:val="en-GB" w:eastAsia="en-US"/>
        </w:rPr>
        <w:t>Reno</w:t>
      </w:r>
      <w:r w:rsidRPr="00C701D9">
        <w:rPr>
          <w:rFonts w:ascii="Arial" w:hAnsi="Arial" w:cs="Arial" w:hint="eastAsia"/>
          <w:b/>
          <w:sz w:val="24"/>
          <w:szCs w:val="24"/>
          <w:lang w:val="en-GB" w:eastAsia="en-US"/>
        </w:rPr>
        <w:t xml:space="preserve">, </w:t>
      </w:r>
      <w:r>
        <w:rPr>
          <w:rFonts w:ascii="Arial" w:hAnsi="Arial" w:cs="Arial"/>
          <w:b/>
          <w:sz w:val="24"/>
          <w:szCs w:val="24"/>
          <w:lang w:val="en-GB" w:eastAsia="en-US"/>
        </w:rPr>
        <w:t xml:space="preserve">Nevada, U.S.A., </w:t>
      </w:r>
      <w:r w:rsidRPr="00C701D9">
        <w:rPr>
          <w:rFonts w:ascii="Arial" w:hAnsi="Arial" w:cs="Arial"/>
          <w:b/>
          <w:sz w:val="24"/>
          <w:szCs w:val="24"/>
          <w:lang w:val="en-GB" w:eastAsia="en-US"/>
        </w:rPr>
        <w:t>14</w:t>
      </w:r>
      <w:r>
        <w:rPr>
          <w:rFonts w:ascii="Arial" w:hAnsi="Arial" w:cs="Arial"/>
          <w:b/>
          <w:sz w:val="24"/>
          <w:szCs w:val="24"/>
          <w:lang w:val="en-GB" w:eastAsia="en-US"/>
        </w:rPr>
        <w:t xml:space="preserve"> – 18 November</w:t>
      </w:r>
      <w:r w:rsidRPr="00C701D9">
        <w:rPr>
          <w:rFonts w:ascii="Arial" w:hAnsi="Arial" w:cs="Arial"/>
          <w:b/>
          <w:sz w:val="24"/>
          <w:szCs w:val="24"/>
          <w:lang w:val="en-GB" w:eastAsia="en-US"/>
        </w:rPr>
        <w:t>, 201</w:t>
      </w:r>
      <w:r w:rsidRPr="00C701D9">
        <w:rPr>
          <w:rFonts w:ascii="Arial" w:hAnsi="Arial" w:cs="Arial" w:hint="eastAsia"/>
          <w:b/>
          <w:sz w:val="24"/>
          <w:szCs w:val="24"/>
          <w:lang w:val="en-GB" w:eastAsia="en-US"/>
        </w:rPr>
        <w:t>6</w:t>
      </w:r>
    </w:p>
    <w:p w:rsidR="00471B5B" w:rsidRDefault="00471B5B" w:rsidP="00650295">
      <w:pPr>
        <w:tabs>
          <w:tab w:val="left" w:pos="1985"/>
        </w:tabs>
        <w:ind w:left="1985" w:hanging="1985"/>
        <w:rPr>
          <w:rFonts w:cs="Arial"/>
          <w:b/>
          <w:bCs/>
          <w:sz w:val="24"/>
          <w:lang w:val="en-GB"/>
        </w:rPr>
      </w:pP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471B5B">
        <w:rPr>
          <w:rFonts w:cs="Arial"/>
          <w:b/>
          <w:bCs/>
          <w:sz w:val="24"/>
        </w:rPr>
        <w:t>8.29.2</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A42C62" w:rsidRPr="00A42C62">
        <w:rPr>
          <w:rFonts w:cs="Arial"/>
          <w:b/>
          <w:bCs/>
          <w:sz w:val="24"/>
        </w:rPr>
        <w:t>On per-CC based measurement gap configurations</w:t>
      </w:r>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8357FC">
      <w:pPr>
        <w:pStyle w:val="Heading1"/>
        <w:numPr>
          <w:ilvl w:val="0"/>
          <w:numId w:val="1"/>
        </w:numPr>
        <w:rPr>
          <w:rFonts w:ascii="Calibri" w:hAnsi="Calibri"/>
        </w:rPr>
      </w:pPr>
      <w:r w:rsidRPr="005466F9">
        <w:rPr>
          <w:rFonts w:ascii="Calibri" w:hAnsi="Calibri"/>
        </w:rPr>
        <w:tab/>
      </w:r>
      <w:r w:rsidR="00EE7FA7" w:rsidRPr="005466F9">
        <w:rPr>
          <w:rFonts w:ascii="Calibri" w:hAnsi="Calibri"/>
        </w:rPr>
        <w:t>Introduction</w:t>
      </w:r>
    </w:p>
    <w:p w:rsidR="00C10A0D" w:rsidRDefault="003C4931" w:rsidP="00A4344D">
      <w:pPr>
        <w:rPr>
          <w:rFonts w:cs="Arial"/>
        </w:rPr>
      </w:pPr>
      <w:r>
        <w:rPr>
          <w:rFonts w:cs="Arial"/>
        </w:rPr>
        <w:t>In last RAN</w:t>
      </w:r>
      <w:r w:rsidR="00C10A0D">
        <w:rPr>
          <w:rFonts w:cs="Arial"/>
        </w:rPr>
        <w:t>4#</w:t>
      </w:r>
      <w:r w:rsidR="00BF2A1C">
        <w:rPr>
          <w:rFonts w:cs="Arial"/>
        </w:rPr>
        <w:t>80</w:t>
      </w:r>
      <w:r w:rsidR="00FC77E8">
        <w:rPr>
          <w:rFonts w:cs="Arial"/>
        </w:rPr>
        <w:t>bis</w:t>
      </w:r>
      <w:r w:rsidR="00C10A0D">
        <w:rPr>
          <w:rFonts w:cs="Arial"/>
        </w:rPr>
        <w:t xml:space="preserve">, </w:t>
      </w:r>
      <w:r w:rsidR="00160E9F">
        <w:rPr>
          <w:rFonts w:cs="Arial"/>
        </w:rPr>
        <w:t xml:space="preserve">the following agreements </w:t>
      </w:r>
      <w:r w:rsidR="00A42C62">
        <w:rPr>
          <w:rFonts w:cs="Arial"/>
        </w:rPr>
        <w:t xml:space="preserve">on per-CC based measurement gap configuration </w:t>
      </w:r>
      <w:r w:rsidR="00160E9F">
        <w:rPr>
          <w:rFonts w:cs="Arial"/>
        </w:rPr>
        <w:t>have been achieved</w:t>
      </w:r>
    </w:p>
    <w:p w:rsidR="00AC48F2" w:rsidRDefault="00AC48F2" w:rsidP="008357FC">
      <w:pPr>
        <w:numPr>
          <w:ilvl w:val="0"/>
          <w:numId w:val="3"/>
        </w:numPr>
        <w:overflowPunct w:val="0"/>
        <w:autoSpaceDE w:val="0"/>
        <w:autoSpaceDN w:val="0"/>
        <w:adjustRightInd w:val="0"/>
        <w:spacing w:after="180" w:line="240" w:lineRule="auto"/>
        <w:textAlignment w:val="baseline"/>
        <w:rPr>
          <w:rFonts w:cs="Intel Clear"/>
          <w:b/>
        </w:rPr>
      </w:pPr>
      <w:r w:rsidRPr="00AC48F2">
        <w:rPr>
          <w:rFonts w:cs="Intel Clear"/>
          <w:b/>
        </w:rPr>
        <w:t>Per-CC based measurement gap configuration</w:t>
      </w:r>
    </w:p>
    <w:p w:rsidR="00DB031B" w:rsidRPr="00FC77E8" w:rsidRDefault="008357FC" w:rsidP="008357FC">
      <w:pPr>
        <w:numPr>
          <w:ilvl w:val="1"/>
          <w:numId w:val="3"/>
        </w:numPr>
        <w:overflowPunct w:val="0"/>
        <w:autoSpaceDE w:val="0"/>
        <w:autoSpaceDN w:val="0"/>
        <w:adjustRightInd w:val="0"/>
        <w:spacing w:after="180" w:line="240" w:lineRule="auto"/>
        <w:textAlignment w:val="baseline"/>
        <w:rPr>
          <w:rFonts w:cs="Intel Clear"/>
          <w:b/>
        </w:rPr>
      </w:pPr>
      <w:r w:rsidRPr="00FC77E8">
        <w:rPr>
          <w:rFonts w:cs="Intel Clear"/>
          <w:b/>
        </w:rPr>
        <w:t>It is FFS on how to capture the case when no measurement gap is configured on CC.</w:t>
      </w:r>
    </w:p>
    <w:p w:rsidR="00DB031B" w:rsidRPr="00FC77E8" w:rsidRDefault="008357FC" w:rsidP="008357FC">
      <w:pPr>
        <w:numPr>
          <w:ilvl w:val="1"/>
          <w:numId w:val="3"/>
        </w:numPr>
        <w:overflowPunct w:val="0"/>
        <w:autoSpaceDE w:val="0"/>
        <w:autoSpaceDN w:val="0"/>
        <w:adjustRightInd w:val="0"/>
        <w:spacing w:after="180" w:line="240" w:lineRule="auto"/>
        <w:textAlignment w:val="baseline"/>
        <w:rPr>
          <w:rFonts w:cs="Intel Clear"/>
          <w:b/>
        </w:rPr>
      </w:pPr>
      <w:r w:rsidRPr="00FC77E8">
        <w:rPr>
          <w:rFonts w:cs="Intel Clear"/>
          <w:b/>
          <w:lang w:val="fi-FI"/>
        </w:rPr>
        <w:t>Decision on new gap pattern is made in RAN4#81</w:t>
      </w:r>
    </w:p>
    <w:p w:rsidR="00DB031B" w:rsidRPr="00FC77E8" w:rsidRDefault="008357FC" w:rsidP="008357FC">
      <w:pPr>
        <w:numPr>
          <w:ilvl w:val="2"/>
          <w:numId w:val="3"/>
        </w:numPr>
        <w:overflowPunct w:val="0"/>
        <w:autoSpaceDE w:val="0"/>
        <w:autoSpaceDN w:val="0"/>
        <w:adjustRightInd w:val="0"/>
        <w:spacing w:after="180" w:line="240" w:lineRule="auto"/>
        <w:textAlignment w:val="baseline"/>
        <w:rPr>
          <w:rFonts w:cs="Intel Clear"/>
          <w:b/>
        </w:rPr>
      </w:pPr>
      <w:r w:rsidRPr="00FC77E8">
        <w:rPr>
          <w:rFonts w:cs="Intel Clear"/>
          <w:b/>
          <w:lang w:val="fi-FI"/>
        </w:rPr>
        <w:t>Non-uniform gap pattern</w:t>
      </w:r>
    </w:p>
    <w:p w:rsidR="00DB031B" w:rsidRPr="00FC77E8" w:rsidRDefault="008357FC" w:rsidP="008357FC">
      <w:pPr>
        <w:numPr>
          <w:ilvl w:val="2"/>
          <w:numId w:val="3"/>
        </w:numPr>
        <w:overflowPunct w:val="0"/>
        <w:autoSpaceDE w:val="0"/>
        <w:autoSpaceDN w:val="0"/>
        <w:adjustRightInd w:val="0"/>
        <w:spacing w:after="180" w:line="240" w:lineRule="auto"/>
        <w:textAlignment w:val="baseline"/>
        <w:rPr>
          <w:rFonts w:cs="Intel Clear"/>
          <w:b/>
        </w:rPr>
      </w:pPr>
      <w:r w:rsidRPr="00FC77E8">
        <w:rPr>
          <w:rFonts w:cs="Intel Clear"/>
          <w:b/>
          <w:lang w:val="fi-FI"/>
        </w:rPr>
        <w:t>Uniform gap pattern with MGRP&gt;80ms</w:t>
      </w:r>
    </w:p>
    <w:p w:rsidR="00DB031B" w:rsidRPr="00FC77E8" w:rsidRDefault="008357FC" w:rsidP="008357FC">
      <w:pPr>
        <w:numPr>
          <w:ilvl w:val="1"/>
          <w:numId w:val="3"/>
        </w:numPr>
        <w:overflowPunct w:val="0"/>
        <w:autoSpaceDE w:val="0"/>
        <w:autoSpaceDN w:val="0"/>
        <w:adjustRightInd w:val="0"/>
        <w:spacing w:after="180" w:line="240" w:lineRule="auto"/>
        <w:textAlignment w:val="baseline"/>
        <w:rPr>
          <w:rFonts w:cs="Intel Clear"/>
          <w:b/>
        </w:rPr>
      </w:pPr>
      <w:r w:rsidRPr="00FC77E8">
        <w:rPr>
          <w:rFonts w:cs="Intel Clear"/>
          <w:b/>
          <w:lang w:val="fi-FI"/>
        </w:rPr>
        <w:t>Companies are encouraged to provide input on how to capture parallel measurement requirements</w:t>
      </w:r>
    </w:p>
    <w:p w:rsidR="00C10A0D" w:rsidRDefault="00A4344D" w:rsidP="00CA1F90">
      <w:pPr>
        <w:rPr>
          <w:rFonts w:cs="Arial"/>
        </w:rPr>
      </w:pPr>
      <w:r w:rsidRPr="00A4344D">
        <w:rPr>
          <w:rFonts w:cs="Arial"/>
        </w:rPr>
        <w:t xml:space="preserve">In this </w:t>
      </w:r>
      <w:r>
        <w:rPr>
          <w:rFonts w:cs="Arial"/>
        </w:rPr>
        <w:t>contribution</w:t>
      </w:r>
      <w:r w:rsidR="00654E71">
        <w:rPr>
          <w:rFonts w:cs="Arial"/>
        </w:rPr>
        <w:t>, some remaining issues on</w:t>
      </w:r>
      <w:r w:rsidR="00C10A0D">
        <w:rPr>
          <w:rFonts w:cs="Arial"/>
        </w:rPr>
        <w:t xml:space="preserve"> </w:t>
      </w:r>
      <w:r w:rsidR="0050673A">
        <w:rPr>
          <w:rFonts w:cs="Arial"/>
        </w:rPr>
        <w:t>per-CC</w:t>
      </w:r>
      <w:r w:rsidR="00654E71">
        <w:rPr>
          <w:rFonts w:cs="Arial"/>
        </w:rPr>
        <w:t xml:space="preserve"> measurement gap enhancement are</w:t>
      </w:r>
      <w:r w:rsidR="00C10A0D">
        <w:rPr>
          <w:rFonts w:cs="Arial"/>
        </w:rPr>
        <w:t xml:space="preserve"> </w:t>
      </w:r>
      <w:r w:rsidR="00E22CA2">
        <w:rPr>
          <w:rFonts w:cs="Arial"/>
        </w:rPr>
        <w:t xml:space="preserve">further </w:t>
      </w:r>
      <w:r w:rsidR="00C10A0D">
        <w:rPr>
          <w:rFonts w:cs="Arial"/>
        </w:rPr>
        <w:t xml:space="preserve">discussed. </w:t>
      </w:r>
    </w:p>
    <w:p w:rsidR="00FC77E8" w:rsidRDefault="001D0E07" w:rsidP="008357FC">
      <w:pPr>
        <w:pStyle w:val="Heading1"/>
        <w:numPr>
          <w:ilvl w:val="0"/>
          <w:numId w:val="1"/>
        </w:numPr>
        <w:rPr>
          <w:rFonts w:ascii="Calibri" w:hAnsi="Calibri"/>
        </w:rPr>
      </w:pPr>
      <w:r>
        <w:rPr>
          <w:rFonts w:ascii="Calibri" w:hAnsi="Calibri"/>
        </w:rPr>
        <w:tab/>
      </w:r>
      <w:r w:rsidR="00FC77E8">
        <w:rPr>
          <w:rFonts w:ascii="Calibri" w:hAnsi="Calibri"/>
        </w:rPr>
        <w:t xml:space="preserve">On table of </w:t>
      </w:r>
      <w:r w:rsidR="00FC77E8" w:rsidRPr="00FC77E8">
        <w:rPr>
          <w:rFonts w:ascii="Calibri" w:hAnsi="Calibri"/>
        </w:rPr>
        <w:t>Gap Pattern Configurations supported by the UE</w:t>
      </w:r>
    </w:p>
    <w:p w:rsidR="006138BB" w:rsidRDefault="006138BB" w:rsidP="006138BB">
      <w:pPr>
        <w:rPr>
          <w:lang w:val="en-GB" w:eastAsia="en-US"/>
        </w:rPr>
      </w:pPr>
      <w:r>
        <w:rPr>
          <w:lang w:val="en-GB" w:eastAsia="en-US"/>
        </w:rPr>
        <w:t>In RAN4#80bis, the table for gap pattern configurations has been updated with 2 shorter MGL based configurations included. However, the decision on the case when no measurement gap is configured per CC is still pending. To simplify the signalling design, it should be OK to take this special case as one of gap configurations. By doing so, no ambiguity or other potential issue is observed.</w:t>
      </w:r>
    </w:p>
    <w:p w:rsidR="006138BB" w:rsidRPr="006138BB" w:rsidRDefault="006138BB" w:rsidP="006138BB">
      <w:pPr>
        <w:rPr>
          <w:b/>
          <w:lang w:val="en-GB" w:eastAsia="en-US"/>
        </w:rPr>
      </w:pPr>
      <w:r w:rsidRPr="006138BB">
        <w:rPr>
          <w:b/>
          <w:lang w:val="en-GB" w:eastAsia="en-US"/>
        </w:rPr>
        <w:t>Proposal 1: The table of Gap Pattern Configurations supported by the UE can be updated as</w:t>
      </w:r>
    </w:p>
    <w:tbl>
      <w:tblPr>
        <w:tblW w:w="16620" w:type="dxa"/>
        <w:tblCellMar>
          <w:left w:w="0" w:type="dxa"/>
          <w:right w:w="0" w:type="dxa"/>
        </w:tblCellMar>
        <w:tblLook w:val="0600" w:firstRow="0" w:lastRow="0" w:firstColumn="0" w:lastColumn="0" w:noHBand="1" w:noVBand="1"/>
      </w:tblPr>
      <w:tblGrid>
        <w:gridCol w:w="1140"/>
        <w:gridCol w:w="1482"/>
        <w:gridCol w:w="1508"/>
        <w:gridCol w:w="1890"/>
        <w:gridCol w:w="10600"/>
      </w:tblGrid>
      <w:tr w:rsidR="006138BB" w:rsidRPr="006138BB" w:rsidTr="006138BB">
        <w:trPr>
          <w:trHeight w:val="518"/>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Gap Pattern Id</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Measurement Gap Length (MGL, ms)</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Measurement Gap Repetition Period</w:t>
            </w:r>
          </w:p>
          <w:p w:rsidR="006138BB" w:rsidRPr="006138BB" w:rsidRDefault="006138BB" w:rsidP="006138BB">
            <w:pPr>
              <w:rPr>
                <w:lang w:eastAsia="en-US"/>
              </w:rPr>
            </w:pPr>
            <w:r w:rsidRPr="006138BB">
              <w:rPr>
                <w:lang w:val="en-GB" w:eastAsia="en-US"/>
              </w:rPr>
              <w:t>(MGRP, ms)</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Minimum available time for inter-frequency and inter-RAT measurements during 480ms period</w:t>
            </w:r>
          </w:p>
          <w:p w:rsidR="006138BB" w:rsidRPr="006138BB" w:rsidRDefault="006138BB" w:rsidP="006138BB">
            <w:pPr>
              <w:rPr>
                <w:lang w:eastAsia="en-US"/>
              </w:rPr>
            </w:pPr>
            <w:r w:rsidRPr="006138BB">
              <w:rPr>
                <w:lang w:val="en-GB" w:eastAsia="en-US"/>
              </w:rPr>
              <w:t>(Tinter1, ms)</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Measurement Purpose</w:t>
            </w:r>
          </w:p>
        </w:tc>
      </w:tr>
      <w:tr w:rsidR="006138BB" w:rsidRPr="006138BB" w:rsidTr="006138BB">
        <w:trPr>
          <w:trHeight w:val="104"/>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0</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6</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40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60</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Inter-Frequency E-UTRAN FDD and TDD, UTRAN FDD, GERAN, LCR TDD, HRPD, CDMA2000 1x</w:t>
            </w:r>
          </w:p>
        </w:tc>
      </w:tr>
      <w:tr w:rsidR="006138BB" w:rsidRPr="006138BB" w:rsidTr="006138BB">
        <w:trPr>
          <w:trHeight w:val="311"/>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lastRenderedPageBreak/>
              <w:t>1</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6</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80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30</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Inter-Frequency E-UTRAN FDD and TDD, UTRAN FDD, GERAN, LCR TDD, HRPD, CDMA2000 1x</w:t>
            </w:r>
          </w:p>
        </w:tc>
      </w:tr>
      <w:tr w:rsidR="006138BB" w:rsidRPr="006138BB" w:rsidTr="006138BB">
        <w:trPr>
          <w:trHeight w:val="145"/>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2</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3</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40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24</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Inter-Frequency E-UTRAN FDD and TDD for cells with time difference according to section TBD</w:t>
            </w:r>
          </w:p>
        </w:tc>
      </w:tr>
      <w:tr w:rsidR="006138BB" w:rsidRPr="006138BB" w:rsidTr="006138BB">
        <w:trPr>
          <w:trHeight w:val="566"/>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3</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3</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80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12</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6138BB" w:rsidRPr="006138BB" w:rsidRDefault="006138BB" w:rsidP="006138BB">
            <w:pPr>
              <w:rPr>
                <w:lang w:eastAsia="en-US"/>
              </w:rPr>
            </w:pPr>
            <w:r w:rsidRPr="006138BB">
              <w:rPr>
                <w:lang w:val="en-GB" w:eastAsia="en-US"/>
              </w:rPr>
              <w:t>Inter-Frequency E-UTRAN FDD and TDD for cells with time difference according to section TBD</w:t>
            </w:r>
          </w:p>
        </w:tc>
      </w:tr>
      <w:tr w:rsidR="006138BB" w:rsidRPr="006138BB" w:rsidTr="006138BB">
        <w:trPr>
          <w:trHeight w:val="566"/>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6138BB" w:rsidRPr="006138BB" w:rsidRDefault="006138BB" w:rsidP="006138BB">
            <w:pPr>
              <w:rPr>
                <w:lang w:val="en-GB" w:eastAsia="en-US"/>
              </w:rPr>
            </w:pPr>
            <w:r>
              <w:rPr>
                <w:lang w:val="en-GB" w:eastAsia="en-US"/>
              </w:rPr>
              <w:t>4</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6138BB" w:rsidRPr="006138BB" w:rsidRDefault="006138BB" w:rsidP="006138BB">
            <w:pPr>
              <w:rPr>
                <w:lang w:val="en-GB" w:eastAsia="en-US"/>
              </w:rPr>
            </w:pPr>
            <w:r>
              <w:rPr>
                <w:lang w:val="en-GB" w:eastAsia="en-US"/>
              </w:rPr>
              <w:t>0</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6138BB" w:rsidRPr="006138BB" w:rsidRDefault="006138BB" w:rsidP="006138BB">
            <w:pPr>
              <w:rPr>
                <w:lang w:val="en-GB" w:eastAsia="en-US"/>
              </w:rPr>
            </w:pPr>
            <w:r>
              <w:rPr>
                <w:lang w:val="en-GB" w:eastAsia="en-US"/>
              </w:rPr>
              <w:t>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6138BB" w:rsidRPr="006138BB" w:rsidRDefault="006138BB" w:rsidP="006138BB">
            <w:pPr>
              <w:rPr>
                <w:lang w:val="en-GB" w:eastAsia="en-US"/>
              </w:rPr>
            </w:pPr>
            <w:r>
              <w:rPr>
                <w:lang w:val="en-GB" w:eastAsia="en-US"/>
              </w:rPr>
              <w:t>0</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6138BB" w:rsidRPr="006138BB" w:rsidRDefault="006138BB" w:rsidP="006138BB">
            <w:pPr>
              <w:rPr>
                <w:lang w:val="en-GB" w:eastAsia="en-US"/>
              </w:rPr>
            </w:pPr>
            <w:r>
              <w:rPr>
                <w:lang w:val="en-GB" w:eastAsia="en-US"/>
              </w:rPr>
              <w:t xml:space="preserve">No </w:t>
            </w:r>
            <w:r w:rsidRPr="006138BB">
              <w:rPr>
                <w:lang w:val="en-GB" w:eastAsia="en-US"/>
              </w:rPr>
              <w:t>Inter-Frequency E-UTRAN FDD and TDD, UTRAN FDD, GERAN, LCR TDD, HRPD, CDMA2000 1x</w:t>
            </w:r>
          </w:p>
        </w:tc>
      </w:tr>
    </w:tbl>
    <w:p w:rsidR="006138BB" w:rsidRPr="006138BB" w:rsidRDefault="006138BB" w:rsidP="006138BB">
      <w:pPr>
        <w:rPr>
          <w:lang w:eastAsia="en-US"/>
        </w:rPr>
      </w:pPr>
    </w:p>
    <w:p w:rsidR="001D0E07" w:rsidRDefault="000F4158" w:rsidP="008357FC">
      <w:pPr>
        <w:pStyle w:val="Heading1"/>
        <w:numPr>
          <w:ilvl w:val="0"/>
          <w:numId w:val="1"/>
        </w:numPr>
        <w:rPr>
          <w:rFonts w:ascii="Calibri" w:hAnsi="Calibri"/>
        </w:rPr>
      </w:pPr>
      <w:r>
        <w:rPr>
          <w:rFonts w:ascii="Calibri" w:hAnsi="Calibri"/>
        </w:rPr>
        <w:t xml:space="preserve">Interruption due to </w:t>
      </w:r>
      <w:r w:rsidR="00A37803">
        <w:rPr>
          <w:rFonts w:ascii="Calibri" w:hAnsi="Calibri"/>
        </w:rPr>
        <w:t>Per-CC</w:t>
      </w:r>
      <w:r w:rsidR="00CA1F90">
        <w:rPr>
          <w:rFonts w:ascii="Calibri" w:hAnsi="Calibri"/>
        </w:rPr>
        <w:t xml:space="preserve"> m</w:t>
      </w:r>
      <w:r w:rsidR="00975D9E">
        <w:rPr>
          <w:rFonts w:ascii="Calibri" w:hAnsi="Calibri"/>
        </w:rPr>
        <w:t>easurem</w:t>
      </w:r>
      <w:r w:rsidR="00F30C55">
        <w:rPr>
          <w:rFonts w:ascii="Calibri" w:hAnsi="Calibri"/>
        </w:rPr>
        <w:t xml:space="preserve">ent gap configurations </w:t>
      </w:r>
    </w:p>
    <w:p w:rsidR="00DC45FE" w:rsidRDefault="00CA1F90" w:rsidP="00DC45FE">
      <w:pPr>
        <w:rPr>
          <w:lang w:val="en-GB"/>
        </w:rPr>
      </w:pPr>
      <w:r>
        <w:rPr>
          <w:lang w:val="en-GB"/>
        </w:rPr>
        <w:t xml:space="preserve">With </w:t>
      </w:r>
      <w:r w:rsidR="00A37803">
        <w:rPr>
          <w:lang w:val="en-GB"/>
        </w:rPr>
        <w:t>per-CC</w:t>
      </w:r>
      <w:r>
        <w:rPr>
          <w:lang w:val="en-GB"/>
        </w:rPr>
        <w:t xml:space="preserve"> measurement gap configuration</w:t>
      </w:r>
      <w:r w:rsidR="00EB33D4" w:rsidRPr="00EB33D4">
        <w:rPr>
          <w:lang w:val="en-GB"/>
        </w:rPr>
        <w:t xml:space="preserve">, </w:t>
      </w:r>
      <w:r>
        <w:rPr>
          <w:lang w:val="en-GB"/>
        </w:rPr>
        <w:t xml:space="preserve">it happens that </w:t>
      </w:r>
      <w:r w:rsidR="00020C09">
        <w:rPr>
          <w:lang w:val="en-GB"/>
        </w:rPr>
        <w:t>f</w:t>
      </w:r>
      <w:r>
        <w:rPr>
          <w:lang w:val="en-GB"/>
        </w:rPr>
        <w:t>or a time instance</w:t>
      </w:r>
      <w:r w:rsidR="00020C09" w:rsidRPr="00020C09">
        <w:rPr>
          <w:lang w:val="en-GB"/>
        </w:rPr>
        <w:t xml:space="preserve"> the measurement gap is configur</w:t>
      </w:r>
      <w:r>
        <w:rPr>
          <w:lang w:val="en-GB"/>
        </w:rPr>
        <w:t xml:space="preserve">ed for one CC but not </w:t>
      </w:r>
      <w:r w:rsidR="00F30C55">
        <w:rPr>
          <w:lang w:val="en-GB"/>
        </w:rPr>
        <w:t xml:space="preserve">on </w:t>
      </w:r>
      <w:r>
        <w:rPr>
          <w:lang w:val="en-GB"/>
        </w:rPr>
        <w:t>the other</w:t>
      </w:r>
      <w:r w:rsidR="00F30C55">
        <w:rPr>
          <w:lang w:val="en-GB"/>
        </w:rPr>
        <w:t xml:space="preserve"> CC</w:t>
      </w:r>
      <w:r>
        <w:rPr>
          <w:lang w:val="en-GB"/>
        </w:rPr>
        <w:t xml:space="preserve">. </w:t>
      </w:r>
      <w:r w:rsidR="00293C7A">
        <w:rPr>
          <w:lang w:val="en-GB"/>
        </w:rPr>
        <w:t>W</w:t>
      </w:r>
      <w:r w:rsidR="00DC45FE">
        <w:rPr>
          <w:lang w:val="en-GB"/>
        </w:rPr>
        <w:t xml:space="preserve">hen </w:t>
      </w:r>
      <w:r w:rsidR="00293C7A">
        <w:rPr>
          <w:lang w:val="en-GB"/>
        </w:rPr>
        <w:t>all CCs are synchronized</w:t>
      </w:r>
      <w:r>
        <w:rPr>
          <w:lang w:val="en-GB"/>
        </w:rPr>
        <w:t xml:space="preserve">, </w:t>
      </w:r>
      <w:r w:rsidR="00293C7A">
        <w:rPr>
          <w:lang w:val="en-GB"/>
        </w:rPr>
        <w:t xml:space="preserve">1ms </w:t>
      </w:r>
      <w:r>
        <w:rPr>
          <w:lang w:val="en-GB"/>
        </w:rPr>
        <w:t>short gap</w:t>
      </w:r>
      <w:r w:rsidR="00020C09" w:rsidRPr="00020C09">
        <w:rPr>
          <w:lang w:val="en-GB"/>
        </w:rPr>
        <w:t xml:space="preserve"> can be introduced on the CC w</w:t>
      </w:r>
      <w:r w:rsidR="00020C09">
        <w:rPr>
          <w:lang w:val="en-GB"/>
        </w:rPr>
        <w:t>here</w:t>
      </w:r>
      <w:r w:rsidR="00020C09" w:rsidRPr="00020C09">
        <w:rPr>
          <w:lang w:val="en-GB"/>
        </w:rPr>
        <w:t xml:space="preserve"> no measurement gap </w:t>
      </w:r>
      <w:r w:rsidR="00020C09">
        <w:rPr>
          <w:lang w:val="en-GB"/>
        </w:rPr>
        <w:t xml:space="preserve">is </w:t>
      </w:r>
      <w:r>
        <w:rPr>
          <w:lang w:val="en-GB"/>
        </w:rPr>
        <w:t>configured to control</w:t>
      </w:r>
      <w:r w:rsidR="00020C09" w:rsidRPr="00020C09">
        <w:rPr>
          <w:lang w:val="en-GB"/>
        </w:rPr>
        <w:t xml:space="preserve"> the interruption</w:t>
      </w:r>
      <w:r w:rsidR="000F4158">
        <w:rPr>
          <w:lang w:val="en-GB"/>
        </w:rPr>
        <w:t xml:space="preserve"> </w:t>
      </w:r>
      <w:r w:rsidR="00DC45FE">
        <w:rPr>
          <w:lang w:val="en-GB"/>
        </w:rPr>
        <w:t>if it is requested by UE. As shown in Figure 1</w:t>
      </w:r>
      <w:r w:rsidR="000F4158" w:rsidRPr="000F4158">
        <w:rPr>
          <w:lang w:val="en-GB"/>
        </w:rPr>
        <w:t>, subframe j</w:t>
      </w:r>
      <w:r w:rsidR="00DC45FE">
        <w:rPr>
          <w:lang w:val="en-GB"/>
        </w:rPr>
        <w:t xml:space="preserve">+1 to j+6 on CC1 are scheduled for measurement gap. The corresponding subframe i+1 to i+6, which are overlapped with subframe j+1 to j+6, are not configured as measurement gap. In this case, subframe i+1 and i+6 should be configured as NCSG, where no transmission and reception at UE is expected. </w:t>
      </w:r>
    </w:p>
    <w:p w:rsidR="003C0A89" w:rsidRDefault="00DC45FE" w:rsidP="003C0A89">
      <w:pPr>
        <w:keepNext/>
      </w:pPr>
      <w:r>
        <w:object w:dxaOrig="8953" w:dyaOrig="3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79.5pt" o:ole="">
            <v:imagedata r:id="rId8" o:title=""/>
          </v:shape>
          <o:OLEObject Type="Embed" ProgID="Visio.Drawing.15" ShapeID="_x0000_i1025" DrawAspect="Content" ObjectID="_1540015362" r:id="rId9"/>
        </w:object>
      </w:r>
    </w:p>
    <w:p w:rsidR="00DC45FE" w:rsidRPr="003C0A89" w:rsidRDefault="003C0A89" w:rsidP="003C0A89">
      <w:pPr>
        <w:pStyle w:val="Caption"/>
        <w:jc w:val="center"/>
        <w:rPr>
          <w:lang w:val="en-US"/>
        </w:rPr>
      </w:pPr>
      <w:r>
        <w:t xml:space="preserve">Figure </w:t>
      </w:r>
      <w:r w:rsidR="00634F9B">
        <w:fldChar w:fldCharType="begin"/>
      </w:r>
      <w:r w:rsidR="00634F9B">
        <w:instrText xml:space="preserve"> SEQ Figure \* ARABIC </w:instrText>
      </w:r>
      <w:r w:rsidR="00634F9B">
        <w:fldChar w:fldCharType="separate"/>
      </w:r>
      <w:r>
        <w:rPr>
          <w:noProof/>
        </w:rPr>
        <w:t>1</w:t>
      </w:r>
      <w:r w:rsidR="00634F9B">
        <w:rPr>
          <w:noProof/>
        </w:rPr>
        <w:fldChar w:fldCharType="end"/>
      </w:r>
      <w:r>
        <w:rPr>
          <w:lang w:val="en-US"/>
        </w:rPr>
        <w:t>:Illustration of NCSG when per-CC based measurement gap is configured for synchronous cases</w:t>
      </w:r>
    </w:p>
    <w:p w:rsidR="00DC45FE" w:rsidRPr="00DC45FE" w:rsidRDefault="00DC45FE" w:rsidP="00975D9E">
      <w:pPr>
        <w:rPr>
          <w:b/>
          <w:lang w:val="en-GB"/>
        </w:rPr>
      </w:pPr>
      <w:r w:rsidRPr="00DC45FE">
        <w:rPr>
          <w:b/>
          <w:lang w:val="en-GB"/>
        </w:rPr>
        <w:t xml:space="preserve">Proposal 2: </w:t>
      </w:r>
      <w:r w:rsidR="003C0A89">
        <w:rPr>
          <w:b/>
          <w:lang w:val="en-GB"/>
        </w:rPr>
        <w:t>In synchronous cases, p</w:t>
      </w:r>
      <w:r>
        <w:rPr>
          <w:b/>
          <w:lang w:val="en-GB"/>
        </w:rPr>
        <w:t>er UE requests, 1ms NCSG should be implicitly configured as shown in Figure 1, when measurement gap is configured for some CC(s) but not the other(s). NW does not need to si</w:t>
      </w:r>
      <w:r w:rsidR="003C0A89">
        <w:rPr>
          <w:b/>
          <w:lang w:val="en-GB"/>
        </w:rPr>
        <w:t xml:space="preserve">gnal UE when NCSG is scheduled. </w:t>
      </w:r>
    </w:p>
    <w:p w:rsidR="00652CB5" w:rsidRDefault="00F773F5" w:rsidP="00975D9E">
      <w:pPr>
        <w:rPr>
          <w:lang w:val="en-GB"/>
        </w:rPr>
      </w:pPr>
      <w:r w:rsidRPr="00F773F5">
        <w:rPr>
          <w:lang w:val="en-GB"/>
        </w:rPr>
        <w:t xml:space="preserve">For asynchronous </w:t>
      </w:r>
      <w:r>
        <w:rPr>
          <w:lang w:val="en-GB"/>
        </w:rPr>
        <w:t xml:space="preserve">case as </w:t>
      </w:r>
      <w:r w:rsidRPr="00F773F5">
        <w:rPr>
          <w:lang w:val="en-GB"/>
        </w:rPr>
        <w:t xml:space="preserve">dual connectivity as shown in Figure </w:t>
      </w:r>
      <w:r>
        <w:rPr>
          <w:lang w:val="en-GB"/>
        </w:rPr>
        <w:t>2, subframe i on CC2</w:t>
      </w:r>
      <w:r w:rsidRPr="00F773F5">
        <w:rPr>
          <w:lang w:val="en-GB"/>
        </w:rPr>
        <w:t xml:space="preserve"> is regarded as the subframe occurring immediately be</w:t>
      </w:r>
      <w:r>
        <w:rPr>
          <w:lang w:val="en-GB"/>
        </w:rPr>
        <w:t>fore the measurement gap for CC1, similarly, subframe i</w:t>
      </w:r>
      <w:r w:rsidRPr="00F773F5">
        <w:rPr>
          <w:lang w:val="en-GB"/>
        </w:rPr>
        <w:t xml:space="preserve">+8 is regarded as the subframe occurring immediately after the measurement gap for </w:t>
      </w:r>
      <w:r>
        <w:rPr>
          <w:lang w:val="en-GB"/>
        </w:rPr>
        <w:t>CC1</w:t>
      </w:r>
      <w:r w:rsidR="00652CB5">
        <w:rPr>
          <w:lang w:val="en-GB"/>
        </w:rPr>
        <w:t xml:space="preserve">. In this case, subframe i+1 and i+2 on CC2 should be configured as NCSG. The same for subframe i+6 and i+7.  </w:t>
      </w:r>
    </w:p>
    <w:p w:rsidR="00293C7A" w:rsidRDefault="00652CB5" w:rsidP="00975D9E">
      <w:pPr>
        <w:rPr>
          <w:lang w:val="en-GB"/>
        </w:rPr>
      </w:pPr>
      <w:r>
        <w:object w:dxaOrig="9493" w:dyaOrig="3589">
          <v:shape id="_x0000_i1026" type="#_x0000_t75" style="width:474.5pt;height:179.5pt" o:ole="">
            <v:imagedata r:id="rId10" o:title=""/>
          </v:shape>
          <o:OLEObject Type="Embed" ProgID="Visio.Drawing.15" ShapeID="_x0000_i1026" DrawAspect="Content" ObjectID="_1540015363" r:id="rId11"/>
        </w:object>
      </w:r>
      <w:r w:rsidR="00F773F5" w:rsidRPr="00F773F5">
        <w:rPr>
          <w:lang w:val="en-GB"/>
        </w:rPr>
        <w:t>.</w:t>
      </w:r>
    </w:p>
    <w:p w:rsidR="00CE6C55" w:rsidRDefault="007711B1" w:rsidP="00CE6C55">
      <w:pPr>
        <w:pStyle w:val="Caption"/>
        <w:rPr>
          <w:lang w:val="en-US"/>
        </w:rPr>
      </w:pPr>
      <w:r>
        <w:t xml:space="preserve">Figure </w:t>
      </w:r>
      <w:r w:rsidR="00634F9B">
        <w:fldChar w:fldCharType="begin"/>
      </w:r>
      <w:r w:rsidR="00634F9B">
        <w:instrText xml:space="preserve"> SEQ Figure \* ARABIC </w:instrText>
      </w:r>
      <w:r w:rsidR="00634F9B">
        <w:fldChar w:fldCharType="separate"/>
      </w:r>
      <w:r w:rsidR="003C0A89">
        <w:rPr>
          <w:noProof/>
        </w:rPr>
        <w:t>2</w:t>
      </w:r>
      <w:r w:rsidR="00634F9B">
        <w:rPr>
          <w:noProof/>
        </w:rPr>
        <w:fldChar w:fldCharType="end"/>
      </w:r>
      <w:r>
        <w:rPr>
          <w:lang w:val="en-US"/>
        </w:rPr>
        <w:t xml:space="preserve">: </w:t>
      </w:r>
      <w:r w:rsidR="00CE6C55">
        <w:rPr>
          <w:lang w:val="en-US"/>
        </w:rPr>
        <w:t xml:space="preserve"> Illustration on </w:t>
      </w:r>
      <w:r w:rsidR="00A37803">
        <w:rPr>
          <w:lang w:val="en-US"/>
        </w:rPr>
        <w:t>per-CC</w:t>
      </w:r>
      <w:r w:rsidR="00CE6C55">
        <w:rPr>
          <w:lang w:val="en-US"/>
        </w:rPr>
        <w:t xml:space="preserve"> measurement gap configuration for asynchronous CC</w:t>
      </w:r>
    </w:p>
    <w:p w:rsidR="00652CB5" w:rsidRPr="00DC45FE" w:rsidRDefault="00652CB5" w:rsidP="00652CB5">
      <w:pPr>
        <w:rPr>
          <w:b/>
          <w:lang w:val="en-GB"/>
        </w:rPr>
      </w:pPr>
      <w:r w:rsidRPr="00DC45FE">
        <w:rPr>
          <w:b/>
          <w:lang w:val="en-GB"/>
        </w:rPr>
        <w:t xml:space="preserve">Proposal </w:t>
      </w:r>
      <w:r>
        <w:rPr>
          <w:b/>
          <w:lang w:val="en-GB"/>
        </w:rPr>
        <w:t>3</w:t>
      </w:r>
      <w:r w:rsidRPr="00DC45FE">
        <w:rPr>
          <w:b/>
          <w:lang w:val="en-GB"/>
        </w:rPr>
        <w:t xml:space="preserve">: </w:t>
      </w:r>
      <w:r>
        <w:rPr>
          <w:b/>
          <w:lang w:val="en-GB"/>
        </w:rPr>
        <w:t xml:space="preserve">In asynchronous cases, per UE requests, 2ms NCSG should be implicitly configured as shown in Figure 1, when measurement gap is configured for some CC(s) but not the other(s). NW does not need to signal UE when NCSG is scheduled. </w:t>
      </w:r>
    </w:p>
    <w:p w:rsidR="00652CB5" w:rsidRPr="00652CB5" w:rsidRDefault="00652CB5" w:rsidP="00652CB5">
      <w:pPr>
        <w:rPr>
          <w:lang w:val="en-GB" w:eastAsia="x-none"/>
        </w:rPr>
      </w:pPr>
    </w:p>
    <w:p w:rsidR="00CE6C55" w:rsidRDefault="00CE6C55" w:rsidP="008357FC">
      <w:pPr>
        <w:pStyle w:val="Heading1"/>
        <w:numPr>
          <w:ilvl w:val="0"/>
          <w:numId w:val="1"/>
        </w:numPr>
        <w:rPr>
          <w:rFonts w:ascii="Calibri" w:hAnsi="Calibri"/>
        </w:rPr>
      </w:pPr>
      <w:r>
        <w:rPr>
          <w:rFonts w:ascii="Calibri" w:hAnsi="Calibri"/>
        </w:rPr>
        <w:tab/>
        <w:t xml:space="preserve">Consideration on </w:t>
      </w:r>
      <w:r w:rsidR="00652CB5">
        <w:rPr>
          <w:rFonts w:ascii="Calibri" w:hAnsi="Calibri"/>
        </w:rPr>
        <w:t>burst gap configurations</w:t>
      </w:r>
    </w:p>
    <w:p w:rsidR="00621756" w:rsidRPr="007F4EC2" w:rsidRDefault="00EE3144" w:rsidP="00EE3144">
      <w:pPr>
        <w:pStyle w:val="Caption"/>
        <w:rPr>
          <w:rFonts w:asciiTheme="minorHAnsi" w:hAnsiTheme="minorHAnsi"/>
          <w:b w:val="0"/>
          <w:sz w:val="22"/>
          <w:lang w:val="en-GB" w:eastAsia="en-US"/>
        </w:rPr>
      </w:pPr>
      <w:r w:rsidRPr="007F4EC2">
        <w:rPr>
          <w:rFonts w:asciiTheme="minorHAnsi" w:hAnsiTheme="minorHAnsi"/>
          <w:b w:val="0"/>
          <w:sz w:val="22"/>
          <w:lang w:val="en-GB" w:eastAsia="en-US"/>
        </w:rPr>
        <w:t>Burst gap configuration has been discussed since Rel-12. By then, the burst gap pattern is per UE based. That means if it is configured, the burst gap will be used for all CCs. the motivation to introduce the burst gap pattern then is to reduce measurement gap and save it for data transmission/reception. The considered scenarios is there is coverage issue for PCell.</w:t>
      </w:r>
      <w:r w:rsidR="001B42D7" w:rsidRPr="007F4EC2">
        <w:rPr>
          <w:rFonts w:asciiTheme="minorHAnsi" w:hAnsiTheme="minorHAnsi"/>
          <w:b w:val="0"/>
          <w:sz w:val="22"/>
          <w:lang w:val="en-GB" w:eastAsia="en-US"/>
        </w:rPr>
        <w:t xml:space="preserve"> Meanwhile, since the burst gap conce</w:t>
      </w:r>
      <w:r w:rsidR="00621756" w:rsidRPr="007F4EC2">
        <w:rPr>
          <w:rFonts w:asciiTheme="minorHAnsi" w:hAnsiTheme="minorHAnsi"/>
          <w:b w:val="0"/>
          <w:sz w:val="22"/>
          <w:lang w:val="en-GB" w:eastAsia="en-US"/>
        </w:rPr>
        <w:t xml:space="preserve">pt is proposed, </w:t>
      </w:r>
      <w:r w:rsidR="001B42D7" w:rsidRPr="007F4EC2">
        <w:rPr>
          <w:rFonts w:asciiTheme="minorHAnsi" w:hAnsiTheme="minorHAnsi"/>
          <w:b w:val="0"/>
          <w:sz w:val="22"/>
          <w:lang w:val="en-GB" w:eastAsia="en-US"/>
        </w:rPr>
        <w:t xml:space="preserve">no </w:t>
      </w:r>
      <w:r w:rsidR="00621756" w:rsidRPr="007F4EC2">
        <w:rPr>
          <w:rFonts w:asciiTheme="minorHAnsi" w:hAnsiTheme="minorHAnsi"/>
          <w:b w:val="0"/>
          <w:sz w:val="22"/>
          <w:lang w:val="en-GB" w:eastAsia="en-US"/>
        </w:rPr>
        <w:t>proposal has provided complete burst gap configurations</w:t>
      </w:r>
      <w:r w:rsidR="001B42D7" w:rsidRPr="007F4EC2">
        <w:rPr>
          <w:rFonts w:asciiTheme="minorHAnsi" w:hAnsiTheme="minorHAnsi"/>
          <w:b w:val="0"/>
          <w:sz w:val="22"/>
          <w:lang w:val="en-GB" w:eastAsia="en-US"/>
        </w:rPr>
        <w:t>. Among all related discussion, the proposal in [1]</w:t>
      </w:r>
      <w:r w:rsidR="00621756" w:rsidRPr="007F4EC2">
        <w:rPr>
          <w:rFonts w:asciiTheme="minorHAnsi" w:hAnsiTheme="minorHAnsi"/>
          <w:b w:val="0"/>
          <w:sz w:val="22"/>
          <w:lang w:val="en-GB" w:eastAsia="en-US"/>
        </w:rPr>
        <w:t xml:space="preserve"> can be considered as the most completed one (but still some important configurations are missed). In [1], burst gap is depicted as</w:t>
      </w:r>
    </w:p>
    <w:p w:rsidR="00EE3144" w:rsidRPr="007F4EC2" w:rsidRDefault="00621756" w:rsidP="00EE3144">
      <w:pPr>
        <w:pStyle w:val="Caption"/>
        <w:rPr>
          <w:rFonts w:asciiTheme="minorHAnsi" w:hAnsiTheme="minorHAnsi"/>
          <w:b w:val="0"/>
          <w:sz w:val="22"/>
          <w:lang w:val="en-GB" w:eastAsia="en-US"/>
        </w:rPr>
      </w:pPr>
      <w:r w:rsidRPr="007F4EC2">
        <w:rPr>
          <w:rFonts w:asciiTheme="minorHAnsi" w:hAnsiTheme="minorHAnsi"/>
          <w:noProof/>
          <w:sz w:val="22"/>
          <w:lang w:val="en-US" w:eastAsia="zh-CN"/>
        </w:rPr>
        <w:drawing>
          <wp:inline distT="0" distB="0" distL="0" distR="0" wp14:anchorId="38050877" wp14:editId="342292BA">
            <wp:extent cx="6120765" cy="9206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20654"/>
                    </a:xfrm>
                    <a:prstGeom prst="rect">
                      <a:avLst/>
                    </a:prstGeom>
                    <a:noFill/>
                    <a:ln>
                      <a:noFill/>
                    </a:ln>
                  </pic:spPr>
                </pic:pic>
              </a:graphicData>
            </a:graphic>
          </wp:inline>
        </w:drawing>
      </w:r>
      <w:r w:rsidRPr="007F4EC2">
        <w:rPr>
          <w:rFonts w:asciiTheme="minorHAnsi" w:hAnsiTheme="minorHAnsi"/>
          <w:b w:val="0"/>
          <w:sz w:val="22"/>
          <w:lang w:val="en-GB" w:eastAsia="en-US"/>
        </w:rPr>
        <w:t xml:space="preserve"> </w:t>
      </w:r>
      <w:r w:rsidR="001B42D7" w:rsidRPr="007F4EC2">
        <w:rPr>
          <w:rFonts w:asciiTheme="minorHAnsi" w:hAnsiTheme="minorHAnsi"/>
          <w:b w:val="0"/>
          <w:sz w:val="22"/>
          <w:lang w:val="en-GB" w:eastAsia="en-US"/>
        </w:rPr>
        <w:t xml:space="preserve"> </w:t>
      </w:r>
    </w:p>
    <w:p w:rsidR="00621756" w:rsidRPr="007F4EC2" w:rsidRDefault="00621756" w:rsidP="00EE3144">
      <w:pPr>
        <w:pStyle w:val="Caption"/>
        <w:rPr>
          <w:rFonts w:asciiTheme="minorHAnsi" w:hAnsiTheme="minorHAnsi"/>
          <w:b w:val="0"/>
          <w:sz w:val="22"/>
          <w:lang w:val="en-GB" w:eastAsia="en-US"/>
        </w:rPr>
      </w:pPr>
      <w:r w:rsidRPr="007F4EC2">
        <w:rPr>
          <w:rFonts w:asciiTheme="minorHAnsi" w:hAnsiTheme="minorHAnsi"/>
          <w:b w:val="0"/>
          <w:sz w:val="22"/>
          <w:lang w:val="en-GB" w:eastAsia="en-US"/>
        </w:rPr>
        <w:t xml:space="preserve">Where LMGRP is proposed to be 5.12, 2.56 or 1.28 seconds. However, the burst length, denoted by x, is suggested to be no less than 5 but exact value is TBD. </w:t>
      </w:r>
    </w:p>
    <w:p w:rsidR="00136F69" w:rsidRPr="007F4EC2" w:rsidRDefault="00136F69" w:rsidP="00136F69">
      <w:pPr>
        <w:pStyle w:val="Caption"/>
        <w:rPr>
          <w:rFonts w:asciiTheme="minorHAnsi" w:hAnsiTheme="minorHAnsi"/>
          <w:sz w:val="22"/>
          <w:lang w:val="en-GB" w:eastAsia="en-US"/>
        </w:rPr>
      </w:pPr>
      <w:r w:rsidRPr="007F4EC2">
        <w:rPr>
          <w:rFonts w:asciiTheme="minorHAnsi" w:hAnsiTheme="minorHAnsi"/>
          <w:sz w:val="22"/>
          <w:lang w:val="en-GB" w:eastAsia="en-US"/>
        </w:rPr>
        <w:t>Observation 1:</w:t>
      </w:r>
      <w:r w:rsidRPr="007F4EC2">
        <w:rPr>
          <w:rFonts w:asciiTheme="minorHAnsi" w:hAnsiTheme="minorHAnsi"/>
          <w:sz w:val="22"/>
          <w:lang w:val="en-GB" w:eastAsia="en-US"/>
        </w:rPr>
        <w:t xml:space="preserve"> No complete burst gap configuration proposal is available. </w:t>
      </w:r>
    </w:p>
    <w:p w:rsidR="00136F69" w:rsidRPr="007F4EC2" w:rsidRDefault="00EE3144" w:rsidP="00EE3144">
      <w:pPr>
        <w:pStyle w:val="Caption"/>
        <w:rPr>
          <w:rFonts w:asciiTheme="minorHAnsi" w:hAnsiTheme="minorHAnsi"/>
          <w:b w:val="0"/>
          <w:sz w:val="22"/>
          <w:lang w:val="en-GB" w:eastAsia="en-US"/>
        </w:rPr>
      </w:pPr>
      <w:r w:rsidRPr="007F4EC2">
        <w:rPr>
          <w:rFonts w:asciiTheme="minorHAnsi" w:hAnsiTheme="minorHAnsi"/>
          <w:b w:val="0"/>
          <w:sz w:val="22"/>
          <w:lang w:val="en-GB" w:eastAsia="en-US"/>
        </w:rPr>
        <w:t>Now, the question becomes if this argument is still valid in per-CC case. First of all, with per-CC based measurement gap configuration, UE can enjoy much more flexibility on how to balance the measurement opportunity and scheduling opportunity.</w:t>
      </w:r>
      <w:r w:rsidR="00621756" w:rsidRPr="007F4EC2">
        <w:rPr>
          <w:rFonts w:asciiTheme="minorHAnsi" w:hAnsiTheme="minorHAnsi"/>
          <w:b w:val="0"/>
          <w:sz w:val="22"/>
          <w:lang w:val="en-GB" w:eastAsia="en-US"/>
        </w:rPr>
        <w:t xml:space="preserve"> For example, UE can either choose MGRP=80 or even configure no gap for a specific CC. When MGRP=80 is configured, 7.5% DL/UL scheduling opportunity will be used for measurement gap. When no measurement gap is </w:t>
      </w:r>
      <w:r w:rsidR="00136F69" w:rsidRPr="007F4EC2">
        <w:rPr>
          <w:rFonts w:asciiTheme="minorHAnsi" w:hAnsiTheme="minorHAnsi"/>
          <w:b w:val="0"/>
          <w:sz w:val="22"/>
          <w:lang w:val="en-GB" w:eastAsia="en-US"/>
        </w:rPr>
        <w:t>configured, 5%~2.5% of resources can be occupied due to interruption control or NCSG depending on other CC’s MGRP. The scheduling opportunity impact of any new gap pattern including burst gap will be between 7.5%~5%(or 2.5%). It is obvious that the related benefit is not significant.</w:t>
      </w:r>
    </w:p>
    <w:p w:rsidR="00136F69" w:rsidRPr="007F4EC2" w:rsidRDefault="00136F69" w:rsidP="00EE3144">
      <w:pPr>
        <w:pStyle w:val="Caption"/>
        <w:rPr>
          <w:rFonts w:asciiTheme="minorHAnsi" w:hAnsiTheme="minorHAnsi"/>
          <w:sz w:val="22"/>
          <w:lang w:val="en-GB" w:eastAsia="en-US"/>
        </w:rPr>
      </w:pPr>
      <w:r w:rsidRPr="007F4EC2">
        <w:rPr>
          <w:rFonts w:asciiTheme="minorHAnsi" w:hAnsiTheme="minorHAnsi"/>
          <w:sz w:val="22"/>
          <w:lang w:val="en-GB" w:eastAsia="en-US"/>
        </w:rPr>
        <w:t>Observation 2: The benefit to introduce new measurement gap pattern including burst gap is marginal.</w:t>
      </w:r>
    </w:p>
    <w:p w:rsidR="00136F69" w:rsidRPr="007F4EC2" w:rsidRDefault="00136F69" w:rsidP="00EE3144">
      <w:pPr>
        <w:pStyle w:val="Caption"/>
        <w:rPr>
          <w:rFonts w:asciiTheme="minorHAnsi" w:hAnsiTheme="minorHAnsi"/>
          <w:b w:val="0"/>
          <w:sz w:val="22"/>
          <w:lang w:val="en-GB" w:eastAsia="en-US"/>
        </w:rPr>
      </w:pPr>
      <w:r w:rsidRPr="007F4EC2">
        <w:rPr>
          <w:rFonts w:asciiTheme="minorHAnsi" w:hAnsiTheme="minorHAnsi"/>
          <w:b w:val="0"/>
          <w:sz w:val="22"/>
          <w:lang w:val="en-GB" w:eastAsia="en-US"/>
        </w:rPr>
        <w:lastRenderedPageBreak/>
        <w:t>With above observations, it is proposed</w:t>
      </w:r>
    </w:p>
    <w:p w:rsidR="007711B1" w:rsidRPr="007F4EC2" w:rsidRDefault="00136F69" w:rsidP="00EE3144">
      <w:pPr>
        <w:pStyle w:val="Caption"/>
        <w:rPr>
          <w:rFonts w:asciiTheme="minorHAnsi" w:hAnsiTheme="minorHAnsi"/>
          <w:b w:val="0"/>
          <w:sz w:val="24"/>
          <w:szCs w:val="22"/>
          <w:lang w:val="en-GB" w:eastAsia="en-US"/>
        </w:rPr>
      </w:pPr>
      <w:r w:rsidRPr="007F4EC2">
        <w:rPr>
          <w:rFonts w:asciiTheme="minorHAnsi" w:hAnsiTheme="minorHAnsi"/>
          <w:sz w:val="22"/>
          <w:lang w:val="en-GB" w:eastAsia="en-US"/>
        </w:rPr>
        <w:t>Proposal 4:No new measurement gap pattern including burst gap pattern will be introduced in Rel-14.</w:t>
      </w:r>
      <w:r w:rsidRPr="007F4EC2">
        <w:rPr>
          <w:rFonts w:asciiTheme="minorHAnsi" w:hAnsiTheme="minorHAnsi"/>
          <w:b w:val="0"/>
          <w:sz w:val="24"/>
          <w:szCs w:val="22"/>
          <w:lang w:val="en-GB" w:eastAsia="en-US"/>
        </w:rPr>
        <w:t xml:space="preserve"> </w:t>
      </w:r>
      <w:r w:rsidR="00EE3144" w:rsidRPr="007F4EC2">
        <w:rPr>
          <w:rFonts w:asciiTheme="minorHAnsi" w:hAnsiTheme="minorHAnsi"/>
          <w:b w:val="0"/>
          <w:sz w:val="24"/>
          <w:szCs w:val="22"/>
          <w:lang w:val="en-GB" w:eastAsia="en-US"/>
        </w:rPr>
        <w:t xml:space="preserve">  </w:t>
      </w:r>
    </w:p>
    <w:p w:rsidR="00EE3144" w:rsidRPr="007F4EC2" w:rsidRDefault="00EE3144" w:rsidP="00EE3144">
      <w:pPr>
        <w:rPr>
          <w:sz w:val="24"/>
          <w:lang w:val="en-GB" w:eastAsia="en-US"/>
        </w:rPr>
      </w:pPr>
    </w:p>
    <w:p w:rsidR="00EE3144" w:rsidRPr="00EE3144" w:rsidRDefault="00EE3144" w:rsidP="00EE3144">
      <w:pPr>
        <w:rPr>
          <w:lang w:val="en-GB" w:eastAsia="en-US"/>
        </w:rPr>
      </w:pPr>
    </w:p>
    <w:p w:rsidR="00CE0D5E" w:rsidRPr="005466F9" w:rsidRDefault="00CE0D5E" w:rsidP="008357FC">
      <w:pPr>
        <w:pStyle w:val="Heading1"/>
        <w:numPr>
          <w:ilvl w:val="0"/>
          <w:numId w:val="1"/>
        </w:numPr>
        <w:rPr>
          <w:rFonts w:ascii="Calibri" w:hAnsi="Calibri"/>
          <w:lang w:eastAsia="zh-CN"/>
        </w:rPr>
      </w:pPr>
      <w:r w:rsidRPr="005466F9">
        <w:rPr>
          <w:rFonts w:ascii="Calibri" w:hAnsi="Calibri"/>
        </w:rPr>
        <w:tab/>
        <w:t>Conclusion</w:t>
      </w:r>
    </w:p>
    <w:p w:rsidR="00870B50" w:rsidRDefault="00533E88">
      <w:pPr>
        <w:rPr>
          <w:rFonts w:cs="Arial"/>
        </w:rPr>
      </w:pPr>
      <w:r w:rsidRPr="005466F9">
        <w:rPr>
          <w:rFonts w:cs="Arial"/>
        </w:rPr>
        <w:t xml:space="preserve">In this contribution, </w:t>
      </w:r>
      <w:r w:rsidR="002B29AD">
        <w:rPr>
          <w:rFonts w:cs="Arial"/>
        </w:rPr>
        <w:t xml:space="preserve">our </w:t>
      </w:r>
      <w:r w:rsidR="00160E9F">
        <w:rPr>
          <w:rFonts w:cs="Arial"/>
        </w:rPr>
        <w:t xml:space="preserve">proposals </w:t>
      </w:r>
      <w:r w:rsidR="00347FEE">
        <w:rPr>
          <w:rFonts w:cs="Arial"/>
        </w:rPr>
        <w:t>on</w:t>
      </w:r>
      <w:r w:rsidR="00160E9F">
        <w:rPr>
          <w:rFonts w:cs="Arial"/>
        </w:rPr>
        <w:t xml:space="preserve"> per-CC</w:t>
      </w:r>
      <w:r w:rsidR="00347FEE">
        <w:rPr>
          <w:rFonts w:cs="Arial"/>
        </w:rPr>
        <w:t xml:space="preserve"> measurement gap configuration with single RF-IC implementation are </w:t>
      </w:r>
      <w:r w:rsidR="00160E9F">
        <w:rPr>
          <w:rFonts w:cs="Arial"/>
        </w:rPr>
        <w:t>summarized as</w:t>
      </w:r>
    </w:p>
    <w:p w:rsidR="00136F69" w:rsidRPr="006138BB" w:rsidRDefault="00136F69" w:rsidP="00136F69">
      <w:pPr>
        <w:rPr>
          <w:b/>
          <w:lang w:val="en-GB" w:eastAsia="en-US"/>
        </w:rPr>
      </w:pPr>
      <w:r w:rsidRPr="006138BB">
        <w:rPr>
          <w:b/>
          <w:lang w:val="en-GB" w:eastAsia="en-US"/>
        </w:rPr>
        <w:t>Proposal 1: The table of Gap Pattern Configurations supported by the UE can be updated as</w:t>
      </w:r>
    </w:p>
    <w:tbl>
      <w:tblPr>
        <w:tblW w:w="16620" w:type="dxa"/>
        <w:tblCellMar>
          <w:left w:w="0" w:type="dxa"/>
          <w:right w:w="0" w:type="dxa"/>
        </w:tblCellMar>
        <w:tblLook w:val="0600" w:firstRow="0" w:lastRow="0" w:firstColumn="0" w:lastColumn="0" w:noHBand="1" w:noVBand="1"/>
      </w:tblPr>
      <w:tblGrid>
        <w:gridCol w:w="1140"/>
        <w:gridCol w:w="1482"/>
        <w:gridCol w:w="1508"/>
        <w:gridCol w:w="1890"/>
        <w:gridCol w:w="10600"/>
      </w:tblGrid>
      <w:tr w:rsidR="00136F69" w:rsidRPr="006138BB" w:rsidTr="0002359E">
        <w:trPr>
          <w:trHeight w:val="518"/>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Gap Pattern Id</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Measurement Gap Length (MGL, ms)</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Measurement Gap Repetition Period</w:t>
            </w:r>
          </w:p>
          <w:p w:rsidR="00136F69" w:rsidRPr="006138BB" w:rsidRDefault="00136F69" w:rsidP="0002359E">
            <w:pPr>
              <w:rPr>
                <w:lang w:eastAsia="en-US"/>
              </w:rPr>
            </w:pPr>
            <w:r w:rsidRPr="006138BB">
              <w:rPr>
                <w:lang w:val="en-GB" w:eastAsia="en-US"/>
              </w:rPr>
              <w:t>(MGRP, ms)</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Minimum available time for inter-frequency and inter-RAT measurements during 480ms period</w:t>
            </w:r>
          </w:p>
          <w:p w:rsidR="00136F69" w:rsidRPr="006138BB" w:rsidRDefault="00136F69" w:rsidP="0002359E">
            <w:pPr>
              <w:rPr>
                <w:lang w:eastAsia="en-US"/>
              </w:rPr>
            </w:pPr>
            <w:r w:rsidRPr="006138BB">
              <w:rPr>
                <w:lang w:val="en-GB" w:eastAsia="en-US"/>
              </w:rPr>
              <w:t>(Tinter1, ms)</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Measurement Purpose</w:t>
            </w:r>
          </w:p>
        </w:tc>
      </w:tr>
      <w:tr w:rsidR="00136F69" w:rsidRPr="006138BB" w:rsidTr="0002359E">
        <w:trPr>
          <w:trHeight w:val="104"/>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0</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6</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40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60</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Inter-Frequency E-UTRAN FDD and TDD, UTRAN FDD, GERAN, LCR TDD, HRPD, CDMA2000 1x</w:t>
            </w:r>
          </w:p>
        </w:tc>
      </w:tr>
      <w:tr w:rsidR="00136F69" w:rsidRPr="006138BB" w:rsidTr="0002359E">
        <w:trPr>
          <w:trHeight w:val="311"/>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1</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6</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80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30</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Inter-Frequency E-UTRAN FDD and TDD, UTRAN FDD, GERAN, LCR TDD, HRPD, CDMA2000 1x</w:t>
            </w:r>
          </w:p>
        </w:tc>
      </w:tr>
      <w:tr w:rsidR="00136F69" w:rsidRPr="006138BB" w:rsidTr="0002359E">
        <w:trPr>
          <w:trHeight w:val="145"/>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2</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3</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40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24</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Inter-Frequency E-UTRAN FDD and TDD for cells with time difference according to section TBD</w:t>
            </w:r>
          </w:p>
        </w:tc>
      </w:tr>
      <w:tr w:rsidR="00136F69" w:rsidRPr="006138BB" w:rsidTr="0002359E">
        <w:trPr>
          <w:trHeight w:val="566"/>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3</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3</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80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12</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36F69" w:rsidRPr="006138BB" w:rsidRDefault="00136F69" w:rsidP="0002359E">
            <w:pPr>
              <w:rPr>
                <w:lang w:eastAsia="en-US"/>
              </w:rPr>
            </w:pPr>
            <w:r w:rsidRPr="006138BB">
              <w:rPr>
                <w:lang w:val="en-GB" w:eastAsia="en-US"/>
              </w:rPr>
              <w:t>Inter-Frequency E-UTRAN FDD and TDD for cells with time difference according to section TBD</w:t>
            </w:r>
          </w:p>
        </w:tc>
      </w:tr>
      <w:tr w:rsidR="00136F69" w:rsidRPr="006138BB" w:rsidTr="0002359E">
        <w:trPr>
          <w:trHeight w:val="566"/>
        </w:trPr>
        <w:tc>
          <w:tcPr>
            <w:tcW w:w="11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136F69" w:rsidRPr="006138BB" w:rsidRDefault="00136F69" w:rsidP="0002359E">
            <w:pPr>
              <w:rPr>
                <w:lang w:val="en-GB" w:eastAsia="en-US"/>
              </w:rPr>
            </w:pPr>
            <w:r>
              <w:rPr>
                <w:lang w:val="en-GB" w:eastAsia="en-US"/>
              </w:rPr>
              <w:t>4</w:t>
            </w:r>
          </w:p>
        </w:tc>
        <w:tc>
          <w:tcPr>
            <w:tcW w:w="148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136F69" w:rsidRPr="006138BB" w:rsidRDefault="00136F69" w:rsidP="0002359E">
            <w:pPr>
              <w:rPr>
                <w:lang w:val="en-GB" w:eastAsia="en-US"/>
              </w:rPr>
            </w:pPr>
            <w:r>
              <w:rPr>
                <w:lang w:val="en-GB" w:eastAsia="en-US"/>
              </w:rPr>
              <w:t>0</w:t>
            </w:r>
          </w:p>
        </w:tc>
        <w:tc>
          <w:tcPr>
            <w:tcW w:w="150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136F69" w:rsidRPr="006138BB" w:rsidRDefault="00136F69" w:rsidP="0002359E">
            <w:pPr>
              <w:rPr>
                <w:lang w:val="en-GB" w:eastAsia="en-US"/>
              </w:rPr>
            </w:pPr>
            <w:r>
              <w:rPr>
                <w:lang w:val="en-GB" w:eastAsia="en-US"/>
              </w:rPr>
              <w:t>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136F69" w:rsidRPr="006138BB" w:rsidRDefault="00136F69" w:rsidP="0002359E">
            <w:pPr>
              <w:rPr>
                <w:lang w:val="en-GB" w:eastAsia="en-US"/>
              </w:rPr>
            </w:pPr>
            <w:r>
              <w:rPr>
                <w:lang w:val="en-GB" w:eastAsia="en-US"/>
              </w:rPr>
              <w:t>0</w:t>
            </w:r>
          </w:p>
        </w:tc>
        <w:tc>
          <w:tcPr>
            <w:tcW w:w="10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rsidR="00136F69" w:rsidRPr="006138BB" w:rsidRDefault="00136F69" w:rsidP="0002359E">
            <w:pPr>
              <w:rPr>
                <w:lang w:val="en-GB" w:eastAsia="en-US"/>
              </w:rPr>
            </w:pPr>
            <w:r>
              <w:rPr>
                <w:lang w:val="en-GB" w:eastAsia="en-US"/>
              </w:rPr>
              <w:t xml:space="preserve">No </w:t>
            </w:r>
            <w:r w:rsidRPr="006138BB">
              <w:rPr>
                <w:lang w:val="en-GB" w:eastAsia="en-US"/>
              </w:rPr>
              <w:t>Inter-Frequency E-UTRAN FDD and TDD, UTRAN FDD, GERAN, LCR TDD, HRPD, CDMA2000 1x</w:t>
            </w:r>
          </w:p>
        </w:tc>
      </w:tr>
    </w:tbl>
    <w:p w:rsidR="00136F69" w:rsidRPr="00DC45FE" w:rsidRDefault="00136F69" w:rsidP="00136F69">
      <w:pPr>
        <w:rPr>
          <w:b/>
          <w:lang w:val="en-GB"/>
        </w:rPr>
      </w:pPr>
      <w:r w:rsidRPr="00DC45FE">
        <w:rPr>
          <w:b/>
          <w:lang w:val="en-GB"/>
        </w:rPr>
        <w:t xml:space="preserve">Proposal 2: </w:t>
      </w:r>
      <w:r>
        <w:rPr>
          <w:b/>
          <w:lang w:val="en-GB"/>
        </w:rPr>
        <w:t xml:space="preserve">In synchronous cases, per UE requests, 1ms NCSG should be implicitly configured as shown in Figure 1, when measurement gap is configured for some CC(s) but not the other(s). NW does not need to signal UE when NCSG is scheduled. </w:t>
      </w:r>
    </w:p>
    <w:p w:rsidR="00136F69" w:rsidRPr="00DC45FE" w:rsidRDefault="00136F69" w:rsidP="00136F69">
      <w:pPr>
        <w:rPr>
          <w:b/>
          <w:lang w:val="en-GB"/>
        </w:rPr>
      </w:pPr>
      <w:r w:rsidRPr="00DC45FE">
        <w:rPr>
          <w:b/>
          <w:lang w:val="en-GB"/>
        </w:rPr>
        <w:t xml:space="preserve">Proposal </w:t>
      </w:r>
      <w:r>
        <w:rPr>
          <w:b/>
          <w:lang w:val="en-GB"/>
        </w:rPr>
        <w:t>3</w:t>
      </w:r>
      <w:r w:rsidRPr="00DC45FE">
        <w:rPr>
          <w:b/>
          <w:lang w:val="en-GB"/>
        </w:rPr>
        <w:t xml:space="preserve">: </w:t>
      </w:r>
      <w:r>
        <w:rPr>
          <w:b/>
          <w:lang w:val="en-GB"/>
        </w:rPr>
        <w:t xml:space="preserve">In asynchronous cases, per UE requests, 2ms NCSG should be implicitly configured as shown in Figure 1, when measurement gap is configured for some CC(s) but not the other(s). NW does not need to signal UE when NCSG is scheduled. </w:t>
      </w:r>
    </w:p>
    <w:p w:rsidR="00136F69" w:rsidRPr="007F4EC2" w:rsidRDefault="00136F69" w:rsidP="00136F69">
      <w:pPr>
        <w:pStyle w:val="Caption"/>
        <w:rPr>
          <w:rFonts w:asciiTheme="minorHAnsi" w:hAnsiTheme="minorHAnsi"/>
          <w:b w:val="0"/>
          <w:sz w:val="22"/>
          <w:szCs w:val="22"/>
          <w:lang w:val="en-GB" w:eastAsia="en-US"/>
        </w:rPr>
      </w:pPr>
      <w:r w:rsidRPr="007F4EC2">
        <w:rPr>
          <w:rFonts w:asciiTheme="minorHAnsi" w:hAnsiTheme="minorHAnsi"/>
          <w:sz w:val="22"/>
          <w:lang w:val="en-GB" w:eastAsia="en-US"/>
        </w:rPr>
        <w:t>Proposal 4:</w:t>
      </w:r>
      <w:r w:rsidR="007F4EC2">
        <w:rPr>
          <w:rFonts w:asciiTheme="minorHAnsi" w:hAnsiTheme="minorHAnsi"/>
          <w:sz w:val="22"/>
          <w:lang w:val="en-GB" w:eastAsia="en-US"/>
        </w:rPr>
        <w:t xml:space="preserve"> </w:t>
      </w:r>
      <w:bookmarkStart w:id="1" w:name="_GoBack"/>
      <w:bookmarkEnd w:id="1"/>
      <w:r w:rsidRPr="007F4EC2">
        <w:rPr>
          <w:rFonts w:asciiTheme="minorHAnsi" w:hAnsiTheme="minorHAnsi"/>
          <w:sz w:val="22"/>
          <w:lang w:val="en-GB" w:eastAsia="en-US"/>
        </w:rPr>
        <w:t>No new measurement gap pattern including burst gap pattern will be introduced in Rel-14.</w:t>
      </w:r>
      <w:r w:rsidRPr="007F4EC2">
        <w:rPr>
          <w:rFonts w:asciiTheme="minorHAnsi" w:hAnsiTheme="minorHAnsi"/>
          <w:b w:val="0"/>
          <w:sz w:val="24"/>
          <w:szCs w:val="22"/>
          <w:lang w:val="en-GB" w:eastAsia="en-US"/>
        </w:rPr>
        <w:t xml:space="preserve">  </w:t>
      </w:r>
      <w:r w:rsidRPr="007F4EC2">
        <w:rPr>
          <w:rFonts w:asciiTheme="minorHAnsi" w:hAnsiTheme="minorHAnsi"/>
          <w:b w:val="0"/>
          <w:sz w:val="22"/>
          <w:szCs w:val="22"/>
          <w:lang w:val="en-GB" w:eastAsia="en-US"/>
        </w:rPr>
        <w:t xml:space="preserve"> </w:t>
      </w:r>
    </w:p>
    <w:p w:rsidR="000F20AC" w:rsidRDefault="000F20AC" w:rsidP="008357FC">
      <w:pPr>
        <w:pStyle w:val="Heading1"/>
        <w:numPr>
          <w:ilvl w:val="0"/>
          <w:numId w:val="1"/>
        </w:numPr>
        <w:rPr>
          <w:rFonts w:ascii="Calibri" w:hAnsi="Calibri"/>
        </w:rPr>
      </w:pPr>
      <w:r w:rsidRPr="005466F9">
        <w:rPr>
          <w:rFonts w:ascii="Calibri" w:hAnsi="Calibri"/>
        </w:rPr>
        <w:t>References</w:t>
      </w:r>
    </w:p>
    <w:p w:rsidR="001B42D7" w:rsidRPr="00822063" w:rsidRDefault="001B42D7" w:rsidP="001B42D7">
      <w:pPr>
        <w:overflowPunct w:val="0"/>
        <w:autoSpaceDE w:val="0"/>
        <w:autoSpaceDN w:val="0"/>
        <w:adjustRightInd w:val="0"/>
        <w:spacing w:after="120" w:line="240" w:lineRule="auto"/>
        <w:jc w:val="both"/>
        <w:textAlignment w:val="baseline"/>
      </w:pPr>
      <w:r w:rsidRPr="006A7ECE">
        <w:rPr>
          <w:bCs/>
        </w:rPr>
        <w:t>R4-</w:t>
      </w:r>
      <w:r>
        <w:rPr>
          <w:bCs/>
        </w:rPr>
        <w:t>168369</w:t>
      </w:r>
      <w:r>
        <w:rPr>
          <w:bCs/>
        </w:rPr>
        <w:t xml:space="preserve">, </w:t>
      </w:r>
      <w:r w:rsidR="00136F69">
        <w:rPr>
          <w:bCs/>
        </w:rPr>
        <w:t>“R</w:t>
      </w:r>
      <w:r w:rsidR="00136F69" w:rsidRPr="001B42D7">
        <w:rPr>
          <w:bCs/>
        </w:rPr>
        <w:t>egarding</w:t>
      </w:r>
      <w:r w:rsidRPr="001B42D7">
        <w:rPr>
          <w:bCs/>
        </w:rPr>
        <w:t xml:space="preserve"> lower density measurement gap</w:t>
      </w:r>
      <w:r w:rsidR="00136F69">
        <w:rPr>
          <w:bCs/>
        </w:rPr>
        <w:t>”</w:t>
      </w:r>
      <w:r>
        <w:rPr>
          <w:bCs/>
        </w:rPr>
        <w:t>, Nokia</w:t>
      </w:r>
    </w:p>
    <w:p w:rsidR="001B42D7" w:rsidRPr="001B42D7" w:rsidRDefault="001B42D7" w:rsidP="001B42D7">
      <w:pPr>
        <w:rPr>
          <w:lang w:eastAsia="en-US"/>
        </w:rPr>
      </w:pPr>
    </w:p>
    <w:sectPr w:rsidR="001B42D7" w:rsidRPr="001B42D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F9B" w:rsidRDefault="00634F9B">
      <w:r>
        <w:separator/>
      </w:r>
    </w:p>
  </w:endnote>
  <w:endnote w:type="continuationSeparator" w:id="0">
    <w:p w:rsidR="00634F9B" w:rsidRDefault="0063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Intel Clear">
    <w:panose1 w:val="020B0604020203020204"/>
    <w:charset w:val="00"/>
    <w:family w:val="swiss"/>
    <w:pitch w:val="variable"/>
    <w:sig w:usb0="E10006FF" w:usb1="400060F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F9B" w:rsidRDefault="00634F9B">
      <w:r>
        <w:separator/>
      </w:r>
    </w:p>
  </w:footnote>
  <w:footnote w:type="continuationSeparator" w:id="0">
    <w:p w:rsidR="00634F9B" w:rsidRDefault="00634F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C76FB5"/>
    <w:multiLevelType w:val="hybridMultilevel"/>
    <w:tmpl w:val="060C491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D161D41"/>
    <w:multiLevelType w:val="hybridMultilevel"/>
    <w:tmpl w:val="1F5C5B2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4"/>
  </w:num>
  <w:num w:numId="2">
    <w:abstractNumId w:val="2"/>
  </w:num>
  <w:num w:numId="3">
    <w:abstractNumId w:val="1"/>
  </w:num>
  <w:num w:numId="4">
    <w:abstractNumId w:val="3"/>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4DC"/>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3939"/>
    <w:rsid w:val="00014715"/>
    <w:rsid w:val="00014E8B"/>
    <w:rsid w:val="00015651"/>
    <w:rsid w:val="00015AEA"/>
    <w:rsid w:val="00015B29"/>
    <w:rsid w:val="00015F77"/>
    <w:rsid w:val="00016016"/>
    <w:rsid w:val="000169B7"/>
    <w:rsid w:val="00016AF9"/>
    <w:rsid w:val="000171B7"/>
    <w:rsid w:val="00017EDA"/>
    <w:rsid w:val="00020401"/>
    <w:rsid w:val="00020C09"/>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69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24A"/>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858"/>
    <w:rsid w:val="00090073"/>
    <w:rsid w:val="000917DB"/>
    <w:rsid w:val="0009180F"/>
    <w:rsid w:val="00091F15"/>
    <w:rsid w:val="00091F51"/>
    <w:rsid w:val="0009343C"/>
    <w:rsid w:val="000938BD"/>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6216"/>
    <w:rsid w:val="000C658B"/>
    <w:rsid w:val="000C662C"/>
    <w:rsid w:val="000C6CD8"/>
    <w:rsid w:val="000C6E02"/>
    <w:rsid w:val="000C772F"/>
    <w:rsid w:val="000D0335"/>
    <w:rsid w:val="000D1281"/>
    <w:rsid w:val="000D1577"/>
    <w:rsid w:val="000D2B90"/>
    <w:rsid w:val="000D2DA2"/>
    <w:rsid w:val="000D3912"/>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5E"/>
    <w:rsid w:val="000F3186"/>
    <w:rsid w:val="000F35FB"/>
    <w:rsid w:val="000F3DCF"/>
    <w:rsid w:val="000F4158"/>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4D0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6F69"/>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9F"/>
    <w:rsid w:val="00160EF9"/>
    <w:rsid w:val="00162028"/>
    <w:rsid w:val="001624A5"/>
    <w:rsid w:val="00162FAF"/>
    <w:rsid w:val="00163203"/>
    <w:rsid w:val="00164048"/>
    <w:rsid w:val="001640AB"/>
    <w:rsid w:val="001643C8"/>
    <w:rsid w:val="00164998"/>
    <w:rsid w:val="00165033"/>
    <w:rsid w:val="0016542D"/>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9CC"/>
    <w:rsid w:val="00190D94"/>
    <w:rsid w:val="001915F9"/>
    <w:rsid w:val="001921BB"/>
    <w:rsid w:val="00193934"/>
    <w:rsid w:val="001942DB"/>
    <w:rsid w:val="00194B1C"/>
    <w:rsid w:val="00194B45"/>
    <w:rsid w:val="001952EC"/>
    <w:rsid w:val="00195BE2"/>
    <w:rsid w:val="001964F8"/>
    <w:rsid w:val="001969E9"/>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B5D"/>
    <w:rsid w:val="001B2FC3"/>
    <w:rsid w:val="001B42D7"/>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5A4E"/>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13D4"/>
    <w:rsid w:val="00211DA4"/>
    <w:rsid w:val="002120D2"/>
    <w:rsid w:val="00212D47"/>
    <w:rsid w:val="00212DAD"/>
    <w:rsid w:val="0021369D"/>
    <w:rsid w:val="00214711"/>
    <w:rsid w:val="002149AF"/>
    <w:rsid w:val="00215ABC"/>
    <w:rsid w:val="00216F09"/>
    <w:rsid w:val="00217591"/>
    <w:rsid w:val="00217D13"/>
    <w:rsid w:val="002200DA"/>
    <w:rsid w:val="0022041B"/>
    <w:rsid w:val="0022074E"/>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E5"/>
    <w:rsid w:val="00275FEA"/>
    <w:rsid w:val="002768EF"/>
    <w:rsid w:val="0027780A"/>
    <w:rsid w:val="00277836"/>
    <w:rsid w:val="00277D7A"/>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3C7A"/>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DD"/>
    <w:rsid w:val="002C1D8E"/>
    <w:rsid w:val="002C2C19"/>
    <w:rsid w:val="002C3507"/>
    <w:rsid w:val="002C3C8A"/>
    <w:rsid w:val="002C5A0A"/>
    <w:rsid w:val="002C6990"/>
    <w:rsid w:val="002D0792"/>
    <w:rsid w:val="002D18AA"/>
    <w:rsid w:val="002D1B3F"/>
    <w:rsid w:val="002D2A32"/>
    <w:rsid w:val="002D33DC"/>
    <w:rsid w:val="002D365F"/>
    <w:rsid w:val="002D3A06"/>
    <w:rsid w:val="002D4955"/>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35EF"/>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27B3"/>
    <w:rsid w:val="002F3203"/>
    <w:rsid w:val="002F3323"/>
    <w:rsid w:val="002F4182"/>
    <w:rsid w:val="002F41F9"/>
    <w:rsid w:val="002F462D"/>
    <w:rsid w:val="002F4C8F"/>
    <w:rsid w:val="002F54FD"/>
    <w:rsid w:val="002F5D2E"/>
    <w:rsid w:val="002F64BB"/>
    <w:rsid w:val="002F6CF8"/>
    <w:rsid w:val="002F72DA"/>
    <w:rsid w:val="002F7FF6"/>
    <w:rsid w:val="0030017A"/>
    <w:rsid w:val="003002F9"/>
    <w:rsid w:val="00301089"/>
    <w:rsid w:val="0030128C"/>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6164"/>
    <w:rsid w:val="00316B4F"/>
    <w:rsid w:val="00316E38"/>
    <w:rsid w:val="00317EC3"/>
    <w:rsid w:val="003205EB"/>
    <w:rsid w:val="003208EF"/>
    <w:rsid w:val="00320A11"/>
    <w:rsid w:val="00320A20"/>
    <w:rsid w:val="00321418"/>
    <w:rsid w:val="0032146E"/>
    <w:rsid w:val="00321852"/>
    <w:rsid w:val="0032283C"/>
    <w:rsid w:val="00324866"/>
    <w:rsid w:val="003258BB"/>
    <w:rsid w:val="0032682D"/>
    <w:rsid w:val="003273C6"/>
    <w:rsid w:val="00327A6E"/>
    <w:rsid w:val="003300BD"/>
    <w:rsid w:val="00330797"/>
    <w:rsid w:val="00331C6A"/>
    <w:rsid w:val="00332709"/>
    <w:rsid w:val="00333319"/>
    <w:rsid w:val="00333E46"/>
    <w:rsid w:val="0033464F"/>
    <w:rsid w:val="00334AA0"/>
    <w:rsid w:val="00334FCF"/>
    <w:rsid w:val="00335473"/>
    <w:rsid w:val="00336B61"/>
    <w:rsid w:val="00340DC6"/>
    <w:rsid w:val="00340EC0"/>
    <w:rsid w:val="0034111C"/>
    <w:rsid w:val="003411BB"/>
    <w:rsid w:val="00341AF3"/>
    <w:rsid w:val="00341B77"/>
    <w:rsid w:val="003429AC"/>
    <w:rsid w:val="00342E44"/>
    <w:rsid w:val="003447A5"/>
    <w:rsid w:val="00345F76"/>
    <w:rsid w:val="00346539"/>
    <w:rsid w:val="0034688E"/>
    <w:rsid w:val="00346A2E"/>
    <w:rsid w:val="0034787E"/>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3876"/>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19EB"/>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BB6"/>
    <w:rsid w:val="00394C76"/>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A89"/>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396A"/>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1B5B"/>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41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489"/>
    <w:rsid w:val="004F4ED7"/>
    <w:rsid w:val="004F53B8"/>
    <w:rsid w:val="004F5835"/>
    <w:rsid w:val="004F5B88"/>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673A"/>
    <w:rsid w:val="00507E8A"/>
    <w:rsid w:val="0051041A"/>
    <w:rsid w:val="005104AB"/>
    <w:rsid w:val="005105FA"/>
    <w:rsid w:val="005106B5"/>
    <w:rsid w:val="00511079"/>
    <w:rsid w:val="0051133A"/>
    <w:rsid w:val="00511EF7"/>
    <w:rsid w:val="005124A4"/>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402E"/>
    <w:rsid w:val="005466F9"/>
    <w:rsid w:val="00546869"/>
    <w:rsid w:val="00546E07"/>
    <w:rsid w:val="00546F27"/>
    <w:rsid w:val="00547198"/>
    <w:rsid w:val="00547846"/>
    <w:rsid w:val="005479AA"/>
    <w:rsid w:val="00550072"/>
    <w:rsid w:val="00550184"/>
    <w:rsid w:val="0055070C"/>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E71"/>
    <w:rsid w:val="005A3CA1"/>
    <w:rsid w:val="005A461C"/>
    <w:rsid w:val="005A46E6"/>
    <w:rsid w:val="005A4906"/>
    <w:rsid w:val="005A4DDE"/>
    <w:rsid w:val="005A5CF0"/>
    <w:rsid w:val="005A662D"/>
    <w:rsid w:val="005A684E"/>
    <w:rsid w:val="005A68C4"/>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496D"/>
    <w:rsid w:val="005D62A1"/>
    <w:rsid w:val="005D6AE3"/>
    <w:rsid w:val="005D6D3D"/>
    <w:rsid w:val="005D6FFA"/>
    <w:rsid w:val="005D76BF"/>
    <w:rsid w:val="005D7C14"/>
    <w:rsid w:val="005E01EC"/>
    <w:rsid w:val="005E0263"/>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6BC7"/>
    <w:rsid w:val="006073F2"/>
    <w:rsid w:val="00607707"/>
    <w:rsid w:val="00607C36"/>
    <w:rsid w:val="00607CDE"/>
    <w:rsid w:val="00610335"/>
    <w:rsid w:val="006110BC"/>
    <w:rsid w:val="00611580"/>
    <w:rsid w:val="006116C4"/>
    <w:rsid w:val="00611F2C"/>
    <w:rsid w:val="00612425"/>
    <w:rsid w:val="00613237"/>
    <w:rsid w:val="006132CD"/>
    <w:rsid w:val="00613363"/>
    <w:rsid w:val="006138BB"/>
    <w:rsid w:val="00614ADB"/>
    <w:rsid w:val="00614CD1"/>
    <w:rsid w:val="00615533"/>
    <w:rsid w:val="00616260"/>
    <w:rsid w:val="006169A4"/>
    <w:rsid w:val="00617E64"/>
    <w:rsid w:val="00617F8F"/>
    <w:rsid w:val="006200B4"/>
    <w:rsid w:val="0062021A"/>
    <w:rsid w:val="006202B1"/>
    <w:rsid w:val="0062065B"/>
    <w:rsid w:val="0062164D"/>
    <w:rsid w:val="00621756"/>
    <w:rsid w:val="00621770"/>
    <w:rsid w:val="006218C7"/>
    <w:rsid w:val="0062215F"/>
    <w:rsid w:val="00622702"/>
    <w:rsid w:val="0062286A"/>
    <w:rsid w:val="006235FC"/>
    <w:rsid w:val="006265DD"/>
    <w:rsid w:val="00627240"/>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9B"/>
    <w:rsid w:val="00634FCF"/>
    <w:rsid w:val="00635509"/>
    <w:rsid w:val="006359B4"/>
    <w:rsid w:val="00636652"/>
    <w:rsid w:val="00636A83"/>
    <w:rsid w:val="00636D5B"/>
    <w:rsid w:val="0063728F"/>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2CB5"/>
    <w:rsid w:val="006536C7"/>
    <w:rsid w:val="006537E4"/>
    <w:rsid w:val="0065409C"/>
    <w:rsid w:val="00654408"/>
    <w:rsid w:val="00654E71"/>
    <w:rsid w:val="0065589E"/>
    <w:rsid w:val="00655925"/>
    <w:rsid w:val="00655BA9"/>
    <w:rsid w:val="00655DF6"/>
    <w:rsid w:val="00655FB7"/>
    <w:rsid w:val="00656E1E"/>
    <w:rsid w:val="00656E9F"/>
    <w:rsid w:val="006574B9"/>
    <w:rsid w:val="006578CE"/>
    <w:rsid w:val="00657F49"/>
    <w:rsid w:val="0066005F"/>
    <w:rsid w:val="0066078D"/>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AE8"/>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BA7"/>
    <w:rsid w:val="00693CE7"/>
    <w:rsid w:val="00693E7D"/>
    <w:rsid w:val="00694294"/>
    <w:rsid w:val="00694EA5"/>
    <w:rsid w:val="00696363"/>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31"/>
    <w:rsid w:val="007276F8"/>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11B1"/>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434A"/>
    <w:rsid w:val="007B5C53"/>
    <w:rsid w:val="007B5EBB"/>
    <w:rsid w:val="007B626E"/>
    <w:rsid w:val="007B6300"/>
    <w:rsid w:val="007B6473"/>
    <w:rsid w:val="007B66B4"/>
    <w:rsid w:val="007B68D6"/>
    <w:rsid w:val="007B6A2B"/>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7692"/>
    <w:rsid w:val="007F0715"/>
    <w:rsid w:val="007F1727"/>
    <w:rsid w:val="007F1937"/>
    <w:rsid w:val="007F1AA9"/>
    <w:rsid w:val="007F1C35"/>
    <w:rsid w:val="007F20E9"/>
    <w:rsid w:val="007F2EE9"/>
    <w:rsid w:val="007F2FD9"/>
    <w:rsid w:val="007F358C"/>
    <w:rsid w:val="007F4237"/>
    <w:rsid w:val="007F474B"/>
    <w:rsid w:val="007F4E8A"/>
    <w:rsid w:val="007F4EC2"/>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93E"/>
    <w:rsid w:val="00834A46"/>
    <w:rsid w:val="008357FC"/>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727B"/>
    <w:rsid w:val="00867427"/>
    <w:rsid w:val="0086764F"/>
    <w:rsid w:val="00867785"/>
    <w:rsid w:val="00870B50"/>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5290"/>
    <w:rsid w:val="008B55FA"/>
    <w:rsid w:val="008B60A7"/>
    <w:rsid w:val="008B6FEB"/>
    <w:rsid w:val="008C0394"/>
    <w:rsid w:val="008C1466"/>
    <w:rsid w:val="008C178D"/>
    <w:rsid w:val="008C1912"/>
    <w:rsid w:val="008C1B0B"/>
    <w:rsid w:val="008C2186"/>
    <w:rsid w:val="008C22E1"/>
    <w:rsid w:val="008C40F0"/>
    <w:rsid w:val="008C5978"/>
    <w:rsid w:val="008C651C"/>
    <w:rsid w:val="008C715E"/>
    <w:rsid w:val="008D0DAD"/>
    <w:rsid w:val="008D1338"/>
    <w:rsid w:val="008D1BF1"/>
    <w:rsid w:val="008D1CB3"/>
    <w:rsid w:val="008D267A"/>
    <w:rsid w:val="008D33D5"/>
    <w:rsid w:val="008D39F4"/>
    <w:rsid w:val="008D40FE"/>
    <w:rsid w:val="008D4542"/>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35C"/>
    <w:rsid w:val="009E128E"/>
    <w:rsid w:val="009E13B0"/>
    <w:rsid w:val="009E19CB"/>
    <w:rsid w:val="009E1AE6"/>
    <w:rsid w:val="009E1F03"/>
    <w:rsid w:val="009E22D2"/>
    <w:rsid w:val="009E254A"/>
    <w:rsid w:val="009E27EB"/>
    <w:rsid w:val="009E2F0F"/>
    <w:rsid w:val="009E35C2"/>
    <w:rsid w:val="009E3F19"/>
    <w:rsid w:val="009E418E"/>
    <w:rsid w:val="009E4444"/>
    <w:rsid w:val="009E5589"/>
    <w:rsid w:val="009E5AF5"/>
    <w:rsid w:val="009E627D"/>
    <w:rsid w:val="009E7285"/>
    <w:rsid w:val="009E74F5"/>
    <w:rsid w:val="009E7611"/>
    <w:rsid w:val="009E7D06"/>
    <w:rsid w:val="009F0126"/>
    <w:rsid w:val="009F02B1"/>
    <w:rsid w:val="009F09C1"/>
    <w:rsid w:val="009F0F46"/>
    <w:rsid w:val="009F1785"/>
    <w:rsid w:val="009F193B"/>
    <w:rsid w:val="009F4CFF"/>
    <w:rsid w:val="009F5A15"/>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803"/>
    <w:rsid w:val="00A37F68"/>
    <w:rsid w:val="00A40439"/>
    <w:rsid w:val="00A40CD6"/>
    <w:rsid w:val="00A40DFB"/>
    <w:rsid w:val="00A4110D"/>
    <w:rsid w:val="00A41D90"/>
    <w:rsid w:val="00A41E93"/>
    <w:rsid w:val="00A4280F"/>
    <w:rsid w:val="00A42A77"/>
    <w:rsid w:val="00A42C62"/>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BF0"/>
    <w:rsid w:val="00A61CB8"/>
    <w:rsid w:val="00A63472"/>
    <w:rsid w:val="00A63978"/>
    <w:rsid w:val="00A63B8B"/>
    <w:rsid w:val="00A65CD4"/>
    <w:rsid w:val="00A662EC"/>
    <w:rsid w:val="00A66510"/>
    <w:rsid w:val="00A67187"/>
    <w:rsid w:val="00A67EC3"/>
    <w:rsid w:val="00A710D4"/>
    <w:rsid w:val="00A71243"/>
    <w:rsid w:val="00A72498"/>
    <w:rsid w:val="00A7369A"/>
    <w:rsid w:val="00A73727"/>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48F2"/>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97C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2A1C"/>
    <w:rsid w:val="00BF32E3"/>
    <w:rsid w:val="00BF3B5F"/>
    <w:rsid w:val="00BF4471"/>
    <w:rsid w:val="00BF4BD1"/>
    <w:rsid w:val="00BF6780"/>
    <w:rsid w:val="00BF76EB"/>
    <w:rsid w:val="00C01538"/>
    <w:rsid w:val="00C015F3"/>
    <w:rsid w:val="00C01AE4"/>
    <w:rsid w:val="00C01CDE"/>
    <w:rsid w:val="00C02C17"/>
    <w:rsid w:val="00C034CC"/>
    <w:rsid w:val="00C0438F"/>
    <w:rsid w:val="00C043D0"/>
    <w:rsid w:val="00C04AA2"/>
    <w:rsid w:val="00C05674"/>
    <w:rsid w:val="00C0576C"/>
    <w:rsid w:val="00C06C4E"/>
    <w:rsid w:val="00C101B6"/>
    <w:rsid w:val="00C10381"/>
    <w:rsid w:val="00C10886"/>
    <w:rsid w:val="00C10A0D"/>
    <w:rsid w:val="00C10C69"/>
    <w:rsid w:val="00C1200B"/>
    <w:rsid w:val="00C123F8"/>
    <w:rsid w:val="00C12A26"/>
    <w:rsid w:val="00C12D40"/>
    <w:rsid w:val="00C12E10"/>
    <w:rsid w:val="00C12EBA"/>
    <w:rsid w:val="00C152AD"/>
    <w:rsid w:val="00C15741"/>
    <w:rsid w:val="00C15818"/>
    <w:rsid w:val="00C161B4"/>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0DAC"/>
    <w:rsid w:val="00C31BA6"/>
    <w:rsid w:val="00C34C63"/>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E49"/>
    <w:rsid w:val="00C62065"/>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1F90"/>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C0018"/>
    <w:rsid w:val="00CC06F4"/>
    <w:rsid w:val="00CC0B75"/>
    <w:rsid w:val="00CC19A9"/>
    <w:rsid w:val="00CC3575"/>
    <w:rsid w:val="00CC3C24"/>
    <w:rsid w:val="00CC3D1B"/>
    <w:rsid w:val="00CC4583"/>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6C55"/>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6CD1"/>
    <w:rsid w:val="00D573E5"/>
    <w:rsid w:val="00D57814"/>
    <w:rsid w:val="00D603DD"/>
    <w:rsid w:val="00D6048B"/>
    <w:rsid w:val="00D60745"/>
    <w:rsid w:val="00D60EEB"/>
    <w:rsid w:val="00D640CB"/>
    <w:rsid w:val="00D644F5"/>
    <w:rsid w:val="00D64617"/>
    <w:rsid w:val="00D666F2"/>
    <w:rsid w:val="00D67582"/>
    <w:rsid w:val="00D70A08"/>
    <w:rsid w:val="00D71834"/>
    <w:rsid w:val="00D7286C"/>
    <w:rsid w:val="00D73080"/>
    <w:rsid w:val="00D73733"/>
    <w:rsid w:val="00D73D54"/>
    <w:rsid w:val="00D7430F"/>
    <w:rsid w:val="00D743A6"/>
    <w:rsid w:val="00D746D5"/>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31B"/>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5AB"/>
    <w:rsid w:val="00DC22E1"/>
    <w:rsid w:val="00DC24C7"/>
    <w:rsid w:val="00DC289C"/>
    <w:rsid w:val="00DC2A27"/>
    <w:rsid w:val="00DC2AA2"/>
    <w:rsid w:val="00DC3C42"/>
    <w:rsid w:val="00DC45FE"/>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574A"/>
    <w:rsid w:val="00DF63EF"/>
    <w:rsid w:val="00DF64CB"/>
    <w:rsid w:val="00DF7649"/>
    <w:rsid w:val="00DF76D5"/>
    <w:rsid w:val="00E00643"/>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CA2"/>
    <w:rsid w:val="00E22E3F"/>
    <w:rsid w:val="00E23913"/>
    <w:rsid w:val="00E23ADE"/>
    <w:rsid w:val="00E2429F"/>
    <w:rsid w:val="00E24882"/>
    <w:rsid w:val="00E24DF2"/>
    <w:rsid w:val="00E250FD"/>
    <w:rsid w:val="00E27D56"/>
    <w:rsid w:val="00E30DC2"/>
    <w:rsid w:val="00E313CC"/>
    <w:rsid w:val="00E3151B"/>
    <w:rsid w:val="00E3165F"/>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C61"/>
    <w:rsid w:val="00EA61F9"/>
    <w:rsid w:val="00EA6EEB"/>
    <w:rsid w:val="00EA7120"/>
    <w:rsid w:val="00EA7931"/>
    <w:rsid w:val="00EA7C0E"/>
    <w:rsid w:val="00EB06A0"/>
    <w:rsid w:val="00EB1BA0"/>
    <w:rsid w:val="00EB1BBB"/>
    <w:rsid w:val="00EB1CF3"/>
    <w:rsid w:val="00EB281F"/>
    <w:rsid w:val="00EB33D4"/>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C4F"/>
    <w:rsid w:val="00EE3144"/>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02CF"/>
    <w:rsid w:val="00F30C55"/>
    <w:rsid w:val="00F3109B"/>
    <w:rsid w:val="00F323E5"/>
    <w:rsid w:val="00F32EB8"/>
    <w:rsid w:val="00F3317A"/>
    <w:rsid w:val="00F3423B"/>
    <w:rsid w:val="00F349F2"/>
    <w:rsid w:val="00F368BA"/>
    <w:rsid w:val="00F37392"/>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2695"/>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3F5"/>
    <w:rsid w:val="00F7762C"/>
    <w:rsid w:val="00F776C4"/>
    <w:rsid w:val="00F8039C"/>
    <w:rsid w:val="00F81992"/>
    <w:rsid w:val="00F8206E"/>
    <w:rsid w:val="00F8297B"/>
    <w:rsid w:val="00F82E26"/>
    <w:rsid w:val="00F83421"/>
    <w:rsid w:val="00F83613"/>
    <w:rsid w:val="00F8381F"/>
    <w:rsid w:val="00F842D7"/>
    <w:rsid w:val="00F8449B"/>
    <w:rsid w:val="00F844BF"/>
    <w:rsid w:val="00F84626"/>
    <w:rsid w:val="00F84EAB"/>
    <w:rsid w:val="00F84FC8"/>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F"/>
    <w:rsid w:val="00FA1FF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7E8"/>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14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E31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314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2895869">
      <w:bodyDiv w:val="1"/>
      <w:marLeft w:val="0"/>
      <w:marRight w:val="0"/>
      <w:marTop w:val="0"/>
      <w:marBottom w:val="0"/>
      <w:divBdr>
        <w:top w:val="none" w:sz="0" w:space="0" w:color="auto"/>
        <w:left w:val="none" w:sz="0" w:space="0" w:color="auto"/>
        <w:bottom w:val="none" w:sz="0" w:space="0" w:color="auto"/>
        <w:right w:val="none" w:sz="0" w:space="0" w:color="auto"/>
      </w:divBdr>
      <w:divsChild>
        <w:div w:id="1330447257">
          <w:marLeft w:val="360"/>
          <w:marRight w:val="0"/>
          <w:marTop w:val="200"/>
          <w:marBottom w:val="0"/>
          <w:divBdr>
            <w:top w:val="none" w:sz="0" w:space="0" w:color="auto"/>
            <w:left w:val="none" w:sz="0" w:space="0" w:color="auto"/>
            <w:bottom w:val="none" w:sz="0" w:space="0" w:color="auto"/>
            <w:right w:val="none" w:sz="0" w:space="0" w:color="auto"/>
          </w:divBdr>
        </w:div>
        <w:div w:id="2025205402">
          <w:marLeft w:val="1080"/>
          <w:marRight w:val="0"/>
          <w:marTop w:val="100"/>
          <w:marBottom w:val="0"/>
          <w:divBdr>
            <w:top w:val="none" w:sz="0" w:space="0" w:color="auto"/>
            <w:left w:val="none" w:sz="0" w:space="0" w:color="auto"/>
            <w:bottom w:val="none" w:sz="0" w:space="0" w:color="auto"/>
            <w:right w:val="none" w:sz="0" w:space="0" w:color="auto"/>
          </w:divBdr>
        </w:div>
        <w:div w:id="279921143">
          <w:marLeft w:val="360"/>
          <w:marRight w:val="0"/>
          <w:marTop w:val="200"/>
          <w:marBottom w:val="0"/>
          <w:divBdr>
            <w:top w:val="none" w:sz="0" w:space="0" w:color="auto"/>
            <w:left w:val="none" w:sz="0" w:space="0" w:color="auto"/>
            <w:bottom w:val="none" w:sz="0" w:space="0" w:color="auto"/>
            <w:right w:val="none" w:sz="0" w:space="0" w:color="auto"/>
          </w:divBdr>
        </w:div>
        <w:div w:id="1322273341">
          <w:marLeft w:val="360"/>
          <w:marRight w:val="0"/>
          <w:marTop w:val="200"/>
          <w:marBottom w:val="0"/>
          <w:divBdr>
            <w:top w:val="none" w:sz="0" w:space="0" w:color="auto"/>
            <w:left w:val="none" w:sz="0" w:space="0" w:color="auto"/>
            <w:bottom w:val="none" w:sz="0" w:space="0" w:color="auto"/>
            <w:right w:val="none" w:sz="0" w:space="0" w:color="auto"/>
          </w:divBdr>
        </w:div>
        <w:div w:id="188836164">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192358">
      <w:bodyDiv w:val="1"/>
      <w:marLeft w:val="0"/>
      <w:marRight w:val="0"/>
      <w:marTop w:val="0"/>
      <w:marBottom w:val="0"/>
      <w:divBdr>
        <w:top w:val="none" w:sz="0" w:space="0" w:color="auto"/>
        <w:left w:val="none" w:sz="0" w:space="0" w:color="auto"/>
        <w:bottom w:val="none" w:sz="0" w:space="0" w:color="auto"/>
        <w:right w:val="none" w:sz="0" w:space="0" w:color="auto"/>
      </w:divBdr>
      <w:divsChild>
        <w:div w:id="1766001301">
          <w:marLeft w:val="547"/>
          <w:marRight w:val="0"/>
          <w:marTop w:val="115"/>
          <w:marBottom w:val="0"/>
          <w:divBdr>
            <w:top w:val="none" w:sz="0" w:space="0" w:color="auto"/>
            <w:left w:val="none" w:sz="0" w:space="0" w:color="auto"/>
            <w:bottom w:val="none" w:sz="0" w:space="0" w:color="auto"/>
            <w:right w:val="none" w:sz="0" w:space="0" w:color="auto"/>
          </w:divBdr>
        </w:div>
        <w:div w:id="194470850">
          <w:marLeft w:val="1166"/>
          <w:marRight w:val="0"/>
          <w:marTop w:val="96"/>
          <w:marBottom w:val="0"/>
          <w:divBdr>
            <w:top w:val="none" w:sz="0" w:space="0" w:color="auto"/>
            <w:left w:val="none" w:sz="0" w:space="0" w:color="auto"/>
            <w:bottom w:val="none" w:sz="0" w:space="0" w:color="auto"/>
            <w:right w:val="none" w:sz="0" w:space="0" w:color="auto"/>
          </w:divBdr>
        </w:div>
        <w:div w:id="159396912">
          <w:marLeft w:val="1166"/>
          <w:marRight w:val="0"/>
          <w:marTop w:val="96"/>
          <w:marBottom w:val="0"/>
          <w:divBdr>
            <w:top w:val="none" w:sz="0" w:space="0" w:color="auto"/>
            <w:left w:val="none" w:sz="0" w:space="0" w:color="auto"/>
            <w:bottom w:val="none" w:sz="0" w:space="0" w:color="auto"/>
            <w:right w:val="none" w:sz="0" w:space="0" w:color="auto"/>
          </w:divBdr>
        </w:div>
        <w:div w:id="754211576">
          <w:marLeft w:val="1166"/>
          <w:marRight w:val="0"/>
          <w:marTop w:val="96"/>
          <w:marBottom w:val="0"/>
          <w:divBdr>
            <w:top w:val="none" w:sz="0" w:space="0" w:color="auto"/>
            <w:left w:val="none" w:sz="0" w:space="0" w:color="auto"/>
            <w:bottom w:val="none" w:sz="0" w:space="0" w:color="auto"/>
            <w:right w:val="none" w:sz="0" w:space="0" w:color="auto"/>
          </w:divBdr>
        </w:div>
        <w:div w:id="780607601">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5550044">
      <w:bodyDiv w:val="1"/>
      <w:marLeft w:val="0"/>
      <w:marRight w:val="0"/>
      <w:marTop w:val="0"/>
      <w:marBottom w:val="0"/>
      <w:divBdr>
        <w:top w:val="none" w:sz="0" w:space="0" w:color="auto"/>
        <w:left w:val="none" w:sz="0" w:space="0" w:color="auto"/>
        <w:bottom w:val="none" w:sz="0" w:space="0" w:color="auto"/>
        <w:right w:val="none" w:sz="0" w:space="0" w:color="auto"/>
      </w:divBdr>
    </w:div>
    <w:div w:id="677004486">
      <w:bodyDiv w:val="1"/>
      <w:marLeft w:val="0"/>
      <w:marRight w:val="0"/>
      <w:marTop w:val="0"/>
      <w:marBottom w:val="0"/>
      <w:divBdr>
        <w:top w:val="none" w:sz="0" w:space="0" w:color="auto"/>
        <w:left w:val="none" w:sz="0" w:space="0" w:color="auto"/>
        <w:bottom w:val="none" w:sz="0" w:space="0" w:color="auto"/>
        <w:right w:val="none" w:sz="0" w:space="0" w:color="auto"/>
      </w:divBdr>
      <w:divsChild>
        <w:div w:id="1489175858">
          <w:marLeft w:val="547"/>
          <w:marRight w:val="0"/>
          <w:marTop w:val="115"/>
          <w:marBottom w:val="0"/>
          <w:divBdr>
            <w:top w:val="none" w:sz="0" w:space="0" w:color="auto"/>
            <w:left w:val="none" w:sz="0" w:space="0" w:color="auto"/>
            <w:bottom w:val="none" w:sz="0" w:space="0" w:color="auto"/>
            <w:right w:val="none" w:sz="0" w:space="0" w:color="auto"/>
          </w:divBdr>
        </w:div>
        <w:div w:id="1857622203">
          <w:marLeft w:val="1166"/>
          <w:marRight w:val="0"/>
          <w:marTop w:val="96"/>
          <w:marBottom w:val="0"/>
          <w:divBdr>
            <w:top w:val="none" w:sz="0" w:space="0" w:color="auto"/>
            <w:left w:val="none" w:sz="0" w:space="0" w:color="auto"/>
            <w:bottom w:val="none" w:sz="0" w:space="0" w:color="auto"/>
            <w:right w:val="none" w:sz="0" w:space="0" w:color="auto"/>
          </w:divBdr>
        </w:div>
        <w:div w:id="1513492642">
          <w:marLeft w:val="1166"/>
          <w:marRight w:val="0"/>
          <w:marTop w:val="96"/>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963905">
      <w:bodyDiv w:val="1"/>
      <w:marLeft w:val="0"/>
      <w:marRight w:val="0"/>
      <w:marTop w:val="0"/>
      <w:marBottom w:val="0"/>
      <w:divBdr>
        <w:top w:val="none" w:sz="0" w:space="0" w:color="auto"/>
        <w:left w:val="none" w:sz="0" w:space="0" w:color="auto"/>
        <w:bottom w:val="none" w:sz="0" w:space="0" w:color="auto"/>
        <w:right w:val="none" w:sz="0" w:space="0" w:color="auto"/>
      </w:divBdr>
      <w:divsChild>
        <w:div w:id="493182105">
          <w:marLeft w:val="360"/>
          <w:marRight w:val="0"/>
          <w:marTop w:val="200"/>
          <w:marBottom w:val="0"/>
          <w:divBdr>
            <w:top w:val="none" w:sz="0" w:space="0" w:color="auto"/>
            <w:left w:val="none" w:sz="0" w:space="0" w:color="auto"/>
            <w:bottom w:val="none" w:sz="0" w:space="0" w:color="auto"/>
            <w:right w:val="none" w:sz="0" w:space="0" w:color="auto"/>
          </w:divBdr>
        </w:div>
        <w:div w:id="1165315771">
          <w:marLeft w:val="360"/>
          <w:marRight w:val="0"/>
          <w:marTop w:val="200"/>
          <w:marBottom w:val="0"/>
          <w:divBdr>
            <w:top w:val="none" w:sz="0" w:space="0" w:color="auto"/>
            <w:left w:val="none" w:sz="0" w:space="0" w:color="auto"/>
            <w:bottom w:val="none" w:sz="0" w:space="0" w:color="auto"/>
            <w:right w:val="none" w:sz="0" w:space="0" w:color="auto"/>
          </w:divBdr>
        </w:div>
        <w:div w:id="56325918">
          <w:marLeft w:val="1080"/>
          <w:marRight w:val="0"/>
          <w:marTop w:val="100"/>
          <w:marBottom w:val="0"/>
          <w:divBdr>
            <w:top w:val="none" w:sz="0" w:space="0" w:color="auto"/>
            <w:left w:val="none" w:sz="0" w:space="0" w:color="auto"/>
            <w:bottom w:val="none" w:sz="0" w:space="0" w:color="auto"/>
            <w:right w:val="none" w:sz="0" w:space="0" w:color="auto"/>
          </w:divBdr>
        </w:div>
        <w:div w:id="1305428854">
          <w:marLeft w:val="1080"/>
          <w:marRight w:val="0"/>
          <w:marTop w:val="100"/>
          <w:marBottom w:val="0"/>
          <w:divBdr>
            <w:top w:val="none" w:sz="0" w:space="0" w:color="auto"/>
            <w:left w:val="none" w:sz="0" w:space="0" w:color="auto"/>
            <w:bottom w:val="none" w:sz="0" w:space="0" w:color="auto"/>
            <w:right w:val="none" w:sz="0" w:space="0" w:color="auto"/>
          </w:divBdr>
        </w:div>
        <w:div w:id="685405700">
          <w:marLeft w:val="360"/>
          <w:marRight w:val="0"/>
          <w:marTop w:val="2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57565">
      <w:bodyDiv w:val="1"/>
      <w:marLeft w:val="0"/>
      <w:marRight w:val="0"/>
      <w:marTop w:val="0"/>
      <w:marBottom w:val="0"/>
      <w:divBdr>
        <w:top w:val="none" w:sz="0" w:space="0" w:color="auto"/>
        <w:left w:val="none" w:sz="0" w:space="0" w:color="auto"/>
        <w:bottom w:val="none" w:sz="0" w:space="0" w:color="auto"/>
        <w:right w:val="none" w:sz="0" w:space="0" w:color="auto"/>
      </w:divBdr>
      <w:divsChild>
        <w:div w:id="2086298387">
          <w:marLeft w:val="360"/>
          <w:marRight w:val="0"/>
          <w:marTop w:val="200"/>
          <w:marBottom w:val="0"/>
          <w:divBdr>
            <w:top w:val="none" w:sz="0" w:space="0" w:color="auto"/>
            <w:left w:val="none" w:sz="0" w:space="0" w:color="auto"/>
            <w:bottom w:val="none" w:sz="0" w:space="0" w:color="auto"/>
            <w:right w:val="none" w:sz="0" w:space="0" w:color="auto"/>
          </w:divBdr>
        </w:div>
        <w:div w:id="1209101363">
          <w:marLeft w:val="1080"/>
          <w:marRight w:val="0"/>
          <w:marTop w:val="100"/>
          <w:marBottom w:val="0"/>
          <w:divBdr>
            <w:top w:val="none" w:sz="0" w:space="0" w:color="auto"/>
            <w:left w:val="none" w:sz="0" w:space="0" w:color="auto"/>
            <w:bottom w:val="none" w:sz="0" w:space="0" w:color="auto"/>
            <w:right w:val="none" w:sz="0" w:space="0" w:color="auto"/>
          </w:divBdr>
        </w:div>
        <w:div w:id="420224954">
          <w:marLeft w:val="1080"/>
          <w:marRight w:val="0"/>
          <w:marTop w:val="100"/>
          <w:marBottom w:val="0"/>
          <w:divBdr>
            <w:top w:val="none" w:sz="0" w:space="0" w:color="auto"/>
            <w:left w:val="none" w:sz="0" w:space="0" w:color="auto"/>
            <w:bottom w:val="none" w:sz="0" w:space="0" w:color="auto"/>
            <w:right w:val="none" w:sz="0" w:space="0" w:color="auto"/>
          </w:divBdr>
        </w:div>
        <w:div w:id="980117397">
          <w:marLeft w:val="360"/>
          <w:marRight w:val="0"/>
          <w:marTop w:val="200"/>
          <w:marBottom w:val="0"/>
          <w:divBdr>
            <w:top w:val="none" w:sz="0" w:space="0" w:color="auto"/>
            <w:left w:val="none" w:sz="0" w:space="0" w:color="auto"/>
            <w:bottom w:val="none" w:sz="0" w:space="0" w:color="auto"/>
            <w:right w:val="none" w:sz="0" w:space="0" w:color="auto"/>
          </w:divBdr>
        </w:div>
        <w:div w:id="186679252">
          <w:marLeft w:val="360"/>
          <w:marRight w:val="0"/>
          <w:marTop w:val="200"/>
          <w:marBottom w:val="0"/>
          <w:divBdr>
            <w:top w:val="none" w:sz="0" w:space="0" w:color="auto"/>
            <w:left w:val="none" w:sz="0" w:space="0" w:color="auto"/>
            <w:bottom w:val="none" w:sz="0" w:space="0" w:color="auto"/>
            <w:right w:val="none" w:sz="0" w:space="0" w:color="auto"/>
          </w:divBdr>
        </w:div>
        <w:div w:id="2143689097">
          <w:marLeft w:val="360"/>
          <w:marRight w:val="0"/>
          <w:marTop w:val="200"/>
          <w:marBottom w:val="0"/>
          <w:divBdr>
            <w:top w:val="none" w:sz="0" w:space="0" w:color="auto"/>
            <w:left w:val="none" w:sz="0" w:space="0" w:color="auto"/>
            <w:bottom w:val="none" w:sz="0" w:space="0" w:color="auto"/>
            <w:right w:val="none" w:sz="0" w:space="0" w:color="auto"/>
          </w:divBdr>
        </w:div>
      </w:divsChild>
    </w:div>
    <w:div w:id="985431443">
      <w:bodyDiv w:val="1"/>
      <w:marLeft w:val="0"/>
      <w:marRight w:val="0"/>
      <w:marTop w:val="0"/>
      <w:marBottom w:val="0"/>
      <w:divBdr>
        <w:top w:val="none" w:sz="0" w:space="0" w:color="auto"/>
        <w:left w:val="none" w:sz="0" w:space="0" w:color="auto"/>
        <w:bottom w:val="none" w:sz="0" w:space="0" w:color="auto"/>
        <w:right w:val="none" w:sz="0" w:space="0" w:color="auto"/>
      </w:divBdr>
      <w:divsChild>
        <w:div w:id="1379013982">
          <w:marLeft w:val="547"/>
          <w:marRight w:val="0"/>
          <w:marTop w:val="115"/>
          <w:marBottom w:val="0"/>
          <w:divBdr>
            <w:top w:val="none" w:sz="0" w:space="0" w:color="auto"/>
            <w:left w:val="none" w:sz="0" w:space="0" w:color="auto"/>
            <w:bottom w:val="none" w:sz="0" w:space="0" w:color="auto"/>
            <w:right w:val="none" w:sz="0" w:space="0" w:color="auto"/>
          </w:divBdr>
        </w:div>
        <w:div w:id="2041735574">
          <w:marLeft w:val="1166"/>
          <w:marRight w:val="0"/>
          <w:marTop w:val="96"/>
          <w:marBottom w:val="0"/>
          <w:divBdr>
            <w:top w:val="none" w:sz="0" w:space="0" w:color="auto"/>
            <w:left w:val="none" w:sz="0" w:space="0" w:color="auto"/>
            <w:bottom w:val="none" w:sz="0" w:space="0" w:color="auto"/>
            <w:right w:val="none" w:sz="0" w:space="0" w:color="auto"/>
          </w:divBdr>
        </w:div>
        <w:div w:id="1806585689">
          <w:marLeft w:val="1166"/>
          <w:marRight w:val="0"/>
          <w:marTop w:val="96"/>
          <w:marBottom w:val="0"/>
          <w:divBdr>
            <w:top w:val="none" w:sz="0" w:space="0" w:color="auto"/>
            <w:left w:val="none" w:sz="0" w:space="0" w:color="auto"/>
            <w:bottom w:val="none" w:sz="0" w:space="0" w:color="auto"/>
            <w:right w:val="none" w:sz="0" w:space="0" w:color="auto"/>
          </w:divBdr>
        </w:div>
        <w:div w:id="103981921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9590402">
      <w:bodyDiv w:val="1"/>
      <w:marLeft w:val="0"/>
      <w:marRight w:val="0"/>
      <w:marTop w:val="0"/>
      <w:marBottom w:val="0"/>
      <w:divBdr>
        <w:top w:val="none" w:sz="0" w:space="0" w:color="auto"/>
        <w:left w:val="none" w:sz="0" w:space="0" w:color="auto"/>
        <w:bottom w:val="none" w:sz="0" w:space="0" w:color="auto"/>
        <w:right w:val="none" w:sz="0" w:space="0" w:color="auto"/>
      </w:divBdr>
      <w:divsChild>
        <w:div w:id="1558474197">
          <w:marLeft w:val="360"/>
          <w:marRight w:val="0"/>
          <w:marTop w:val="200"/>
          <w:marBottom w:val="0"/>
          <w:divBdr>
            <w:top w:val="none" w:sz="0" w:space="0" w:color="auto"/>
            <w:left w:val="none" w:sz="0" w:space="0" w:color="auto"/>
            <w:bottom w:val="none" w:sz="0" w:space="0" w:color="auto"/>
            <w:right w:val="none" w:sz="0" w:space="0" w:color="auto"/>
          </w:divBdr>
        </w:div>
        <w:div w:id="2057315857">
          <w:marLeft w:val="1080"/>
          <w:marRight w:val="0"/>
          <w:marTop w:val="100"/>
          <w:marBottom w:val="0"/>
          <w:divBdr>
            <w:top w:val="none" w:sz="0" w:space="0" w:color="auto"/>
            <w:left w:val="none" w:sz="0" w:space="0" w:color="auto"/>
            <w:bottom w:val="none" w:sz="0" w:space="0" w:color="auto"/>
            <w:right w:val="none" w:sz="0" w:space="0" w:color="auto"/>
          </w:divBdr>
        </w:div>
        <w:div w:id="214465920">
          <w:marLeft w:val="1800"/>
          <w:marRight w:val="0"/>
          <w:marTop w:val="100"/>
          <w:marBottom w:val="0"/>
          <w:divBdr>
            <w:top w:val="none" w:sz="0" w:space="0" w:color="auto"/>
            <w:left w:val="none" w:sz="0" w:space="0" w:color="auto"/>
            <w:bottom w:val="none" w:sz="0" w:space="0" w:color="auto"/>
            <w:right w:val="none" w:sz="0" w:space="0" w:color="auto"/>
          </w:divBdr>
        </w:div>
        <w:div w:id="1046757206">
          <w:marLeft w:val="1080"/>
          <w:marRight w:val="0"/>
          <w:marTop w:val="100"/>
          <w:marBottom w:val="0"/>
          <w:divBdr>
            <w:top w:val="none" w:sz="0" w:space="0" w:color="auto"/>
            <w:left w:val="none" w:sz="0" w:space="0" w:color="auto"/>
            <w:bottom w:val="none" w:sz="0" w:space="0" w:color="auto"/>
            <w:right w:val="none" w:sz="0" w:space="0" w:color="auto"/>
          </w:divBdr>
        </w:div>
        <w:div w:id="1993479980">
          <w:marLeft w:val="360"/>
          <w:marRight w:val="0"/>
          <w:marTop w:val="200"/>
          <w:marBottom w:val="0"/>
          <w:divBdr>
            <w:top w:val="none" w:sz="0" w:space="0" w:color="auto"/>
            <w:left w:val="none" w:sz="0" w:space="0" w:color="auto"/>
            <w:bottom w:val="none" w:sz="0" w:space="0" w:color="auto"/>
            <w:right w:val="none" w:sz="0" w:space="0" w:color="auto"/>
          </w:divBdr>
        </w:div>
        <w:div w:id="792285228">
          <w:marLeft w:val="360"/>
          <w:marRight w:val="0"/>
          <w:marTop w:val="200"/>
          <w:marBottom w:val="0"/>
          <w:divBdr>
            <w:top w:val="none" w:sz="0" w:space="0" w:color="auto"/>
            <w:left w:val="none" w:sz="0" w:space="0" w:color="auto"/>
            <w:bottom w:val="none" w:sz="0" w:space="0" w:color="auto"/>
            <w:right w:val="none" w:sz="0" w:space="0" w:color="auto"/>
          </w:divBdr>
        </w:div>
      </w:divsChild>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9680388">
      <w:bodyDiv w:val="1"/>
      <w:marLeft w:val="0"/>
      <w:marRight w:val="0"/>
      <w:marTop w:val="0"/>
      <w:marBottom w:val="0"/>
      <w:divBdr>
        <w:top w:val="none" w:sz="0" w:space="0" w:color="auto"/>
        <w:left w:val="none" w:sz="0" w:space="0" w:color="auto"/>
        <w:bottom w:val="none" w:sz="0" w:space="0" w:color="auto"/>
        <w:right w:val="none" w:sz="0" w:space="0" w:color="auto"/>
      </w:divBdr>
      <w:divsChild>
        <w:div w:id="155850303">
          <w:marLeft w:val="547"/>
          <w:marRight w:val="0"/>
          <w:marTop w:val="115"/>
          <w:marBottom w:val="0"/>
          <w:divBdr>
            <w:top w:val="none" w:sz="0" w:space="0" w:color="auto"/>
            <w:left w:val="none" w:sz="0" w:space="0" w:color="auto"/>
            <w:bottom w:val="none" w:sz="0" w:space="0" w:color="auto"/>
            <w:right w:val="none" w:sz="0" w:space="0" w:color="auto"/>
          </w:divBdr>
        </w:div>
        <w:div w:id="857162413">
          <w:marLeft w:val="1166"/>
          <w:marRight w:val="0"/>
          <w:marTop w:val="106"/>
          <w:marBottom w:val="0"/>
          <w:divBdr>
            <w:top w:val="none" w:sz="0" w:space="0" w:color="auto"/>
            <w:left w:val="none" w:sz="0" w:space="0" w:color="auto"/>
            <w:bottom w:val="none" w:sz="0" w:space="0" w:color="auto"/>
            <w:right w:val="none" w:sz="0" w:space="0" w:color="auto"/>
          </w:divBdr>
        </w:div>
        <w:div w:id="412749444">
          <w:marLeft w:val="1166"/>
          <w:marRight w:val="0"/>
          <w:marTop w:val="10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29761287">
      <w:bodyDiv w:val="1"/>
      <w:marLeft w:val="0"/>
      <w:marRight w:val="0"/>
      <w:marTop w:val="0"/>
      <w:marBottom w:val="0"/>
      <w:divBdr>
        <w:top w:val="none" w:sz="0" w:space="0" w:color="auto"/>
        <w:left w:val="none" w:sz="0" w:space="0" w:color="auto"/>
        <w:bottom w:val="none" w:sz="0" w:space="0" w:color="auto"/>
        <w:right w:val="none" w:sz="0" w:space="0" w:color="auto"/>
      </w:divBdr>
      <w:divsChild>
        <w:div w:id="10960816">
          <w:marLeft w:val="547"/>
          <w:marRight w:val="0"/>
          <w:marTop w:val="115"/>
          <w:marBottom w:val="0"/>
          <w:divBdr>
            <w:top w:val="none" w:sz="0" w:space="0" w:color="auto"/>
            <w:left w:val="none" w:sz="0" w:space="0" w:color="auto"/>
            <w:bottom w:val="none" w:sz="0" w:space="0" w:color="auto"/>
            <w:right w:val="none" w:sz="0" w:space="0" w:color="auto"/>
          </w:divBdr>
        </w:div>
        <w:div w:id="281771050">
          <w:marLeft w:val="1166"/>
          <w:marRight w:val="0"/>
          <w:marTop w:val="106"/>
          <w:marBottom w:val="0"/>
          <w:divBdr>
            <w:top w:val="none" w:sz="0" w:space="0" w:color="auto"/>
            <w:left w:val="none" w:sz="0" w:space="0" w:color="auto"/>
            <w:bottom w:val="none" w:sz="0" w:space="0" w:color="auto"/>
            <w:right w:val="none" w:sz="0" w:space="0" w:color="auto"/>
          </w:divBdr>
        </w:div>
        <w:div w:id="1270043830">
          <w:marLeft w:val="1166"/>
          <w:marRight w:val="0"/>
          <w:marTop w:val="106"/>
          <w:marBottom w:val="0"/>
          <w:divBdr>
            <w:top w:val="none" w:sz="0" w:space="0" w:color="auto"/>
            <w:left w:val="none" w:sz="0" w:space="0" w:color="auto"/>
            <w:bottom w:val="none" w:sz="0" w:space="0" w:color="auto"/>
            <w:right w:val="none" w:sz="0" w:space="0" w:color="auto"/>
          </w:divBdr>
        </w:div>
      </w:divsChild>
    </w:div>
    <w:div w:id="175944536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097439720">
      <w:bodyDiv w:val="1"/>
      <w:marLeft w:val="0"/>
      <w:marRight w:val="0"/>
      <w:marTop w:val="0"/>
      <w:marBottom w:val="0"/>
      <w:divBdr>
        <w:top w:val="none" w:sz="0" w:space="0" w:color="auto"/>
        <w:left w:val="none" w:sz="0" w:space="0" w:color="auto"/>
        <w:bottom w:val="none" w:sz="0" w:space="0" w:color="auto"/>
        <w:right w:val="none" w:sz="0" w:space="0" w:color="auto"/>
      </w:divBdr>
      <w:divsChild>
        <w:div w:id="823669363">
          <w:marLeft w:val="547"/>
          <w:marRight w:val="0"/>
          <w:marTop w:val="115"/>
          <w:marBottom w:val="0"/>
          <w:divBdr>
            <w:top w:val="none" w:sz="0" w:space="0" w:color="auto"/>
            <w:left w:val="none" w:sz="0" w:space="0" w:color="auto"/>
            <w:bottom w:val="none" w:sz="0" w:space="0" w:color="auto"/>
            <w:right w:val="none" w:sz="0" w:space="0" w:color="auto"/>
          </w:divBdr>
        </w:div>
        <w:div w:id="1265462405">
          <w:marLeft w:val="1166"/>
          <w:marRight w:val="0"/>
          <w:marTop w:val="106"/>
          <w:marBottom w:val="0"/>
          <w:divBdr>
            <w:top w:val="none" w:sz="0" w:space="0" w:color="auto"/>
            <w:left w:val="none" w:sz="0" w:space="0" w:color="auto"/>
            <w:bottom w:val="none" w:sz="0" w:space="0" w:color="auto"/>
            <w:right w:val="none" w:sz="0" w:space="0" w:color="auto"/>
          </w:divBdr>
        </w:div>
        <w:div w:id="1357653234">
          <w:marLeft w:val="1166"/>
          <w:marRight w:val="0"/>
          <w:marTop w:val="106"/>
          <w:marBottom w:val="0"/>
          <w:divBdr>
            <w:top w:val="none" w:sz="0" w:space="0" w:color="auto"/>
            <w:left w:val="none" w:sz="0" w:space="0" w:color="auto"/>
            <w:bottom w:val="none" w:sz="0" w:space="0" w:color="auto"/>
            <w:right w:val="none" w:sz="0" w:space="0" w:color="auto"/>
          </w:divBdr>
        </w:div>
      </w:divsChild>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BD8C4-35EC-4EAC-BABD-DE9479E0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2016-11-07T17:15:00Z</dcterms:created>
  <dcterms:modified xsi:type="dcterms:W3CDTF">2016-11-07T17:16:00Z</dcterms:modified>
</cp:coreProperties>
</file>