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1400" w:rsidRPr="00696B83" w:rsidRDefault="00901400" w:rsidP="00901400">
      <w:pPr>
        <w:pStyle w:val="En-tte"/>
        <w:tabs>
          <w:tab w:val="right" w:pos="9356"/>
          <w:tab w:val="right" w:pos="10206"/>
        </w:tabs>
        <w:rPr>
          <w:iCs/>
          <w:sz w:val="24"/>
        </w:rPr>
      </w:pPr>
      <w:r w:rsidRPr="00696B83">
        <w:rPr>
          <w:sz w:val="24"/>
        </w:rPr>
        <w:t>TSG-RAN Work</w:t>
      </w:r>
      <w:r>
        <w:rPr>
          <w:sz w:val="24"/>
        </w:rPr>
        <w:t>ing Group 4 (Radio) meeting #</w:t>
      </w:r>
      <w:r w:rsidR="004249E6">
        <w:rPr>
          <w:sz w:val="24"/>
        </w:rPr>
        <w:t>80</w:t>
      </w:r>
      <w:r w:rsidRPr="00696B83">
        <w:rPr>
          <w:sz w:val="24"/>
        </w:rPr>
        <w:tab/>
        <w:t xml:space="preserve"> </w:t>
      </w:r>
      <w:r w:rsidRPr="009462A9">
        <w:rPr>
          <w:iCs/>
          <w:sz w:val="24"/>
        </w:rPr>
        <w:t>R4-</w:t>
      </w:r>
      <w:r>
        <w:rPr>
          <w:iCs/>
          <w:sz w:val="24"/>
        </w:rPr>
        <w:t>16</w:t>
      </w:r>
      <w:r w:rsidR="00FC25D0">
        <w:rPr>
          <w:iCs/>
          <w:sz w:val="24"/>
        </w:rPr>
        <w:t>5161</w:t>
      </w:r>
    </w:p>
    <w:p w:rsidR="00901400" w:rsidRPr="009177A5" w:rsidRDefault="004249E6" w:rsidP="00901400">
      <w:pPr>
        <w:pStyle w:val="En-tte"/>
        <w:tabs>
          <w:tab w:val="right" w:pos="9864"/>
        </w:tabs>
        <w:spacing w:after="120"/>
        <w:rPr>
          <w:sz w:val="24"/>
        </w:rPr>
      </w:pPr>
      <w:r>
        <w:rPr>
          <w:sz w:val="24"/>
        </w:rPr>
        <w:t>Gothenburg</w:t>
      </w:r>
      <w:r w:rsidR="00901400">
        <w:rPr>
          <w:sz w:val="24"/>
        </w:rPr>
        <w:t xml:space="preserve">, </w:t>
      </w:r>
      <w:r>
        <w:rPr>
          <w:sz w:val="24"/>
        </w:rPr>
        <w:t>Sweden</w:t>
      </w:r>
      <w:r w:rsidR="00901400">
        <w:rPr>
          <w:sz w:val="24"/>
        </w:rPr>
        <w:t>, 2</w:t>
      </w:r>
      <w:r>
        <w:rPr>
          <w:sz w:val="24"/>
        </w:rPr>
        <w:t>2</w:t>
      </w:r>
      <w:r w:rsidR="00901400">
        <w:rPr>
          <w:sz w:val="24"/>
        </w:rPr>
        <w:t xml:space="preserve"> – 2</w:t>
      </w:r>
      <w:r>
        <w:rPr>
          <w:sz w:val="24"/>
        </w:rPr>
        <w:t>6</w:t>
      </w:r>
      <w:r w:rsidR="00901400" w:rsidRPr="00696B83">
        <w:rPr>
          <w:sz w:val="24"/>
        </w:rPr>
        <w:t xml:space="preserve"> </w:t>
      </w:r>
      <w:r>
        <w:rPr>
          <w:sz w:val="24"/>
        </w:rPr>
        <w:t>August</w:t>
      </w:r>
      <w:r w:rsidR="00901400">
        <w:rPr>
          <w:sz w:val="24"/>
        </w:rPr>
        <w:t xml:space="preserve"> 2016</w:t>
      </w:r>
      <w:r w:rsidR="00901400" w:rsidRPr="009177A5">
        <w:rPr>
          <w:sz w:val="24"/>
        </w:rPr>
        <w:tab/>
      </w:r>
    </w:p>
    <w:p w:rsidR="00901400" w:rsidRPr="009177A5" w:rsidRDefault="00901400" w:rsidP="00901400">
      <w:pPr>
        <w:spacing w:after="120"/>
        <w:ind w:left="1985" w:hanging="1985"/>
        <w:rPr>
          <w:rFonts w:ascii="Arial" w:hAnsi="Arial" w:cs="Arial"/>
          <w:b/>
        </w:rPr>
      </w:pPr>
    </w:p>
    <w:p w:rsidR="00901400" w:rsidRPr="00552F0B" w:rsidRDefault="00901400" w:rsidP="00901400">
      <w:pPr>
        <w:spacing w:after="120"/>
        <w:ind w:left="1985" w:hanging="1985"/>
        <w:rPr>
          <w:rFonts w:ascii="Arial" w:hAnsi="Arial" w:cs="Arial"/>
          <w:bCs/>
        </w:rPr>
      </w:pPr>
      <w:r w:rsidRPr="00552F0B">
        <w:rPr>
          <w:rFonts w:ascii="Arial" w:hAnsi="Arial" w:cs="Arial"/>
          <w:b/>
        </w:rPr>
        <w:t>Source:</w:t>
      </w:r>
      <w:r w:rsidRPr="00552F0B">
        <w:rPr>
          <w:rFonts w:ascii="Arial" w:hAnsi="Arial" w:cs="Arial"/>
          <w:b/>
        </w:rPr>
        <w:tab/>
      </w:r>
      <w:proofErr w:type="spellStart"/>
      <w:r w:rsidR="004249E6" w:rsidRPr="00552F0B">
        <w:rPr>
          <w:rFonts w:ascii="Arial" w:hAnsi="Arial" w:cs="Arial"/>
          <w:bCs/>
        </w:rPr>
        <w:t>Ministere</w:t>
      </w:r>
      <w:proofErr w:type="spellEnd"/>
      <w:r w:rsidR="004249E6" w:rsidRPr="00552F0B">
        <w:rPr>
          <w:rFonts w:ascii="Arial" w:hAnsi="Arial" w:cs="Arial"/>
          <w:bCs/>
        </w:rPr>
        <w:t xml:space="preserve"> de </w:t>
      </w:r>
      <w:proofErr w:type="spellStart"/>
      <w:r w:rsidR="004249E6" w:rsidRPr="00552F0B">
        <w:rPr>
          <w:rFonts w:ascii="Arial" w:hAnsi="Arial" w:cs="Arial"/>
          <w:bCs/>
        </w:rPr>
        <w:t>l’Interieur</w:t>
      </w:r>
      <w:proofErr w:type="spellEnd"/>
      <w:r w:rsidR="004249E6" w:rsidRPr="00552F0B">
        <w:rPr>
          <w:rFonts w:ascii="Arial" w:hAnsi="Arial" w:cs="Arial"/>
          <w:bCs/>
        </w:rPr>
        <w:t xml:space="preserve"> (French MOI), Airbus DS SLC</w:t>
      </w:r>
    </w:p>
    <w:p w:rsidR="00901400" w:rsidRDefault="00901400" w:rsidP="00901400">
      <w:pPr>
        <w:spacing w:after="120"/>
        <w:ind w:left="1985" w:hanging="1985"/>
        <w:rPr>
          <w:rFonts w:ascii="Arial" w:hAnsi="Arial" w:cs="Arial"/>
        </w:rPr>
      </w:pPr>
      <w:r w:rsidRPr="009177A5">
        <w:rPr>
          <w:rFonts w:ascii="Arial" w:hAnsi="Arial" w:cs="Arial"/>
          <w:b/>
        </w:rPr>
        <w:t>Title:</w:t>
      </w:r>
      <w:r w:rsidRPr="009177A5">
        <w:rPr>
          <w:rFonts w:ascii="Arial" w:hAnsi="Arial" w:cs="Arial"/>
          <w:b/>
        </w:rPr>
        <w:tab/>
      </w:r>
      <w:r w:rsidR="000B07E5">
        <w:rPr>
          <w:rFonts w:ascii="Arial" w:hAnsi="Arial" w:cs="Arial"/>
          <w:b/>
        </w:rPr>
        <w:t>Actions to be launched from r</w:t>
      </w:r>
      <w:r w:rsidR="00560CB0">
        <w:rPr>
          <w:rFonts w:ascii="Arial" w:hAnsi="Arial" w:cs="Arial"/>
          <w:b/>
        </w:rPr>
        <w:t>eception of LS from CEPT/ECC on</w:t>
      </w:r>
      <w:r w:rsidR="000B07E5">
        <w:rPr>
          <w:rFonts w:ascii="Arial" w:hAnsi="Arial" w:cs="Arial"/>
          <w:b/>
        </w:rPr>
        <w:t xml:space="preserve"> </w:t>
      </w:r>
      <w:r w:rsidR="000B07E5" w:rsidRPr="000B07E5">
        <w:rPr>
          <w:rFonts w:ascii="Arial" w:hAnsi="Arial" w:cs="Arial"/>
          <w:b/>
        </w:rPr>
        <w:t>ETSI standards / 3GPP specifications for BB-PPDR equipment</w:t>
      </w:r>
    </w:p>
    <w:p w:rsidR="00901400" w:rsidRPr="002D55C4" w:rsidRDefault="00901400" w:rsidP="00901400">
      <w:pPr>
        <w:spacing w:after="120"/>
        <w:ind w:left="1985" w:hanging="1985"/>
        <w:rPr>
          <w:rFonts w:ascii="Arial" w:hAnsi="Arial" w:cs="Arial"/>
          <w:bCs/>
        </w:rPr>
      </w:pPr>
      <w:r w:rsidRPr="00A02102">
        <w:rPr>
          <w:rFonts w:ascii="Arial" w:hAnsi="Arial" w:cs="Arial"/>
          <w:b/>
        </w:rPr>
        <w:t>Agenda item:</w:t>
      </w:r>
      <w:r w:rsidRPr="00A02102">
        <w:rPr>
          <w:rFonts w:ascii="Arial" w:hAnsi="Arial" w:cs="Arial"/>
          <w:b/>
        </w:rPr>
        <w:tab/>
      </w:r>
      <w:r w:rsidR="004249E6">
        <w:rPr>
          <w:rFonts w:ascii="Arial" w:hAnsi="Arial" w:cs="Arial"/>
        </w:rPr>
        <w:t>3</w:t>
      </w:r>
    </w:p>
    <w:p w:rsidR="00901400" w:rsidRPr="00A02102" w:rsidRDefault="00901400" w:rsidP="00901400">
      <w:pPr>
        <w:spacing w:after="120"/>
        <w:ind w:left="1985" w:hanging="1985"/>
        <w:rPr>
          <w:rFonts w:ascii="Arial" w:hAnsi="Arial" w:cs="Arial"/>
          <w:bCs/>
        </w:rPr>
      </w:pPr>
      <w:r w:rsidRPr="00A02102">
        <w:rPr>
          <w:rFonts w:ascii="Arial" w:hAnsi="Arial" w:cs="Arial"/>
          <w:b/>
        </w:rPr>
        <w:t>Document for:</w:t>
      </w:r>
      <w:r w:rsidRPr="00A02102">
        <w:rPr>
          <w:rFonts w:ascii="Arial" w:hAnsi="Arial" w:cs="Arial"/>
          <w:b/>
        </w:rPr>
        <w:tab/>
      </w:r>
      <w:r w:rsidR="004249E6">
        <w:rPr>
          <w:rFonts w:ascii="Arial" w:hAnsi="Arial" w:cs="Arial"/>
          <w:bCs/>
        </w:rPr>
        <w:t>Information</w:t>
      </w:r>
    </w:p>
    <w:p w:rsidR="00901400" w:rsidRPr="009177A5" w:rsidRDefault="00901400" w:rsidP="00901400">
      <w:pPr>
        <w:pBdr>
          <w:bottom w:val="single" w:sz="4" w:space="1" w:color="auto"/>
        </w:pBdr>
        <w:rPr>
          <w:rFonts w:ascii="Arial" w:hAnsi="Arial" w:cs="Arial"/>
        </w:rPr>
      </w:pPr>
    </w:p>
    <w:p w:rsidR="00901400" w:rsidRDefault="00901400" w:rsidP="00901400">
      <w:pPr>
        <w:rPr>
          <w:rFonts w:ascii="Arial" w:hAnsi="Arial" w:cs="Arial"/>
        </w:rPr>
      </w:pPr>
    </w:p>
    <w:p w:rsidR="00901400" w:rsidRDefault="00901400" w:rsidP="00901400">
      <w:pPr>
        <w:pStyle w:val="Titre2"/>
        <w:numPr>
          <w:ilvl w:val="0"/>
          <w:numId w:val="0"/>
        </w:numPr>
        <w:rPr>
          <w:lang w:val="en-US"/>
        </w:rPr>
      </w:pPr>
      <w:r>
        <w:rPr>
          <w:lang w:val="en-US"/>
        </w:rPr>
        <w:t>1</w:t>
      </w:r>
      <w:r>
        <w:rPr>
          <w:lang w:val="en-US"/>
        </w:rPr>
        <w:tab/>
        <w:t>Introduction</w:t>
      </w:r>
    </w:p>
    <w:p w:rsidR="00901400" w:rsidRDefault="000B07E5" w:rsidP="004249E6">
      <w:r>
        <w:t>Liaison statement received from CEPT/ECC on “</w:t>
      </w:r>
      <w:r w:rsidRPr="004249E6">
        <w:t>ETSI standards / 3GPP specifications for BB-PPDR equipment</w:t>
      </w:r>
      <w:r w:rsidRPr="000B07E5">
        <w:t>; technical conditions in CEPT</w:t>
      </w:r>
      <w:r>
        <w:t>” [1] presents the Broadband PPDR specifications included in ECC Decision (16)02.</w:t>
      </w:r>
    </w:p>
    <w:p w:rsidR="000B07E5" w:rsidRDefault="000B07E5" w:rsidP="004249E6">
      <w:r>
        <w:t>In ECC Decision (16)02 [2]</w:t>
      </w:r>
      <w:r w:rsidR="00213440">
        <w:t>&amp;</w:t>
      </w:r>
      <w:r>
        <w:t xml:space="preserve"> the frequency bands for Broadband LTE for PPDR us</w:t>
      </w:r>
      <w:r w:rsidR="00CC32C8">
        <w:t>ag</w:t>
      </w:r>
      <w:r>
        <w:t>e are specified in 700 MHz band and in 450 MHz band.</w:t>
      </w:r>
    </w:p>
    <w:p w:rsidR="000B07E5" w:rsidRDefault="000B07E5" w:rsidP="004249E6">
      <w:r>
        <w:t>These bands or part of them are not currently standardized as 3GPP Band Classes or have specific requirement different from some existing 3GPP Band Classes.</w:t>
      </w:r>
    </w:p>
    <w:p w:rsidR="000B07E5" w:rsidRDefault="000B07E5" w:rsidP="004249E6">
      <w:r>
        <w:t>There is need for standardization of these new Band Classes in 3GPP in order to fulfil the needs of PPDR organizations.</w:t>
      </w:r>
    </w:p>
    <w:p w:rsidR="00901400" w:rsidRDefault="00901400" w:rsidP="00901400">
      <w:pPr>
        <w:pStyle w:val="Titre2"/>
        <w:numPr>
          <w:ilvl w:val="0"/>
          <w:numId w:val="0"/>
        </w:numPr>
        <w:rPr>
          <w:rFonts w:eastAsia="SimSun"/>
          <w:lang w:val="en-US"/>
        </w:rPr>
      </w:pPr>
      <w:r>
        <w:rPr>
          <w:rFonts w:eastAsia="SimSun"/>
          <w:lang w:val="en-US"/>
        </w:rPr>
        <w:t>2</w:t>
      </w:r>
      <w:r>
        <w:rPr>
          <w:rFonts w:eastAsia="SimSun"/>
          <w:lang w:val="en-US"/>
        </w:rPr>
        <w:tab/>
        <w:t>Proposal</w:t>
      </w:r>
    </w:p>
    <w:p w:rsidR="00901400" w:rsidRDefault="00CC32C8" w:rsidP="00901400">
      <w:r>
        <w:t>A</w:t>
      </w:r>
      <w:r w:rsidR="00FC25D0">
        <w:t>s</w:t>
      </w:r>
      <w:r>
        <w:t xml:space="preserve"> indicated in Liaison Statement received from CEPT/ECC on “</w:t>
      </w:r>
      <w:r w:rsidRPr="00CC32C8">
        <w:t>ETSI standards / 3GPP specifications for BB-PPDR equipment; technical conditions in CEPT” [1]</w:t>
      </w:r>
      <w:r>
        <w:t xml:space="preserve"> frequency bands have been identified and approved by European regulators for PPDR usage.</w:t>
      </w:r>
    </w:p>
    <w:p w:rsidR="00745881" w:rsidRDefault="00745881" w:rsidP="00901400">
      <w:r>
        <w:t>These bands are located:</w:t>
      </w:r>
    </w:p>
    <w:p w:rsidR="00745881" w:rsidRDefault="00745881" w:rsidP="00745881">
      <w:pPr>
        <w:pStyle w:val="Paragraphedeliste"/>
        <w:numPr>
          <w:ilvl w:val="0"/>
          <w:numId w:val="4"/>
        </w:numPr>
      </w:pPr>
      <w:r>
        <w:t>In the 700 MHz band: 698-703 MHz (uplink) / 753-758 MHz (downlink) associated with 733-736 MHz (uplink) / 788-791 MHz (downlink)</w:t>
      </w:r>
    </w:p>
    <w:p w:rsidR="00745881" w:rsidRDefault="00745881" w:rsidP="00745881">
      <w:pPr>
        <w:pStyle w:val="Paragraphedeliste"/>
        <w:numPr>
          <w:ilvl w:val="0"/>
          <w:numId w:val="4"/>
        </w:numPr>
      </w:pPr>
      <w:r>
        <w:t>In the 450 MHz band: 450,5-456 MHz (uplink) / 460,5-466 MHz (downlink) and 452-457,5 MHz (uplink) / 462-467,5 MHz (downlink)</w:t>
      </w:r>
    </w:p>
    <w:p w:rsidR="00745881" w:rsidRDefault="00745881" w:rsidP="00745881">
      <w:r>
        <w:t>Some of these bands are not currently standardized as 3GPP Band Classes or would require inclusion of new specific requirements in an existing 3GPP Band Class.</w:t>
      </w:r>
    </w:p>
    <w:p w:rsidR="00745881" w:rsidRDefault="00745881" w:rsidP="00745881">
      <w:r>
        <w:t>This is the case of the frequency bands:</w:t>
      </w:r>
    </w:p>
    <w:p w:rsidR="00745881" w:rsidRDefault="00745881" w:rsidP="00745881">
      <w:pPr>
        <w:pStyle w:val="Paragraphedeliste"/>
        <w:numPr>
          <w:ilvl w:val="0"/>
          <w:numId w:val="5"/>
        </w:numPr>
      </w:pPr>
      <w:r w:rsidRPr="00745881">
        <w:lastRenderedPageBreak/>
        <w:t>698-703 MHz (uplink) / 753-758 MHz (downlink)</w:t>
      </w:r>
    </w:p>
    <w:p w:rsidR="00745881" w:rsidRDefault="00745881" w:rsidP="00745881">
      <w:pPr>
        <w:pStyle w:val="Paragraphedeliste"/>
        <w:numPr>
          <w:ilvl w:val="0"/>
          <w:numId w:val="5"/>
        </w:numPr>
      </w:pPr>
      <w:r w:rsidRPr="00745881">
        <w:t>450,5-456 MHz (uplink) / 460,5-466 MHz (downlink)</w:t>
      </w:r>
    </w:p>
    <w:p w:rsidR="00745881" w:rsidRDefault="00745881" w:rsidP="00745881">
      <w:pPr>
        <w:pStyle w:val="Paragraphedeliste"/>
        <w:numPr>
          <w:ilvl w:val="0"/>
          <w:numId w:val="5"/>
        </w:numPr>
      </w:pPr>
      <w:r w:rsidRPr="00745881">
        <w:t>452-457,5 MHz (uplink) / 462-467,5 MHz (downlink)</w:t>
      </w:r>
    </w:p>
    <w:p w:rsidR="00745881" w:rsidRDefault="00745881" w:rsidP="00745881">
      <w:r>
        <w:t>In addition the two last bands have to be authorized for High Power terminals has stated in ECC Decision (16)02.</w:t>
      </w:r>
    </w:p>
    <w:p w:rsidR="006E2247" w:rsidRDefault="006E2247" w:rsidP="00745881"/>
    <w:p w:rsidR="00745881" w:rsidRDefault="00745881" w:rsidP="00745881">
      <w:r>
        <w:t>In this view the co-authors of this contribution declare their intention to present, when this is needed, new WIDs for these bands for presentation to RAN4 and approval by RAN</w:t>
      </w:r>
      <w:r w:rsidR="006E2247">
        <w:t xml:space="preserve"> in short delay.</w:t>
      </w:r>
    </w:p>
    <w:p w:rsidR="006E2247" w:rsidRDefault="006E2247" w:rsidP="006E2247">
      <w:pPr>
        <w:tabs>
          <w:tab w:val="left" w:pos="3828"/>
        </w:tabs>
      </w:pPr>
    </w:p>
    <w:p w:rsidR="006E2247" w:rsidRPr="006E2247" w:rsidRDefault="006E2247" w:rsidP="006E2247">
      <w:pPr>
        <w:tabs>
          <w:tab w:val="left" w:pos="3828"/>
        </w:tabs>
      </w:pPr>
      <w:r>
        <w:t>Concerning the first of these 3 bands (</w:t>
      </w:r>
      <w:r w:rsidRPr="00745881">
        <w:t>698-703 MHz (uplink) / 753-758 MHz (downlink)</w:t>
      </w:r>
      <w:r>
        <w:t xml:space="preserve">), it is expected that the requirements stated in ECC Decision (16)02 for this band could be included in </w:t>
      </w:r>
      <w:r w:rsidRPr="006E2247">
        <w:t>B</w:t>
      </w:r>
      <w:r>
        <w:t xml:space="preserve">and </w:t>
      </w:r>
      <w:r w:rsidRPr="006E2247">
        <w:t>68</w:t>
      </w:r>
      <w:r>
        <w:t xml:space="preserve"> work. For band 68 it was envisaged to imple</w:t>
      </w:r>
      <w:r w:rsidRPr="006E2247">
        <w:t>ment the spec</w:t>
      </w:r>
      <w:r>
        <w:t>ifications</w:t>
      </w:r>
      <w:r w:rsidRPr="006E2247">
        <w:t xml:space="preserve"> for Arab region first,</w:t>
      </w:r>
      <w:r>
        <w:t xml:space="preserve"> then later on apply to Europe as stated in WID for this band: </w:t>
      </w:r>
      <w:r w:rsidRPr="006E2247">
        <w:rPr>
          <w:lang w:val="en-GB"/>
        </w:rPr>
        <w:t>"Considering ongoing work in CEPT on this band, additional OOBE requirement for 5 MHz carrier bandwidth might be considered, as possible, if CEPT work will be concluded within the timeframe of this Work Item".</w:t>
      </w:r>
      <w:r>
        <w:rPr>
          <w:lang w:val="en-GB"/>
        </w:rPr>
        <w:t xml:space="preserve"> </w:t>
      </w:r>
      <w:r w:rsidRPr="006E2247">
        <w:rPr>
          <w:lang w:val="en-GB"/>
        </w:rPr>
        <w:t>Even though the CEPT OOBE requirement came after the B</w:t>
      </w:r>
      <w:r>
        <w:rPr>
          <w:lang w:val="en-GB"/>
        </w:rPr>
        <w:t xml:space="preserve">and </w:t>
      </w:r>
      <w:r w:rsidRPr="006E2247">
        <w:rPr>
          <w:lang w:val="en-GB"/>
        </w:rPr>
        <w:t xml:space="preserve">68 has concluded, </w:t>
      </w:r>
      <w:r>
        <w:rPr>
          <w:lang w:val="en-GB"/>
        </w:rPr>
        <w:t>it could be possible to:</w:t>
      </w:r>
    </w:p>
    <w:p w:rsidR="006E2247" w:rsidRPr="006E2247" w:rsidRDefault="006E2247" w:rsidP="006E2247">
      <w:pPr>
        <w:numPr>
          <w:ilvl w:val="0"/>
          <w:numId w:val="6"/>
        </w:numPr>
      </w:pPr>
      <w:r w:rsidRPr="006E2247">
        <w:t>Introduce the new -42dBm</w:t>
      </w:r>
      <w:r>
        <w:t>/8MHz requirement into 3GPP specification</w:t>
      </w:r>
      <w:r w:rsidRPr="006E2247">
        <w:t xml:space="preserve"> using a new NS signaling value</w:t>
      </w:r>
    </w:p>
    <w:p w:rsidR="006E2247" w:rsidRPr="006E2247" w:rsidRDefault="006E2247" w:rsidP="006E2247">
      <w:pPr>
        <w:numPr>
          <w:ilvl w:val="0"/>
          <w:numId w:val="6"/>
        </w:numPr>
      </w:pPr>
      <w:r w:rsidRPr="006E2247">
        <w:t>Update the UE to UE coexistence table in 36.101 to include the European band plans, so B</w:t>
      </w:r>
      <w:r>
        <w:t xml:space="preserve">and </w:t>
      </w:r>
      <w:r w:rsidRPr="006E2247">
        <w:t>68 is applicable to Europe</w:t>
      </w:r>
    </w:p>
    <w:p w:rsidR="006E2247" w:rsidRPr="006E2247" w:rsidRDefault="006E2247" w:rsidP="006E2247">
      <w:r>
        <w:t>This approach would minimize RAN4 and RAN work and would not need to create a new Band Class.</w:t>
      </w:r>
    </w:p>
    <w:p w:rsidR="006E2247" w:rsidRDefault="006E2247" w:rsidP="00745881"/>
    <w:p w:rsidR="006E2247" w:rsidRDefault="006E2247" w:rsidP="00745881">
      <w:r>
        <w:t>Concerning the 450 MHz bands, the co-authors of the present contribution are preparing WIDs for:</w:t>
      </w:r>
    </w:p>
    <w:p w:rsidR="006E2247" w:rsidRPr="006E2247" w:rsidRDefault="006E2247" w:rsidP="006E2247">
      <w:pPr>
        <w:numPr>
          <w:ilvl w:val="0"/>
          <w:numId w:val="7"/>
        </w:numPr>
      </w:pPr>
      <w:r w:rsidRPr="006E2247">
        <w:t>Introduction of a new frequency band taking</w:t>
      </w:r>
      <w:r>
        <w:t xml:space="preserve"> into account the 450.5-456MHz(uplink) / 460.5-466MHz(downlink</w:t>
      </w:r>
      <w:r w:rsidRPr="006E2247">
        <w:t xml:space="preserve">) spectrum allocation </w:t>
      </w:r>
    </w:p>
    <w:p w:rsidR="006E2247" w:rsidRPr="006E2247" w:rsidRDefault="006E2247" w:rsidP="006E2247">
      <w:pPr>
        <w:numPr>
          <w:ilvl w:val="0"/>
          <w:numId w:val="7"/>
        </w:numPr>
      </w:pPr>
      <w:r w:rsidRPr="006E2247">
        <w:t>Introduction of high power UEs for the band 31 and the new band above for PPDR</w:t>
      </w:r>
    </w:p>
    <w:p w:rsidR="006E2247" w:rsidRPr="00CE005A" w:rsidRDefault="006E2247" w:rsidP="006E2247">
      <w:pPr>
        <w:ind w:left="720"/>
      </w:pPr>
    </w:p>
    <w:p w:rsidR="00901400" w:rsidRDefault="00901400" w:rsidP="00901400">
      <w:pPr>
        <w:pStyle w:val="Titre2"/>
        <w:numPr>
          <w:ilvl w:val="0"/>
          <w:numId w:val="0"/>
        </w:numPr>
        <w:rPr>
          <w:rFonts w:eastAsia="SimSun"/>
          <w:lang w:val="en-US"/>
        </w:rPr>
      </w:pPr>
      <w:r>
        <w:rPr>
          <w:rFonts w:eastAsia="SimSun"/>
          <w:lang w:val="en-US"/>
        </w:rPr>
        <w:t>3</w:t>
      </w:r>
      <w:r>
        <w:rPr>
          <w:rFonts w:eastAsia="SimSun"/>
          <w:lang w:val="en-US"/>
        </w:rPr>
        <w:tab/>
        <w:t>References</w:t>
      </w:r>
    </w:p>
    <w:p w:rsidR="00FA78C4" w:rsidRDefault="004249E6" w:rsidP="004249E6">
      <w:pPr>
        <w:ind w:left="709" w:hanging="709"/>
      </w:pPr>
      <w:r>
        <w:t>[1]</w:t>
      </w:r>
      <w:r>
        <w:tab/>
        <w:t>R4-1</w:t>
      </w:r>
      <w:r w:rsidR="00560CB0">
        <w:t>65137</w:t>
      </w:r>
      <w:r>
        <w:t xml:space="preserve"> Liaison Statement from CEPT ECC: </w:t>
      </w:r>
      <w:r w:rsidRPr="004249E6">
        <w:t>ETSI standards / 3GPP specifications for BB-PPDR equipment; technical conditions in CEPT</w:t>
      </w:r>
    </w:p>
    <w:p w:rsidR="00D9639A" w:rsidRPr="00FC25D0" w:rsidRDefault="00844EA5" w:rsidP="00FC25D0">
      <w:pPr>
        <w:ind w:left="709" w:hanging="709"/>
        <w:rPr>
          <w:lang w:val="en-GB"/>
        </w:rPr>
      </w:pPr>
      <w:r>
        <w:lastRenderedPageBreak/>
        <w:t xml:space="preserve">[2] </w:t>
      </w:r>
      <w:r>
        <w:tab/>
        <w:t xml:space="preserve">ECC Decision (16)02: </w:t>
      </w:r>
      <w:r w:rsidRPr="00844EA5">
        <w:rPr>
          <w:lang w:val="en-GB"/>
        </w:rPr>
        <w:t>Harmonised technical conditions and frequency bands for the implementation of Broadband Public Protection and Disaster Relief (BB-PPDR) systems</w:t>
      </w:r>
      <w:bookmarkStart w:id="0" w:name="_GoBack"/>
      <w:bookmarkEnd w:id="0"/>
    </w:p>
    <w:sectPr w:rsidR="00D9639A" w:rsidRPr="00FC25D0">
      <w:headerReference w:type="even"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26CF" w:rsidRDefault="005526CF">
      <w:pPr>
        <w:spacing w:after="0" w:line="240" w:lineRule="auto"/>
      </w:pPr>
      <w:r>
        <w:separator/>
      </w:r>
    </w:p>
  </w:endnote>
  <w:endnote w:type="continuationSeparator" w:id="0">
    <w:p w:rsidR="005526CF" w:rsidRDefault="005526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26CF" w:rsidRDefault="005526CF">
      <w:pPr>
        <w:spacing w:after="0" w:line="240" w:lineRule="auto"/>
      </w:pPr>
      <w:r>
        <w:separator/>
      </w:r>
    </w:p>
  </w:footnote>
  <w:footnote w:type="continuationSeparator" w:id="0">
    <w:p w:rsidR="005526CF" w:rsidRDefault="005526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6AE6" w:rsidRDefault="00CA4839">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F93C16"/>
    <w:multiLevelType w:val="multilevel"/>
    <w:tmpl w:val="70EEEDE0"/>
    <w:lvl w:ilvl="0">
      <w:start w:val="6"/>
      <w:numFmt w:val="decimal"/>
      <w:pStyle w:val="Titre1"/>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itre2"/>
      <w:lvlText w:val="%1.%2"/>
      <w:lvlJc w:val="left"/>
      <w:pPr>
        <w:ind w:left="576" w:hanging="576"/>
      </w:pPr>
      <w:rPr>
        <w:rFonts w:hint="default"/>
      </w:rPr>
    </w:lvl>
    <w:lvl w:ilvl="2">
      <w:start w:val="1"/>
      <w:numFmt w:val="decimal"/>
      <w:pStyle w:val="Titre3"/>
      <w:lvlText w:val="%1.%2.%3"/>
      <w:lvlJc w:val="left"/>
      <w:pPr>
        <w:ind w:left="720" w:hanging="720"/>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1">
    <w:nsid w:val="2CA901CD"/>
    <w:multiLevelType w:val="hybridMultilevel"/>
    <w:tmpl w:val="9DCAD2C2"/>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
    <w:nsid w:val="3DA63D4E"/>
    <w:multiLevelType w:val="hybridMultilevel"/>
    <w:tmpl w:val="4C585D6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nsid w:val="506F71C7"/>
    <w:multiLevelType w:val="hybridMultilevel"/>
    <w:tmpl w:val="5A249C36"/>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4">
    <w:nsid w:val="564E4868"/>
    <w:multiLevelType w:val="hybridMultilevel"/>
    <w:tmpl w:val="BF7816AC"/>
    <w:lvl w:ilvl="0" w:tplc="0BA87A64">
      <w:start w:val="1"/>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58CB331E"/>
    <w:multiLevelType w:val="multilevel"/>
    <w:tmpl w:val="694611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nsid w:val="69B214A4"/>
    <w:multiLevelType w:val="hybridMultilevel"/>
    <w:tmpl w:val="004E01C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0"/>
  </w:num>
  <w:num w:numId="3">
    <w:abstractNumId w:val="4"/>
  </w:num>
  <w:num w:numId="4">
    <w:abstractNumId w:val="1"/>
  </w:num>
  <w:num w:numId="5">
    <w:abstractNumId w:val="3"/>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1DB0"/>
    <w:rsid w:val="00003D66"/>
    <w:rsid w:val="000A4F39"/>
    <w:rsid w:val="000B07E5"/>
    <w:rsid w:val="0018358B"/>
    <w:rsid w:val="00213440"/>
    <w:rsid w:val="002B218D"/>
    <w:rsid w:val="003376F9"/>
    <w:rsid w:val="003E2178"/>
    <w:rsid w:val="004249E6"/>
    <w:rsid w:val="00491DB0"/>
    <w:rsid w:val="004F68C7"/>
    <w:rsid w:val="005362D4"/>
    <w:rsid w:val="005526CF"/>
    <w:rsid w:val="00552F0B"/>
    <w:rsid w:val="00560CB0"/>
    <w:rsid w:val="005D0203"/>
    <w:rsid w:val="006E2247"/>
    <w:rsid w:val="00745881"/>
    <w:rsid w:val="00844EA5"/>
    <w:rsid w:val="008A53EC"/>
    <w:rsid w:val="008C4852"/>
    <w:rsid w:val="00901400"/>
    <w:rsid w:val="009752F6"/>
    <w:rsid w:val="00A21D9F"/>
    <w:rsid w:val="00AD5332"/>
    <w:rsid w:val="00B96A7E"/>
    <w:rsid w:val="00BC7565"/>
    <w:rsid w:val="00CA4839"/>
    <w:rsid w:val="00CC32C8"/>
    <w:rsid w:val="00D1426A"/>
    <w:rsid w:val="00D449B0"/>
    <w:rsid w:val="00D66329"/>
    <w:rsid w:val="00D9639A"/>
    <w:rsid w:val="00DD5FC8"/>
    <w:rsid w:val="00E14B2D"/>
    <w:rsid w:val="00ED44A8"/>
    <w:rsid w:val="00F146D9"/>
    <w:rsid w:val="00FA78C4"/>
    <w:rsid w:val="00FC25D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1">
    <w:name w:val="heading 1"/>
    <w:next w:val="Normal"/>
    <w:link w:val="Titre1Car"/>
    <w:qFormat/>
    <w:rsid w:val="009752F6"/>
    <w:pPr>
      <w:keepNext/>
      <w:keepLines/>
      <w:numPr>
        <w:numId w:val="2"/>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Titre2">
    <w:name w:val="heading 2"/>
    <w:basedOn w:val="Titre1"/>
    <w:next w:val="Normal"/>
    <w:link w:val="Titre2Car"/>
    <w:qFormat/>
    <w:rsid w:val="009752F6"/>
    <w:pPr>
      <w:numPr>
        <w:ilvl w:val="1"/>
      </w:numPr>
      <w:pBdr>
        <w:top w:val="none" w:sz="0" w:space="0" w:color="auto"/>
      </w:pBdr>
      <w:spacing w:before="180"/>
      <w:outlineLvl w:val="1"/>
    </w:pPr>
    <w:rPr>
      <w:sz w:val="32"/>
    </w:rPr>
  </w:style>
  <w:style w:type="paragraph" w:styleId="Titre3">
    <w:name w:val="heading 3"/>
    <w:basedOn w:val="Titre2"/>
    <w:next w:val="Normal"/>
    <w:link w:val="Titre3Car"/>
    <w:qFormat/>
    <w:rsid w:val="009752F6"/>
    <w:pPr>
      <w:numPr>
        <w:ilvl w:val="2"/>
      </w:numPr>
      <w:spacing w:before="120"/>
      <w:outlineLvl w:val="2"/>
    </w:pPr>
    <w:rPr>
      <w:sz w:val="28"/>
    </w:rPr>
  </w:style>
  <w:style w:type="paragraph" w:styleId="Titre4">
    <w:name w:val="heading 4"/>
    <w:basedOn w:val="Titre3"/>
    <w:next w:val="Normal"/>
    <w:link w:val="Titre4Car"/>
    <w:qFormat/>
    <w:rsid w:val="009752F6"/>
    <w:pPr>
      <w:numPr>
        <w:ilvl w:val="3"/>
      </w:numPr>
      <w:outlineLvl w:val="3"/>
    </w:pPr>
    <w:rPr>
      <w:sz w:val="24"/>
    </w:rPr>
  </w:style>
  <w:style w:type="paragraph" w:styleId="Titre5">
    <w:name w:val="heading 5"/>
    <w:basedOn w:val="Titre4"/>
    <w:next w:val="Normal"/>
    <w:link w:val="Titre5Car"/>
    <w:qFormat/>
    <w:rsid w:val="009752F6"/>
    <w:pPr>
      <w:numPr>
        <w:ilvl w:val="4"/>
      </w:numPr>
      <w:outlineLvl w:val="4"/>
    </w:pPr>
    <w:rPr>
      <w:sz w:val="22"/>
    </w:rPr>
  </w:style>
  <w:style w:type="paragraph" w:styleId="Titre6">
    <w:name w:val="heading 6"/>
    <w:basedOn w:val="Normal"/>
    <w:next w:val="Normal"/>
    <w:link w:val="Titre6Car"/>
    <w:qFormat/>
    <w:rsid w:val="009752F6"/>
    <w:pPr>
      <w:keepNext/>
      <w:keepLines/>
      <w:numPr>
        <w:ilvl w:val="5"/>
        <w:numId w:val="2"/>
      </w:numPr>
      <w:spacing w:before="120" w:after="180" w:line="240" w:lineRule="auto"/>
      <w:outlineLvl w:val="5"/>
    </w:pPr>
    <w:rPr>
      <w:rFonts w:ascii="Arial" w:eastAsia="Times New Roman" w:hAnsi="Arial" w:cs="Times New Roman"/>
      <w:sz w:val="20"/>
      <w:szCs w:val="20"/>
      <w:lang w:val="en-GB"/>
    </w:rPr>
  </w:style>
  <w:style w:type="paragraph" w:styleId="Titre7">
    <w:name w:val="heading 7"/>
    <w:basedOn w:val="Normal"/>
    <w:next w:val="Normal"/>
    <w:link w:val="Titre7Car"/>
    <w:qFormat/>
    <w:rsid w:val="009752F6"/>
    <w:pPr>
      <w:keepNext/>
      <w:keepLines/>
      <w:numPr>
        <w:ilvl w:val="6"/>
        <w:numId w:val="2"/>
      </w:numPr>
      <w:spacing w:before="120" w:after="180" w:line="240" w:lineRule="auto"/>
      <w:outlineLvl w:val="6"/>
    </w:pPr>
    <w:rPr>
      <w:rFonts w:ascii="Arial" w:eastAsia="Times New Roman" w:hAnsi="Arial" w:cs="Times New Roman"/>
      <w:sz w:val="20"/>
      <w:szCs w:val="20"/>
      <w:lang w:val="en-GB"/>
    </w:rPr>
  </w:style>
  <w:style w:type="paragraph" w:styleId="Titre8">
    <w:name w:val="heading 8"/>
    <w:basedOn w:val="Titre1"/>
    <w:next w:val="Normal"/>
    <w:link w:val="Titre8Car"/>
    <w:qFormat/>
    <w:rsid w:val="009752F6"/>
    <w:pPr>
      <w:numPr>
        <w:ilvl w:val="7"/>
      </w:numPr>
      <w:outlineLvl w:val="7"/>
    </w:pPr>
  </w:style>
  <w:style w:type="paragraph" w:styleId="Titre9">
    <w:name w:val="heading 9"/>
    <w:basedOn w:val="Titre8"/>
    <w:next w:val="Normal"/>
    <w:link w:val="Titre9Car"/>
    <w:qFormat/>
    <w:rsid w:val="009752F6"/>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9752F6"/>
    <w:rPr>
      <w:rFonts w:ascii="Arial" w:eastAsia="Times New Roman" w:hAnsi="Arial" w:cs="Times New Roman"/>
      <w:sz w:val="36"/>
      <w:szCs w:val="20"/>
      <w:lang w:val="en-GB"/>
    </w:rPr>
  </w:style>
  <w:style w:type="character" w:customStyle="1" w:styleId="Titre2Car">
    <w:name w:val="Titre 2 Car"/>
    <w:basedOn w:val="Policepardfaut"/>
    <w:link w:val="Titre2"/>
    <w:rsid w:val="009752F6"/>
    <w:rPr>
      <w:rFonts w:ascii="Arial" w:eastAsia="Times New Roman" w:hAnsi="Arial" w:cs="Times New Roman"/>
      <w:sz w:val="32"/>
      <w:szCs w:val="20"/>
      <w:lang w:val="en-GB"/>
    </w:rPr>
  </w:style>
  <w:style w:type="character" w:customStyle="1" w:styleId="Titre3Car">
    <w:name w:val="Titre 3 Car"/>
    <w:basedOn w:val="Policepardfaut"/>
    <w:link w:val="Titre3"/>
    <w:rsid w:val="009752F6"/>
    <w:rPr>
      <w:rFonts w:ascii="Arial" w:eastAsia="Times New Roman" w:hAnsi="Arial" w:cs="Times New Roman"/>
      <w:sz w:val="28"/>
      <w:szCs w:val="20"/>
      <w:lang w:val="en-GB"/>
    </w:rPr>
  </w:style>
  <w:style w:type="character" w:customStyle="1" w:styleId="Titre4Car">
    <w:name w:val="Titre 4 Car"/>
    <w:basedOn w:val="Policepardfaut"/>
    <w:link w:val="Titre4"/>
    <w:rsid w:val="009752F6"/>
    <w:rPr>
      <w:rFonts w:ascii="Arial" w:eastAsia="Times New Roman" w:hAnsi="Arial" w:cs="Times New Roman"/>
      <w:sz w:val="24"/>
      <w:szCs w:val="20"/>
      <w:lang w:val="en-GB"/>
    </w:rPr>
  </w:style>
  <w:style w:type="character" w:customStyle="1" w:styleId="Titre5Car">
    <w:name w:val="Titre 5 Car"/>
    <w:basedOn w:val="Policepardfaut"/>
    <w:link w:val="Titre5"/>
    <w:rsid w:val="009752F6"/>
    <w:rPr>
      <w:rFonts w:ascii="Arial" w:eastAsia="Times New Roman" w:hAnsi="Arial" w:cs="Times New Roman"/>
      <w:szCs w:val="20"/>
      <w:lang w:val="en-GB"/>
    </w:rPr>
  </w:style>
  <w:style w:type="character" w:customStyle="1" w:styleId="Titre6Car">
    <w:name w:val="Titre 6 Car"/>
    <w:basedOn w:val="Policepardfaut"/>
    <w:link w:val="Titre6"/>
    <w:rsid w:val="009752F6"/>
    <w:rPr>
      <w:rFonts w:ascii="Arial" w:eastAsia="Times New Roman" w:hAnsi="Arial" w:cs="Times New Roman"/>
      <w:sz w:val="20"/>
      <w:szCs w:val="20"/>
      <w:lang w:val="en-GB"/>
    </w:rPr>
  </w:style>
  <w:style w:type="character" w:customStyle="1" w:styleId="Titre7Car">
    <w:name w:val="Titre 7 Car"/>
    <w:basedOn w:val="Policepardfaut"/>
    <w:link w:val="Titre7"/>
    <w:rsid w:val="009752F6"/>
    <w:rPr>
      <w:rFonts w:ascii="Arial" w:eastAsia="Times New Roman" w:hAnsi="Arial" w:cs="Times New Roman"/>
      <w:sz w:val="20"/>
      <w:szCs w:val="20"/>
      <w:lang w:val="en-GB"/>
    </w:rPr>
  </w:style>
  <w:style w:type="character" w:customStyle="1" w:styleId="Titre8Car">
    <w:name w:val="Titre 8 Car"/>
    <w:basedOn w:val="Policepardfaut"/>
    <w:link w:val="Titre8"/>
    <w:rsid w:val="009752F6"/>
    <w:rPr>
      <w:rFonts w:ascii="Arial" w:eastAsia="Times New Roman" w:hAnsi="Arial" w:cs="Times New Roman"/>
      <w:sz w:val="36"/>
      <w:szCs w:val="20"/>
      <w:lang w:val="en-GB"/>
    </w:rPr>
  </w:style>
  <w:style w:type="character" w:customStyle="1" w:styleId="Titre9Car">
    <w:name w:val="Titre 9 Car"/>
    <w:basedOn w:val="Policepardfaut"/>
    <w:link w:val="Titre9"/>
    <w:rsid w:val="009752F6"/>
    <w:rPr>
      <w:rFonts w:ascii="Arial" w:eastAsia="Times New Roman" w:hAnsi="Arial" w:cs="Times New Roman"/>
      <w:sz w:val="36"/>
      <w:szCs w:val="20"/>
      <w:lang w:val="en-GB"/>
    </w:rPr>
  </w:style>
  <w:style w:type="paragraph" w:styleId="Lgende">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LgendeCar"/>
    <w:qFormat/>
    <w:rsid w:val="009752F6"/>
    <w:pPr>
      <w:spacing w:before="120" w:after="120" w:line="240" w:lineRule="auto"/>
    </w:pPr>
    <w:rPr>
      <w:rFonts w:ascii="Times New Roman" w:eastAsia="Times New Roman" w:hAnsi="Times New Roman" w:cs="Times New Roman"/>
      <w:b/>
      <w:sz w:val="20"/>
      <w:szCs w:val="20"/>
      <w:lang w:val="en-GB"/>
    </w:rPr>
  </w:style>
  <w:style w:type="character" w:customStyle="1" w:styleId="LgendeCar">
    <w:name w:val="Légende Car"/>
    <w:aliases w:val="cap Car,cap Char Car,Caption Char Car,Caption Char1 Char Car,cap Char Char1 Car,Caption Char Char1 Char Car,cap Char2 Char Car,cap Char2 Car,cap1 Car,cap2 Car,cap11 Car,Légende-figure Car,Légende-figure Char Car,Beschrifubg Car,label Car"/>
    <w:link w:val="Lgende"/>
    <w:rsid w:val="009752F6"/>
    <w:rPr>
      <w:rFonts w:ascii="Times New Roman" w:eastAsia="Times New Roman" w:hAnsi="Times New Roman" w:cs="Times New Roman"/>
      <w:b/>
      <w:sz w:val="20"/>
      <w:szCs w:val="20"/>
      <w:lang w:val="en-GB"/>
    </w:rPr>
  </w:style>
  <w:style w:type="paragraph" w:styleId="En-tte">
    <w:name w:val="header"/>
    <w:aliases w:val="encabezado,he,header odd,header odd1,header odd2,header odd3,header odd4,header odd5,header odd6,header1,header2,header3,header odd11,header odd21,header odd7,header4,header odd8,header odd9,header5,header odd12,header11,header21,header,header31"/>
    <w:link w:val="En-tteCar"/>
    <w:rsid w:val="0090140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En-tteCar">
    <w:name w:val="En-tête Car"/>
    <w:aliases w:val="encabezado Car,he Car,header odd Car,header odd1 Car,header odd2 Car,header odd3 Car,header odd4 Car,header odd5 Car,header odd6 Car,header1 Car,header2 Car,header3 Car,header odd11 Car,header odd21 Car,header odd7 Car,header4 Car,header Car"/>
    <w:basedOn w:val="Policepardfaut"/>
    <w:link w:val="En-tte"/>
    <w:rsid w:val="00901400"/>
    <w:rPr>
      <w:rFonts w:ascii="Arial" w:eastAsia="Times New Roman" w:hAnsi="Arial" w:cs="Arial"/>
      <w:b/>
      <w:bCs/>
      <w:noProof/>
      <w:sz w:val="18"/>
      <w:szCs w:val="18"/>
      <w:lang w:eastAsia="zh-CN"/>
    </w:rPr>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90140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zh-CN"/>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basedOn w:val="Policepardfaut"/>
    <w:link w:val="Corpsdetexte"/>
    <w:rsid w:val="00901400"/>
    <w:rPr>
      <w:rFonts w:ascii="Times New Roman" w:eastAsia="Times New Roman" w:hAnsi="Times New Roman" w:cs="Times New Roman"/>
      <w:sz w:val="20"/>
      <w:szCs w:val="20"/>
      <w:lang w:val="en-GB" w:eastAsia="zh-CN"/>
    </w:rPr>
  </w:style>
  <w:style w:type="paragraph" w:customStyle="1" w:styleId="Guidance">
    <w:name w:val="Guidance"/>
    <w:basedOn w:val="Normal"/>
    <w:link w:val="GuidanceChar"/>
    <w:rsid w:val="00901400"/>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val="en-GB" w:eastAsia="zh-CN"/>
    </w:rPr>
  </w:style>
  <w:style w:type="character" w:customStyle="1" w:styleId="GuidanceChar">
    <w:name w:val="Guidance Char"/>
    <w:link w:val="Guidance"/>
    <w:rsid w:val="00901400"/>
    <w:rPr>
      <w:rFonts w:ascii="Times New Roman" w:eastAsia="Times New Roman" w:hAnsi="Times New Roman" w:cs="Times New Roman"/>
      <w:i/>
      <w:color w:val="0000FF"/>
      <w:sz w:val="20"/>
      <w:szCs w:val="20"/>
      <w:lang w:val="en-GB" w:eastAsia="zh-CN"/>
    </w:rPr>
  </w:style>
  <w:style w:type="paragraph" w:styleId="Textedebulles">
    <w:name w:val="Balloon Text"/>
    <w:basedOn w:val="Normal"/>
    <w:link w:val="TextedebullesCar"/>
    <w:uiPriority w:val="99"/>
    <w:semiHidden/>
    <w:unhideWhenUsed/>
    <w:rsid w:val="00FA78C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FA78C4"/>
    <w:rPr>
      <w:rFonts w:ascii="Tahoma" w:hAnsi="Tahoma" w:cs="Tahoma"/>
      <w:sz w:val="16"/>
      <w:szCs w:val="16"/>
    </w:rPr>
  </w:style>
  <w:style w:type="paragraph" w:styleId="Paragraphedeliste">
    <w:name w:val="List Paragraph"/>
    <w:basedOn w:val="Normal"/>
    <w:uiPriority w:val="34"/>
    <w:qFormat/>
    <w:rsid w:val="0074588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1">
    <w:name w:val="heading 1"/>
    <w:next w:val="Normal"/>
    <w:link w:val="Titre1Car"/>
    <w:qFormat/>
    <w:rsid w:val="009752F6"/>
    <w:pPr>
      <w:keepNext/>
      <w:keepLines/>
      <w:numPr>
        <w:numId w:val="2"/>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Titre2">
    <w:name w:val="heading 2"/>
    <w:basedOn w:val="Titre1"/>
    <w:next w:val="Normal"/>
    <w:link w:val="Titre2Car"/>
    <w:qFormat/>
    <w:rsid w:val="009752F6"/>
    <w:pPr>
      <w:numPr>
        <w:ilvl w:val="1"/>
      </w:numPr>
      <w:pBdr>
        <w:top w:val="none" w:sz="0" w:space="0" w:color="auto"/>
      </w:pBdr>
      <w:spacing w:before="180"/>
      <w:outlineLvl w:val="1"/>
    </w:pPr>
    <w:rPr>
      <w:sz w:val="32"/>
    </w:rPr>
  </w:style>
  <w:style w:type="paragraph" w:styleId="Titre3">
    <w:name w:val="heading 3"/>
    <w:basedOn w:val="Titre2"/>
    <w:next w:val="Normal"/>
    <w:link w:val="Titre3Car"/>
    <w:qFormat/>
    <w:rsid w:val="009752F6"/>
    <w:pPr>
      <w:numPr>
        <w:ilvl w:val="2"/>
      </w:numPr>
      <w:spacing w:before="120"/>
      <w:outlineLvl w:val="2"/>
    </w:pPr>
    <w:rPr>
      <w:sz w:val="28"/>
    </w:rPr>
  </w:style>
  <w:style w:type="paragraph" w:styleId="Titre4">
    <w:name w:val="heading 4"/>
    <w:basedOn w:val="Titre3"/>
    <w:next w:val="Normal"/>
    <w:link w:val="Titre4Car"/>
    <w:qFormat/>
    <w:rsid w:val="009752F6"/>
    <w:pPr>
      <w:numPr>
        <w:ilvl w:val="3"/>
      </w:numPr>
      <w:outlineLvl w:val="3"/>
    </w:pPr>
    <w:rPr>
      <w:sz w:val="24"/>
    </w:rPr>
  </w:style>
  <w:style w:type="paragraph" w:styleId="Titre5">
    <w:name w:val="heading 5"/>
    <w:basedOn w:val="Titre4"/>
    <w:next w:val="Normal"/>
    <w:link w:val="Titre5Car"/>
    <w:qFormat/>
    <w:rsid w:val="009752F6"/>
    <w:pPr>
      <w:numPr>
        <w:ilvl w:val="4"/>
      </w:numPr>
      <w:outlineLvl w:val="4"/>
    </w:pPr>
    <w:rPr>
      <w:sz w:val="22"/>
    </w:rPr>
  </w:style>
  <w:style w:type="paragraph" w:styleId="Titre6">
    <w:name w:val="heading 6"/>
    <w:basedOn w:val="Normal"/>
    <w:next w:val="Normal"/>
    <w:link w:val="Titre6Car"/>
    <w:qFormat/>
    <w:rsid w:val="009752F6"/>
    <w:pPr>
      <w:keepNext/>
      <w:keepLines/>
      <w:numPr>
        <w:ilvl w:val="5"/>
        <w:numId w:val="2"/>
      </w:numPr>
      <w:spacing w:before="120" w:after="180" w:line="240" w:lineRule="auto"/>
      <w:outlineLvl w:val="5"/>
    </w:pPr>
    <w:rPr>
      <w:rFonts w:ascii="Arial" w:eastAsia="Times New Roman" w:hAnsi="Arial" w:cs="Times New Roman"/>
      <w:sz w:val="20"/>
      <w:szCs w:val="20"/>
      <w:lang w:val="en-GB"/>
    </w:rPr>
  </w:style>
  <w:style w:type="paragraph" w:styleId="Titre7">
    <w:name w:val="heading 7"/>
    <w:basedOn w:val="Normal"/>
    <w:next w:val="Normal"/>
    <w:link w:val="Titre7Car"/>
    <w:qFormat/>
    <w:rsid w:val="009752F6"/>
    <w:pPr>
      <w:keepNext/>
      <w:keepLines/>
      <w:numPr>
        <w:ilvl w:val="6"/>
        <w:numId w:val="2"/>
      </w:numPr>
      <w:spacing w:before="120" w:after="180" w:line="240" w:lineRule="auto"/>
      <w:outlineLvl w:val="6"/>
    </w:pPr>
    <w:rPr>
      <w:rFonts w:ascii="Arial" w:eastAsia="Times New Roman" w:hAnsi="Arial" w:cs="Times New Roman"/>
      <w:sz w:val="20"/>
      <w:szCs w:val="20"/>
      <w:lang w:val="en-GB"/>
    </w:rPr>
  </w:style>
  <w:style w:type="paragraph" w:styleId="Titre8">
    <w:name w:val="heading 8"/>
    <w:basedOn w:val="Titre1"/>
    <w:next w:val="Normal"/>
    <w:link w:val="Titre8Car"/>
    <w:qFormat/>
    <w:rsid w:val="009752F6"/>
    <w:pPr>
      <w:numPr>
        <w:ilvl w:val="7"/>
      </w:numPr>
      <w:outlineLvl w:val="7"/>
    </w:pPr>
  </w:style>
  <w:style w:type="paragraph" w:styleId="Titre9">
    <w:name w:val="heading 9"/>
    <w:basedOn w:val="Titre8"/>
    <w:next w:val="Normal"/>
    <w:link w:val="Titre9Car"/>
    <w:qFormat/>
    <w:rsid w:val="009752F6"/>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9752F6"/>
    <w:rPr>
      <w:rFonts w:ascii="Arial" w:eastAsia="Times New Roman" w:hAnsi="Arial" w:cs="Times New Roman"/>
      <w:sz w:val="36"/>
      <w:szCs w:val="20"/>
      <w:lang w:val="en-GB"/>
    </w:rPr>
  </w:style>
  <w:style w:type="character" w:customStyle="1" w:styleId="Titre2Car">
    <w:name w:val="Titre 2 Car"/>
    <w:basedOn w:val="Policepardfaut"/>
    <w:link w:val="Titre2"/>
    <w:rsid w:val="009752F6"/>
    <w:rPr>
      <w:rFonts w:ascii="Arial" w:eastAsia="Times New Roman" w:hAnsi="Arial" w:cs="Times New Roman"/>
      <w:sz w:val="32"/>
      <w:szCs w:val="20"/>
      <w:lang w:val="en-GB"/>
    </w:rPr>
  </w:style>
  <w:style w:type="character" w:customStyle="1" w:styleId="Titre3Car">
    <w:name w:val="Titre 3 Car"/>
    <w:basedOn w:val="Policepardfaut"/>
    <w:link w:val="Titre3"/>
    <w:rsid w:val="009752F6"/>
    <w:rPr>
      <w:rFonts w:ascii="Arial" w:eastAsia="Times New Roman" w:hAnsi="Arial" w:cs="Times New Roman"/>
      <w:sz w:val="28"/>
      <w:szCs w:val="20"/>
      <w:lang w:val="en-GB"/>
    </w:rPr>
  </w:style>
  <w:style w:type="character" w:customStyle="1" w:styleId="Titre4Car">
    <w:name w:val="Titre 4 Car"/>
    <w:basedOn w:val="Policepardfaut"/>
    <w:link w:val="Titre4"/>
    <w:rsid w:val="009752F6"/>
    <w:rPr>
      <w:rFonts w:ascii="Arial" w:eastAsia="Times New Roman" w:hAnsi="Arial" w:cs="Times New Roman"/>
      <w:sz w:val="24"/>
      <w:szCs w:val="20"/>
      <w:lang w:val="en-GB"/>
    </w:rPr>
  </w:style>
  <w:style w:type="character" w:customStyle="1" w:styleId="Titre5Car">
    <w:name w:val="Titre 5 Car"/>
    <w:basedOn w:val="Policepardfaut"/>
    <w:link w:val="Titre5"/>
    <w:rsid w:val="009752F6"/>
    <w:rPr>
      <w:rFonts w:ascii="Arial" w:eastAsia="Times New Roman" w:hAnsi="Arial" w:cs="Times New Roman"/>
      <w:szCs w:val="20"/>
      <w:lang w:val="en-GB"/>
    </w:rPr>
  </w:style>
  <w:style w:type="character" w:customStyle="1" w:styleId="Titre6Car">
    <w:name w:val="Titre 6 Car"/>
    <w:basedOn w:val="Policepardfaut"/>
    <w:link w:val="Titre6"/>
    <w:rsid w:val="009752F6"/>
    <w:rPr>
      <w:rFonts w:ascii="Arial" w:eastAsia="Times New Roman" w:hAnsi="Arial" w:cs="Times New Roman"/>
      <w:sz w:val="20"/>
      <w:szCs w:val="20"/>
      <w:lang w:val="en-GB"/>
    </w:rPr>
  </w:style>
  <w:style w:type="character" w:customStyle="1" w:styleId="Titre7Car">
    <w:name w:val="Titre 7 Car"/>
    <w:basedOn w:val="Policepardfaut"/>
    <w:link w:val="Titre7"/>
    <w:rsid w:val="009752F6"/>
    <w:rPr>
      <w:rFonts w:ascii="Arial" w:eastAsia="Times New Roman" w:hAnsi="Arial" w:cs="Times New Roman"/>
      <w:sz w:val="20"/>
      <w:szCs w:val="20"/>
      <w:lang w:val="en-GB"/>
    </w:rPr>
  </w:style>
  <w:style w:type="character" w:customStyle="1" w:styleId="Titre8Car">
    <w:name w:val="Titre 8 Car"/>
    <w:basedOn w:val="Policepardfaut"/>
    <w:link w:val="Titre8"/>
    <w:rsid w:val="009752F6"/>
    <w:rPr>
      <w:rFonts w:ascii="Arial" w:eastAsia="Times New Roman" w:hAnsi="Arial" w:cs="Times New Roman"/>
      <w:sz w:val="36"/>
      <w:szCs w:val="20"/>
      <w:lang w:val="en-GB"/>
    </w:rPr>
  </w:style>
  <w:style w:type="character" w:customStyle="1" w:styleId="Titre9Car">
    <w:name w:val="Titre 9 Car"/>
    <w:basedOn w:val="Policepardfaut"/>
    <w:link w:val="Titre9"/>
    <w:rsid w:val="009752F6"/>
    <w:rPr>
      <w:rFonts w:ascii="Arial" w:eastAsia="Times New Roman" w:hAnsi="Arial" w:cs="Times New Roman"/>
      <w:sz w:val="36"/>
      <w:szCs w:val="20"/>
      <w:lang w:val="en-GB"/>
    </w:rPr>
  </w:style>
  <w:style w:type="paragraph" w:styleId="Lgende">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LgendeCar"/>
    <w:qFormat/>
    <w:rsid w:val="009752F6"/>
    <w:pPr>
      <w:spacing w:before="120" w:after="120" w:line="240" w:lineRule="auto"/>
    </w:pPr>
    <w:rPr>
      <w:rFonts w:ascii="Times New Roman" w:eastAsia="Times New Roman" w:hAnsi="Times New Roman" w:cs="Times New Roman"/>
      <w:b/>
      <w:sz w:val="20"/>
      <w:szCs w:val="20"/>
      <w:lang w:val="en-GB"/>
    </w:rPr>
  </w:style>
  <w:style w:type="character" w:customStyle="1" w:styleId="LgendeCar">
    <w:name w:val="Légende Car"/>
    <w:aliases w:val="cap Car,cap Char Car,Caption Char Car,Caption Char1 Char Car,cap Char Char1 Car,Caption Char Char1 Char Car,cap Char2 Char Car,cap Char2 Car,cap1 Car,cap2 Car,cap11 Car,Légende-figure Car,Légende-figure Char Car,Beschrifubg Car,label Car"/>
    <w:link w:val="Lgende"/>
    <w:rsid w:val="009752F6"/>
    <w:rPr>
      <w:rFonts w:ascii="Times New Roman" w:eastAsia="Times New Roman" w:hAnsi="Times New Roman" w:cs="Times New Roman"/>
      <w:b/>
      <w:sz w:val="20"/>
      <w:szCs w:val="20"/>
      <w:lang w:val="en-GB"/>
    </w:rPr>
  </w:style>
  <w:style w:type="paragraph" w:styleId="En-tte">
    <w:name w:val="header"/>
    <w:aliases w:val="encabezado,he,header odd,header odd1,header odd2,header odd3,header odd4,header odd5,header odd6,header1,header2,header3,header odd11,header odd21,header odd7,header4,header odd8,header odd9,header5,header odd12,header11,header21,header,header31"/>
    <w:link w:val="En-tteCar"/>
    <w:rsid w:val="0090140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En-tteCar">
    <w:name w:val="En-tête Car"/>
    <w:aliases w:val="encabezado Car,he Car,header odd Car,header odd1 Car,header odd2 Car,header odd3 Car,header odd4 Car,header odd5 Car,header odd6 Car,header1 Car,header2 Car,header3 Car,header odd11 Car,header odd21 Car,header odd7 Car,header4 Car,header Car"/>
    <w:basedOn w:val="Policepardfaut"/>
    <w:link w:val="En-tte"/>
    <w:rsid w:val="00901400"/>
    <w:rPr>
      <w:rFonts w:ascii="Arial" w:eastAsia="Times New Roman" w:hAnsi="Arial" w:cs="Arial"/>
      <w:b/>
      <w:bCs/>
      <w:noProof/>
      <w:sz w:val="18"/>
      <w:szCs w:val="18"/>
      <w:lang w:eastAsia="zh-CN"/>
    </w:rPr>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90140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zh-CN"/>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basedOn w:val="Policepardfaut"/>
    <w:link w:val="Corpsdetexte"/>
    <w:rsid w:val="00901400"/>
    <w:rPr>
      <w:rFonts w:ascii="Times New Roman" w:eastAsia="Times New Roman" w:hAnsi="Times New Roman" w:cs="Times New Roman"/>
      <w:sz w:val="20"/>
      <w:szCs w:val="20"/>
      <w:lang w:val="en-GB" w:eastAsia="zh-CN"/>
    </w:rPr>
  </w:style>
  <w:style w:type="paragraph" w:customStyle="1" w:styleId="Guidance">
    <w:name w:val="Guidance"/>
    <w:basedOn w:val="Normal"/>
    <w:link w:val="GuidanceChar"/>
    <w:rsid w:val="00901400"/>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val="en-GB" w:eastAsia="zh-CN"/>
    </w:rPr>
  </w:style>
  <w:style w:type="character" w:customStyle="1" w:styleId="GuidanceChar">
    <w:name w:val="Guidance Char"/>
    <w:link w:val="Guidance"/>
    <w:rsid w:val="00901400"/>
    <w:rPr>
      <w:rFonts w:ascii="Times New Roman" w:eastAsia="Times New Roman" w:hAnsi="Times New Roman" w:cs="Times New Roman"/>
      <w:i/>
      <w:color w:val="0000FF"/>
      <w:sz w:val="20"/>
      <w:szCs w:val="20"/>
      <w:lang w:val="en-GB" w:eastAsia="zh-CN"/>
    </w:rPr>
  </w:style>
  <w:style w:type="paragraph" w:styleId="Textedebulles">
    <w:name w:val="Balloon Text"/>
    <w:basedOn w:val="Normal"/>
    <w:link w:val="TextedebullesCar"/>
    <w:uiPriority w:val="99"/>
    <w:semiHidden/>
    <w:unhideWhenUsed/>
    <w:rsid w:val="00FA78C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FA78C4"/>
    <w:rPr>
      <w:rFonts w:ascii="Tahoma" w:hAnsi="Tahoma" w:cs="Tahoma"/>
      <w:sz w:val="16"/>
      <w:szCs w:val="16"/>
    </w:rPr>
  </w:style>
  <w:style w:type="paragraph" w:styleId="Paragraphedeliste">
    <w:name w:val="List Paragraph"/>
    <w:basedOn w:val="Normal"/>
    <w:uiPriority w:val="34"/>
    <w:qFormat/>
    <w:rsid w:val="0074588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1175155">
      <w:bodyDiv w:val="1"/>
      <w:marLeft w:val="0"/>
      <w:marRight w:val="0"/>
      <w:marTop w:val="0"/>
      <w:marBottom w:val="0"/>
      <w:divBdr>
        <w:top w:val="none" w:sz="0" w:space="0" w:color="auto"/>
        <w:left w:val="none" w:sz="0" w:space="0" w:color="auto"/>
        <w:bottom w:val="none" w:sz="0" w:space="0" w:color="auto"/>
        <w:right w:val="none" w:sz="0" w:space="0" w:color="auto"/>
      </w:divBdr>
    </w:div>
    <w:div w:id="1201087940">
      <w:bodyDiv w:val="1"/>
      <w:marLeft w:val="0"/>
      <w:marRight w:val="0"/>
      <w:marTop w:val="0"/>
      <w:marBottom w:val="0"/>
      <w:divBdr>
        <w:top w:val="none" w:sz="0" w:space="0" w:color="auto"/>
        <w:left w:val="none" w:sz="0" w:space="0" w:color="auto"/>
        <w:bottom w:val="none" w:sz="0" w:space="0" w:color="auto"/>
        <w:right w:val="none" w:sz="0" w:space="0" w:color="auto"/>
      </w:divBdr>
    </w:div>
    <w:div w:id="182330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E5E4D8-EC6B-44CB-AA37-60687A95C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576</Words>
  <Characters>3174</Characters>
  <Application>Microsoft Office Word</Application>
  <DocSecurity>0</DocSecurity>
  <Lines>26</Lines>
  <Paragraphs>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EADS</Company>
  <LinksUpToDate>false</LinksUpToDate>
  <CharactersWithSpaces>3743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Airbus DS SLC</dc:creator>
  <cp:lastModifiedBy>Eric Georgeaux (Airbus)</cp:lastModifiedBy>
  <cp:revision>2</cp:revision>
  <dcterms:created xsi:type="dcterms:W3CDTF">2016-08-09T15:55:00Z</dcterms:created>
  <dcterms:modified xsi:type="dcterms:W3CDTF">2016-08-09T15:55:00Z</dcterms:modified>
</cp:coreProperties>
</file>