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400" w:rsidRPr="00696B83" w:rsidRDefault="00901400" w:rsidP="00901400">
      <w:pPr>
        <w:pStyle w:val="En-tte"/>
        <w:tabs>
          <w:tab w:val="right" w:pos="9356"/>
          <w:tab w:val="right" w:pos="10206"/>
        </w:tabs>
        <w:rPr>
          <w:iCs/>
          <w:sz w:val="24"/>
        </w:rPr>
      </w:pPr>
      <w:r w:rsidRPr="00696B83">
        <w:rPr>
          <w:sz w:val="24"/>
        </w:rPr>
        <w:t>TSG-RAN Work</w:t>
      </w:r>
      <w:r>
        <w:rPr>
          <w:sz w:val="24"/>
        </w:rPr>
        <w:t>ing Group 4 (Radio) meeting #</w:t>
      </w:r>
      <w:r w:rsidR="004249E6">
        <w:rPr>
          <w:sz w:val="24"/>
        </w:rPr>
        <w:t>80</w:t>
      </w:r>
      <w:r w:rsidR="00290493">
        <w:rPr>
          <w:sz w:val="24"/>
        </w:rPr>
        <w:t>bis</w:t>
      </w:r>
      <w:r w:rsidRPr="00696B83">
        <w:rPr>
          <w:sz w:val="24"/>
        </w:rPr>
        <w:tab/>
        <w:t xml:space="preserve"> </w:t>
      </w:r>
      <w:r w:rsidRPr="009462A9">
        <w:rPr>
          <w:iCs/>
          <w:sz w:val="24"/>
        </w:rPr>
        <w:t>R4-</w:t>
      </w:r>
      <w:r>
        <w:rPr>
          <w:iCs/>
          <w:sz w:val="24"/>
        </w:rPr>
        <w:t>16</w:t>
      </w:r>
      <w:r w:rsidR="00AF5F49">
        <w:rPr>
          <w:iCs/>
          <w:sz w:val="24"/>
        </w:rPr>
        <w:t>8553</w:t>
      </w:r>
    </w:p>
    <w:p w:rsidR="00901400" w:rsidRPr="009177A5" w:rsidRDefault="00290493" w:rsidP="00901400">
      <w:pPr>
        <w:pStyle w:val="En-tte"/>
        <w:tabs>
          <w:tab w:val="right" w:pos="9864"/>
        </w:tabs>
        <w:spacing w:after="120"/>
        <w:rPr>
          <w:sz w:val="24"/>
        </w:rPr>
      </w:pPr>
      <w:r w:rsidRPr="00290493">
        <w:rPr>
          <w:rFonts w:eastAsia="SimSun" w:cs="Times New Roman"/>
          <w:bCs w:val="0"/>
          <w:noProof w:val="0"/>
          <w:sz w:val="24"/>
          <w:szCs w:val="24"/>
        </w:rPr>
        <w:t>Ljubljana,</w:t>
      </w:r>
      <w:r w:rsidRPr="00290493">
        <w:rPr>
          <w:rFonts w:eastAsia="SimSun" w:cs="Times New Roman" w:hint="eastAsia"/>
          <w:bCs w:val="0"/>
          <w:noProof w:val="0"/>
          <w:sz w:val="24"/>
          <w:szCs w:val="24"/>
        </w:rPr>
        <w:t xml:space="preserve"> </w:t>
      </w:r>
      <w:r w:rsidRPr="00290493">
        <w:rPr>
          <w:rFonts w:eastAsia="SimSun" w:cs="Times New Roman"/>
          <w:bCs w:val="0"/>
          <w:noProof w:val="0"/>
          <w:sz w:val="24"/>
          <w:szCs w:val="24"/>
        </w:rPr>
        <w:t xml:space="preserve">Slovenia, 10 </w:t>
      </w:r>
      <w:r w:rsidRPr="00290493">
        <w:rPr>
          <w:rFonts w:eastAsia="SimSun" w:cs="Times New Roman" w:hint="eastAsia"/>
          <w:bCs w:val="0"/>
          <w:noProof w:val="0"/>
          <w:sz w:val="24"/>
          <w:szCs w:val="24"/>
        </w:rPr>
        <w:t xml:space="preserve">- </w:t>
      </w:r>
      <w:r w:rsidRPr="00290493">
        <w:rPr>
          <w:rFonts w:eastAsia="SimSun" w:cs="Times New Roman"/>
          <w:bCs w:val="0"/>
          <w:noProof w:val="0"/>
          <w:sz w:val="24"/>
          <w:szCs w:val="24"/>
        </w:rPr>
        <w:t>14 Oct, 201</w:t>
      </w:r>
      <w:r w:rsidRPr="00290493">
        <w:rPr>
          <w:rFonts w:eastAsia="SimSun" w:cs="Times New Roman" w:hint="eastAsia"/>
          <w:bCs w:val="0"/>
          <w:noProof w:val="0"/>
          <w:sz w:val="24"/>
          <w:szCs w:val="24"/>
        </w:rPr>
        <w:t>6</w:t>
      </w:r>
      <w:r w:rsidR="00901400" w:rsidRPr="009177A5">
        <w:rPr>
          <w:sz w:val="24"/>
        </w:rPr>
        <w:tab/>
      </w:r>
    </w:p>
    <w:p w:rsidR="00901400" w:rsidRPr="009177A5" w:rsidRDefault="00901400" w:rsidP="00901400">
      <w:pPr>
        <w:spacing w:after="120"/>
        <w:ind w:left="1985" w:hanging="1985"/>
        <w:rPr>
          <w:rFonts w:ascii="Arial" w:hAnsi="Arial" w:cs="Arial"/>
          <w:b/>
        </w:rPr>
      </w:pPr>
      <w:bookmarkStart w:id="0" w:name="_GoBack"/>
      <w:bookmarkEnd w:id="0"/>
    </w:p>
    <w:p w:rsidR="00901400" w:rsidRPr="00552F0B" w:rsidRDefault="00901400" w:rsidP="00901400">
      <w:pPr>
        <w:spacing w:after="120"/>
        <w:ind w:left="1985" w:hanging="1985"/>
        <w:rPr>
          <w:rFonts w:ascii="Arial" w:hAnsi="Arial" w:cs="Arial"/>
          <w:bCs/>
        </w:rPr>
      </w:pPr>
      <w:r w:rsidRPr="00552F0B">
        <w:rPr>
          <w:rFonts w:ascii="Arial" w:hAnsi="Arial" w:cs="Arial"/>
          <w:b/>
        </w:rPr>
        <w:t>Source:</w:t>
      </w:r>
      <w:r w:rsidRPr="00552F0B">
        <w:rPr>
          <w:rFonts w:ascii="Arial" w:hAnsi="Arial" w:cs="Arial"/>
          <w:b/>
        </w:rPr>
        <w:tab/>
      </w:r>
      <w:r w:rsidR="004249E6" w:rsidRPr="00552F0B">
        <w:rPr>
          <w:rFonts w:ascii="Arial" w:hAnsi="Arial" w:cs="Arial"/>
          <w:bCs/>
        </w:rPr>
        <w:t>Airbus DS SLC</w:t>
      </w:r>
    </w:p>
    <w:p w:rsidR="00901400" w:rsidRDefault="00901400" w:rsidP="00901400">
      <w:pPr>
        <w:spacing w:after="120"/>
        <w:ind w:left="1985" w:hanging="1985"/>
        <w:rPr>
          <w:rFonts w:ascii="Arial" w:hAnsi="Arial" w:cs="Arial"/>
        </w:rPr>
      </w:pPr>
      <w:r w:rsidRPr="009177A5">
        <w:rPr>
          <w:rFonts w:ascii="Arial" w:hAnsi="Arial" w:cs="Arial"/>
          <w:b/>
        </w:rPr>
        <w:t>Title:</w:t>
      </w:r>
      <w:r w:rsidRPr="009177A5">
        <w:rPr>
          <w:rFonts w:ascii="Arial" w:hAnsi="Arial" w:cs="Arial"/>
          <w:b/>
        </w:rPr>
        <w:tab/>
      </w:r>
      <w:r w:rsidR="00686460">
        <w:rPr>
          <w:rFonts w:ascii="Arial" w:hAnsi="Arial" w:cs="Arial"/>
          <w:b/>
        </w:rPr>
        <w:t>B</w:t>
      </w:r>
      <w:r w:rsidR="00290493">
        <w:rPr>
          <w:rFonts w:ascii="Arial" w:hAnsi="Arial" w:cs="Arial"/>
          <w:b/>
        </w:rPr>
        <w:t xml:space="preserve">and 68 </w:t>
      </w:r>
      <w:r w:rsidR="00686460">
        <w:rPr>
          <w:rFonts w:ascii="Arial" w:hAnsi="Arial" w:cs="Arial"/>
          <w:b/>
        </w:rPr>
        <w:t xml:space="preserve">compliance with ECC Decision </w:t>
      </w:r>
      <w:r w:rsidR="00292AA8">
        <w:rPr>
          <w:rFonts w:ascii="Arial" w:hAnsi="Arial" w:cs="Arial"/>
          <w:b/>
        </w:rPr>
        <w:t>(1</w:t>
      </w:r>
      <w:r w:rsidR="00686460">
        <w:rPr>
          <w:rFonts w:ascii="Arial" w:hAnsi="Arial" w:cs="Arial"/>
          <w:b/>
        </w:rPr>
        <w:t>6</w:t>
      </w:r>
      <w:r w:rsidR="00292AA8">
        <w:rPr>
          <w:rFonts w:ascii="Arial" w:hAnsi="Arial" w:cs="Arial"/>
          <w:b/>
        </w:rPr>
        <w:t>)</w:t>
      </w:r>
      <w:r w:rsidR="00686460">
        <w:rPr>
          <w:rFonts w:ascii="Arial" w:hAnsi="Arial" w:cs="Arial"/>
          <w:b/>
        </w:rPr>
        <w:t>02: impact on</w:t>
      </w:r>
      <w:r w:rsidR="00290493">
        <w:rPr>
          <w:rFonts w:ascii="Arial" w:hAnsi="Arial" w:cs="Arial"/>
          <w:b/>
        </w:rPr>
        <w:t xml:space="preserve"> 3GPP specifications</w:t>
      </w:r>
    </w:p>
    <w:p w:rsidR="00901400" w:rsidRPr="002D55C4" w:rsidRDefault="00901400" w:rsidP="00901400">
      <w:pPr>
        <w:spacing w:after="120"/>
        <w:ind w:left="1985" w:hanging="1985"/>
        <w:rPr>
          <w:rFonts w:ascii="Arial" w:hAnsi="Arial" w:cs="Arial"/>
          <w:bCs/>
        </w:rPr>
      </w:pPr>
      <w:r w:rsidRPr="00A02102">
        <w:rPr>
          <w:rFonts w:ascii="Arial" w:hAnsi="Arial" w:cs="Arial"/>
          <w:b/>
        </w:rPr>
        <w:t>Agenda item:</w:t>
      </w:r>
      <w:r w:rsidRPr="00A02102">
        <w:rPr>
          <w:rFonts w:ascii="Arial" w:hAnsi="Arial" w:cs="Arial"/>
          <w:b/>
        </w:rPr>
        <w:tab/>
      </w:r>
      <w:r w:rsidR="00686460">
        <w:rPr>
          <w:rFonts w:ascii="Arial" w:hAnsi="Arial" w:cs="Arial"/>
        </w:rPr>
        <w:t>8.32</w:t>
      </w:r>
      <w:r w:rsidR="0087280E">
        <w:rPr>
          <w:rFonts w:ascii="Arial" w:hAnsi="Arial" w:cs="Arial"/>
        </w:rPr>
        <w:t>.2</w:t>
      </w:r>
    </w:p>
    <w:p w:rsidR="00901400" w:rsidRPr="00A02102" w:rsidRDefault="00901400" w:rsidP="00901400">
      <w:pPr>
        <w:spacing w:after="120"/>
        <w:ind w:left="1985" w:hanging="1985"/>
        <w:rPr>
          <w:rFonts w:ascii="Arial" w:hAnsi="Arial" w:cs="Arial"/>
          <w:bCs/>
        </w:rPr>
      </w:pPr>
      <w:r w:rsidRPr="00A02102">
        <w:rPr>
          <w:rFonts w:ascii="Arial" w:hAnsi="Arial" w:cs="Arial"/>
          <w:b/>
        </w:rPr>
        <w:t>Document for:</w:t>
      </w:r>
      <w:r w:rsidRPr="00A02102">
        <w:rPr>
          <w:rFonts w:ascii="Arial" w:hAnsi="Arial" w:cs="Arial"/>
          <w:b/>
        </w:rPr>
        <w:tab/>
      </w:r>
      <w:r w:rsidR="00290493">
        <w:rPr>
          <w:rFonts w:ascii="Arial" w:hAnsi="Arial" w:cs="Arial"/>
          <w:bCs/>
        </w:rPr>
        <w:t>Approval</w:t>
      </w:r>
    </w:p>
    <w:p w:rsidR="00901400" w:rsidRPr="009177A5" w:rsidRDefault="00901400" w:rsidP="00901400">
      <w:pPr>
        <w:pBdr>
          <w:bottom w:val="single" w:sz="4" w:space="1" w:color="auto"/>
        </w:pBdr>
        <w:rPr>
          <w:rFonts w:ascii="Arial" w:hAnsi="Arial" w:cs="Arial"/>
        </w:rPr>
      </w:pPr>
    </w:p>
    <w:p w:rsidR="00901400" w:rsidRDefault="00901400" w:rsidP="00901400">
      <w:pPr>
        <w:pStyle w:val="Titre2"/>
        <w:numPr>
          <w:ilvl w:val="0"/>
          <w:numId w:val="0"/>
        </w:numPr>
        <w:rPr>
          <w:lang w:val="en-US"/>
        </w:rPr>
      </w:pPr>
      <w:r>
        <w:rPr>
          <w:lang w:val="en-US"/>
        </w:rPr>
        <w:t>1</w:t>
      </w:r>
      <w:r>
        <w:rPr>
          <w:lang w:val="en-US"/>
        </w:rPr>
        <w:tab/>
        <w:t>Introduction</w:t>
      </w:r>
    </w:p>
    <w:p w:rsidR="00901400" w:rsidRDefault="00290493" w:rsidP="004249E6">
      <w:r>
        <w:t>At the last RAN4 meeting, a l</w:t>
      </w:r>
      <w:r w:rsidR="000B07E5">
        <w:t>iaison statement from CEPT/ECC on “</w:t>
      </w:r>
      <w:r w:rsidR="000B07E5" w:rsidRPr="004249E6">
        <w:t>ETSI standards / 3GPP specifications for BB-PPDR equipment</w:t>
      </w:r>
      <w:r w:rsidR="000B07E5" w:rsidRPr="000B07E5">
        <w:t>; technical conditions in CEPT</w:t>
      </w:r>
      <w:r w:rsidR="000B07E5">
        <w:t xml:space="preserve">” [1] </w:t>
      </w:r>
      <w:r>
        <w:t>was received.</w:t>
      </w:r>
    </w:p>
    <w:p w:rsidR="00290493" w:rsidRDefault="00290493" w:rsidP="004249E6">
      <w:r>
        <w:t>A response has been agreed and sent back in [2]. Regarding the work associated with the band 698-703MHz / 753-758MHz, it was proposed that “</w:t>
      </w:r>
      <w:r w:rsidR="00522EF9" w:rsidRPr="00522EF9">
        <w:t>Compliance with the said emission limit and the resulting output power performance for BB-PPDR operation will be considered by RAN4 for a possible amendment of the 3GPP specifications.</w:t>
      </w:r>
      <w:r w:rsidR="00522EF9">
        <w:t>”</w:t>
      </w:r>
    </w:p>
    <w:p w:rsidR="00290493" w:rsidRDefault="00290493" w:rsidP="004249E6">
      <w:r>
        <w:t>T</w:t>
      </w:r>
      <w:r w:rsidR="00522EF9">
        <w:t xml:space="preserve">his contribution further investigates the number of 3GPP specifications that would be impacted and the amount of work needed to introduce the compliance </w:t>
      </w:r>
      <w:r w:rsidR="00CF15EF">
        <w:t>with</w:t>
      </w:r>
      <w:r w:rsidR="00522EF9">
        <w:t xml:space="preserve"> the emission limit</w:t>
      </w:r>
      <w:r w:rsidR="00CF15EF">
        <w:t>s</w:t>
      </w:r>
      <w:r w:rsidR="00522EF9">
        <w:t xml:space="preserve"> described in </w:t>
      </w:r>
      <w:r w:rsidR="00CF15EF">
        <w:t>ECC Decision (16)02</w:t>
      </w:r>
      <w:r w:rsidR="00292AA8">
        <w:t xml:space="preserve"> [3]</w:t>
      </w:r>
      <w:r w:rsidR="00522EF9">
        <w:t>.</w:t>
      </w:r>
    </w:p>
    <w:p w:rsidR="00901400" w:rsidRDefault="00901400" w:rsidP="00901400">
      <w:pPr>
        <w:pStyle w:val="Titre2"/>
        <w:numPr>
          <w:ilvl w:val="0"/>
          <w:numId w:val="0"/>
        </w:numPr>
        <w:rPr>
          <w:rFonts w:eastAsia="SimSun"/>
          <w:lang w:val="en-US"/>
        </w:rPr>
      </w:pPr>
      <w:r>
        <w:rPr>
          <w:rFonts w:eastAsia="SimSun"/>
          <w:lang w:val="en-US"/>
        </w:rPr>
        <w:t>2</w:t>
      </w:r>
      <w:r>
        <w:rPr>
          <w:rFonts w:eastAsia="SimSun"/>
          <w:lang w:val="en-US"/>
        </w:rPr>
        <w:tab/>
      </w:r>
      <w:r w:rsidR="00290493">
        <w:rPr>
          <w:rFonts w:eastAsia="SimSun"/>
          <w:lang w:val="en-US"/>
        </w:rPr>
        <w:t>Discussion</w:t>
      </w:r>
    </w:p>
    <w:p w:rsidR="002445B9" w:rsidRPr="002445B9" w:rsidRDefault="002445B9" w:rsidP="002445B9">
      <w:pPr>
        <w:pStyle w:val="Titre2"/>
        <w:numPr>
          <w:ilvl w:val="0"/>
          <w:numId w:val="0"/>
        </w:numPr>
        <w:rPr>
          <w:sz w:val="24"/>
          <w:szCs w:val="24"/>
        </w:rPr>
      </w:pPr>
      <w:r>
        <w:rPr>
          <w:sz w:val="24"/>
          <w:szCs w:val="24"/>
        </w:rPr>
        <w:t>2.1</w:t>
      </w:r>
      <w:r>
        <w:rPr>
          <w:sz w:val="24"/>
          <w:szCs w:val="24"/>
        </w:rPr>
        <w:tab/>
      </w:r>
      <w:r w:rsidRPr="002445B9">
        <w:rPr>
          <w:sz w:val="24"/>
          <w:szCs w:val="24"/>
        </w:rPr>
        <w:t>Impacted 3GPP specifications</w:t>
      </w:r>
    </w:p>
    <w:p w:rsidR="002B709E" w:rsidRDefault="00CF15EF" w:rsidP="002B709E">
      <w:r>
        <w:t xml:space="preserve">The table below </w:t>
      </w:r>
      <w:r w:rsidR="002B709E">
        <w:t>lists the 3GPP Technical Specification</w:t>
      </w:r>
      <w:r w:rsidR="00092EED">
        <w:t>s</w:t>
      </w:r>
      <w:r w:rsidR="002B709E">
        <w:t xml:space="preserve"> that were impacted by the work item</w:t>
      </w:r>
      <w:r>
        <w:t xml:space="preserve"> </w:t>
      </w:r>
      <w:r w:rsidR="002B709E">
        <w:t>LTE_FDD_700_ARAB-core (</w:t>
      </w:r>
      <w:r w:rsidR="00092EED">
        <w:t xml:space="preserve">the list was </w:t>
      </w:r>
      <w:r w:rsidR="002B709E">
        <w:t xml:space="preserve">derived from the </w:t>
      </w:r>
      <w:r w:rsidR="00686460">
        <w:t xml:space="preserve">table available on </w:t>
      </w:r>
      <w:r w:rsidR="00A21376">
        <w:t xml:space="preserve">the </w:t>
      </w:r>
      <w:r w:rsidR="002B709E">
        <w:t>3G</w:t>
      </w:r>
      <w:r w:rsidR="00A21376">
        <w:t>U</w:t>
      </w:r>
      <w:r w:rsidR="002B709E">
        <w:t xml:space="preserve"> Portal). For each specification, it is indicated in the last column whether the compliance with the emission limits described in ECC Decision (16)02 </w:t>
      </w:r>
      <w:r w:rsidR="00292AA8">
        <w:t xml:space="preserve">[3] </w:t>
      </w:r>
      <w:r w:rsidR="002B709E">
        <w:t>would require an update of the specification.</w:t>
      </w:r>
    </w:p>
    <w:tbl>
      <w:tblPr>
        <w:tblStyle w:val="Grilledutableau1"/>
        <w:tblW w:w="5323" w:type="pct"/>
        <w:tblLayout w:type="fixed"/>
        <w:tblLook w:val="04A0" w:firstRow="1" w:lastRow="0" w:firstColumn="1" w:lastColumn="0" w:noHBand="0" w:noVBand="1"/>
      </w:tblPr>
      <w:tblGrid>
        <w:gridCol w:w="989"/>
        <w:gridCol w:w="5406"/>
        <w:gridCol w:w="1900"/>
        <w:gridCol w:w="1900"/>
      </w:tblGrid>
      <w:tr w:rsidR="00CF15EF" w:rsidRPr="00CF15EF" w:rsidTr="002B709E">
        <w:tc>
          <w:tcPr>
            <w:tcW w:w="989" w:type="dxa"/>
            <w:hideMark/>
          </w:tcPr>
          <w:p w:rsidR="00CF15EF" w:rsidRPr="00CF15EF" w:rsidRDefault="00CF15EF" w:rsidP="00CF15EF">
            <w:pPr>
              <w:jc w:val="center"/>
              <w:rPr>
                <w:rFonts w:eastAsia="Times New Roman" w:cs="Times New Roman"/>
                <w:b/>
                <w:bCs/>
              </w:rPr>
            </w:pPr>
            <w:proofErr w:type="spellStart"/>
            <w:r w:rsidRPr="00CF15EF">
              <w:rPr>
                <w:rFonts w:eastAsia="Times New Roman" w:cs="Times New Roman"/>
                <w:b/>
                <w:bCs/>
              </w:rPr>
              <w:t>Spec</w:t>
            </w:r>
            <w:proofErr w:type="spellEnd"/>
            <w:r w:rsidRPr="00CF15EF">
              <w:rPr>
                <w:rFonts w:eastAsia="Times New Roman" w:cs="Times New Roman"/>
                <w:b/>
                <w:bCs/>
              </w:rPr>
              <w:t xml:space="preserve"> #</w:t>
            </w:r>
          </w:p>
        </w:tc>
        <w:tc>
          <w:tcPr>
            <w:tcW w:w="5406" w:type="dxa"/>
            <w:hideMark/>
          </w:tcPr>
          <w:p w:rsidR="00CF15EF" w:rsidRPr="00CF15EF" w:rsidRDefault="00CF15EF" w:rsidP="00CF15EF">
            <w:pPr>
              <w:jc w:val="center"/>
              <w:rPr>
                <w:rFonts w:eastAsia="Times New Roman" w:cs="Times New Roman"/>
                <w:b/>
                <w:bCs/>
              </w:rPr>
            </w:pPr>
            <w:proofErr w:type="spellStart"/>
            <w:r w:rsidRPr="00CF15EF">
              <w:rPr>
                <w:rFonts w:eastAsia="Times New Roman" w:cs="Times New Roman"/>
                <w:b/>
                <w:bCs/>
              </w:rPr>
              <w:t>TDoc</w:t>
            </w:r>
            <w:proofErr w:type="spellEnd"/>
            <w:r w:rsidRPr="00CF15EF">
              <w:rPr>
                <w:rFonts w:eastAsia="Times New Roman" w:cs="Times New Roman"/>
                <w:b/>
                <w:bCs/>
              </w:rPr>
              <w:t xml:space="preserve"> </w:t>
            </w:r>
            <w:proofErr w:type="spellStart"/>
            <w:r w:rsidRPr="00CF15EF">
              <w:rPr>
                <w:rFonts w:eastAsia="Times New Roman" w:cs="Times New Roman"/>
                <w:b/>
                <w:bCs/>
              </w:rPr>
              <w:t>Title</w:t>
            </w:r>
            <w:proofErr w:type="spellEnd"/>
          </w:p>
        </w:tc>
        <w:tc>
          <w:tcPr>
            <w:tcW w:w="1900" w:type="dxa"/>
            <w:hideMark/>
          </w:tcPr>
          <w:p w:rsidR="00CF15EF" w:rsidRPr="00CF15EF" w:rsidRDefault="00CF15EF" w:rsidP="00CF15EF">
            <w:pPr>
              <w:jc w:val="center"/>
              <w:rPr>
                <w:rFonts w:eastAsia="Times New Roman" w:cs="Times New Roman"/>
                <w:b/>
                <w:bCs/>
              </w:rPr>
            </w:pPr>
            <w:r w:rsidRPr="00CF15EF">
              <w:rPr>
                <w:rFonts w:eastAsia="Times New Roman" w:cs="Times New Roman"/>
                <w:b/>
                <w:bCs/>
              </w:rPr>
              <w:t xml:space="preserve">TSG </w:t>
            </w:r>
            <w:proofErr w:type="spellStart"/>
            <w:r w:rsidRPr="00CF15EF">
              <w:rPr>
                <w:rFonts w:eastAsia="Times New Roman" w:cs="Times New Roman"/>
                <w:b/>
                <w:bCs/>
              </w:rPr>
              <w:t>TDoc</w:t>
            </w:r>
            <w:proofErr w:type="spellEnd"/>
            <w:r w:rsidRPr="00CF15EF">
              <w:rPr>
                <w:rFonts w:eastAsia="Times New Roman" w:cs="Times New Roman"/>
                <w:b/>
                <w:bCs/>
              </w:rPr>
              <w:t xml:space="preserve"> #</w:t>
            </w:r>
          </w:p>
        </w:tc>
        <w:tc>
          <w:tcPr>
            <w:tcW w:w="1900" w:type="dxa"/>
          </w:tcPr>
          <w:p w:rsidR="00CF15EF" w:rsidRPr="00CF15EF" w:rsidRDefault="002B709E" w:rsidP="002B709E">
            <w:pPr>
              <w:jc w:val="center"/>
              <w:rPr>
                <w:rFonts w:eastAsia="Times New Roman" w:cs="Times New Roman"/>
                <w:b/>
                <w:bCs/>
                <w:lang w:val="en-US"/>
              </w:rPr>
            </w:pPr>
            <w:r>
              <w:rPr>
                <w:rFonts w:eastAsia="Times New Roman" w:cs="Times New Roman"/>
                <w:b/>
                <w:bCs/>
                <w:lang w:val="en-US"/>
              </w:rPr>
              <w:t>Need update</w:t>
            </w:r>
          </w:p>
        </w:tc>
      </w:tr>
      <w:tr w:rsidR="00CF15EF" w:rsidRPr="00CF15EF" w:rsidTr="002B709E">
        <w:tc>
          <w:tcPr>
            <w:tcW w:w="989" w:type="dxa"/>
            <w:hideMark/>
          </w:tcPr>
          <w:p w:rsidR="00CF15EF" w:rsidRPr="00CF15EF" w:rsidRDefault="00400858" w:rsidP="00CF15EF">
            <w:pPr>
              <w:jc w:val="center"/>
              <w:rPr>
                <w:rFonts w:eastAsia="Times New Roman" w:cs="Times New Roman"/>
              </w:rPr>
            </w:pPr>
            <w:hyperlink r:id="rId9" w:history="1">
              <w:r w:rsidR="00CF15EF" w:rsidRPr="00CF15EF">
                <w:rPr>
                  <w:rFonts w:eastAsia="Times New Roman" w:cs="Times New Roman"/>
                  <w:color w:val="0000FF"/>
                  <w:u w:val="single"/>
                </w:rPr>
                <w:t>25.104</w:t>
              </w:r>
            </w:hyperlink>
          </w:p>
        </w:tc>
        <w:tc>
          <w:tcPr>
            <w:tcW w:w="5406" w:type="dxa"/>
            <w:hideMark/>
          </w:tcPr>
          <w:p w:rsidR="00CF15EF" w:rsidRPr="00CF15EF" w:rsidRDefault="00CF15EF" w:rsidP="00CF15EF">
            <w:pPr>
              <w:rPr>
                <w:rFonts w:eastAsia="Times New Roman" w:cs="Times New Roman"/>
              </w:rPr>
            </w:pPr>
            <w:r w:rsidRPr="00CF15EF">
              <w:rPr>
                <w:rFonts w:eastAsia="Times New Roman" w:cs="Times New Roman"/>
              </w:rPr>
              <w:t>Introduction of Band 68</w:t>
            </w:r>
          </w:p>
        </w:tc>
        <w:tc>
          <w:tcPr>
            <w:tcW w:w="1900" w:type="dxa"/>
            <w:hideMark/>
          </w:tcPr>
          <w:p w:rsidR="00CF15EF" w:rsidRPr="00CF15EF" w:rsidRDefault="00400858" w:rsidP="00CF15EF">
            <w:pPr>
              <w:jc w:val="center"/>
              <w:rPr>
                <w:rFonts w:eastAsia="Times New Roman" w:cs="Times New Roman"/>
              </w:rPr>
            </w:pPr>
            <w:hyperlink r:id="rId10" w:history="1">
              <w:r w:rsidR="00CF15EF" w:rsidRPr="002B709E">
                <w:rPr>
                  <w:rFonts w:eastAsia="Times New Roman" w:cs="Times New Roman"/>
                  <w:color w:val="0000FF"/>
                  <w:u w:val="single"/>
                </w:rPr>
                <w:t>R4-161332</w:t>
              </w:r>
            </w:hyperlink>
          </w:p>
        </w:tc>
        <w:tc>
          <w:tcPr>
            <w:tcW w:w="1900" w:type="dxa"/>
          </w:tcPr>
          <w:p w:rsidR="00CF15EF" w:rsidRPr="00CF15EF" w:rsidRDefault="00CF15EF" w:rsidP="00CF15EF">
            <w:pPr>
              <w:jc w:val="center"/>
              <w:rPr>
                <w:rFonts w:eastAsia="Times New Roman" w:cs="Times New Roman"/>
              </w:rPr>
            </w:pPr>
            <w:r w:rsidRPr="00CF15EF">
              <w:rPr>
                <w:rFonts w:eastAsia="Times New Roman" w:cs="Times New Roman"/>
              </w:rPr>
              <w:t>N</w:t>
            </w:r>
          </w:p>
        </w:tc>
      </w:tr>
      <w:tr w:rsidR="00CF15EF" w:rsidRPr="00CF15EF" w:rsidTr="002B709E">
        <w:tc>
          <w:tcPr>
            <w:tcW w:w="989" w:type="dxa"/>
            <w:hideMark/>
          </w:tcPr>
          <w:p w:rsidR="00CF15EF" w:rsidRPr="00CF15EF" w:rsidRDefault="00400858" w:rsidP="00CF15EF">
            <w:pPr>
              <w:jc w:val="center"/>
              <w:rPr>
                <w:rFonts w:eastAsia="Times New Roman" w:cs="Times New Roman"/>
              </w:rPr>
            </w:pPr>
            <w:hyperlink r:id="rId11" w:history="1">
              <w:r w:rsidR="00CF15EF" w:rsidRPr="00CF15EF">
                <w:rPr>
                  <w:rFonts w:eastAsia="Times New Roman" w:cs="Times New Roman"/>
                  <w:color w:val="0000FF"/>
                  <w:u w:val="single"/>
                </w:rPr>
                <w:t>25.461</w:t>
              </w:r>
            </w:hyperlink>
          </w:p>
        </w:tc>
        <w:tc>
          <w:tcPr>
            <w:tcW w:w="5406" w:type="dxa"/>
            <w:hideMark/>
          </w:tcPr>
          <w:p w:rsidR="00CF15EF" w:rsidRPr="00CF15EF" w:rsidRDefault="00CF15EF" w:rsidP="00CF15EF">
            <w:pPr>
              <w:rPr>
                <w:rFonts w:eastAsia="Times New Roman" w:cs="Times New Roman"/>
              </w:rPr>
            </w:pPr>
            <w:r w:rsidRPr="00CF15EF">
              <w:rPr>
                <w:rFonts w:eastAsia="Times New Roman" w:cs="Times New Roman"/>
              </w:rPr>
              <w:t xml:space="preserve">Introduction of Band 68 </w:t>
            </w:r>
            <w:proofErr w:type="spellStart"/>
            <w:r w:rsidRPr="00CF15EF">
              <w:rPr>
                <w:rFonts w:eastAsia="Times New Roman" w:cs="Times New Roman"/>
              </w:rPr>
              <w:t>into</w:t>
            </w:r>
            <w:proofErr w:type="spellEnd"/>
            <w:r w:rsidRPr="00CF15EF">
              <w:rPr>
                <w:rFonts w:eastAsia="Times New Roman" w:cs="Times New Roman"/>
              </w:rPr>
              <w:t xml:space="preserve"> 25.461</w:t>
            </w:r>
          </w:p>
        </w:tc>
        <w:tc>
          <w:tcPr>
            <w:tcW w:w="1900" w:type="dxa"/>
            <w:hideMark/>
          </w:tcPr>
          <w:p w:rsidR="00CF15EF" w:rsidRPr="00CF15EF" w:rsidRDefault="00400858" w:rsidP="00CF15EF">
            <w:pPr>
              <w:jc w:val="center"/>
              <w:rPr>
                <w:rFonts w:eastAsia="Times New Roman" w:cs="Times New Roman"/>
              </w:rPr>
            </w:pPr>
            <w:hyperlink r:id="rId12" w:history="1">
              <w:r w:rsidR="00CF15EF" w:rsidRPr="002B709E">
                <w:rPr>
                  <w:rFonts w:eastAsia="Times New Roman" w:cs="Times New Roman"/>
                  <w:color w:val="0000FF"/>
                  <w:u w:val="single"/>
                </w:rPr>
                <w:t>R3-160217</w:t>
              </w:r>
            </w:hyperlink>
          </w:p>
        </w:tc>
        <w:tc>
          <w:tcPr>
            <w:tcW w:w="1900" w:type="dxa"/>
          </w:tcPr>
          <w:p w:rsidR="00CF15EF" w:rsidRPr="00CF15EF" w:rsidRDefault="00CF15EF" w:rsidP="00CF15EF">
            <w:pPr>
              <w:jc w:val="center"/>
              <w:rPr>
                <w:rFonts w:eastAsia="Times New Roman" w:cs="Times New Roman"/>
              </w:rPr>
            </w:pPr>
            <w:r w:rsidRPr="00CF15EF">
              <w:rPr>
                <w:rFonts w:eastAsia="Times New Roman" w:cs="Times New Roman"/>
              </w:rPr>
              <w:t>N</w:t>
            </w:r>
          </w:p>
        </w:tc>
      </w:tr>
      <w:tr w:rsidR="00CF15EF" w:rsidRPr="00CF15EF" w:rsidTr="002B709E">
        <w:tc>
          <w:tcPr>
            <w:tcW w:w="989" w:type="dxa"/>
            <w:hideMark/>
          </w:tcPr>
          <w:p w:rsidR="00CF15EF" w:rsidRPr="00CF15EF" w:rsidRDefault="00400858" w:rsidP="00CF15EF">
            <w:pPr>
              <w:jc w:val="center"/>
              <w:rPr>
                <w:rFonts w:eastAsia="Times New Roman" w:cs="Times New Roman"/>
              </w:rPr>
            </w:pPr>
            <w:hyperlink r:id="rId13" w:history="1">
              <w:r w:rsidR="00CF15EF" w:rsidRPr="00CF15EF">
                <w:rPr>
                  <w:rFonts w:eastAsia="Times New Roman" w:cs="Times New Roman"/>
                  <w:color w:val="0000FF"/>
                  <w:u w:val="single"/>
                </w:rPr>
                <w:t>25.466</w:t>
              </w:r>
            </w:hyperlink>
          </w:p>
        </w:tc>
        <w:tc>
          <w:tcPr>
            <w:tcW w:w="5406" w:type="dxa"/>
            <w:hideMark/>
          </w:tcPr>
          <w:p w:rsidR="00CF15EF" w:rsidRPr="00CF15EF" w:rsidRDefault="00CF15EF" w:rsidP="00CF15EF">
            <w:pPr>
              <w:rPr>
                <w:rFonts w:eastAsia="Times New Roman" w:cs="Times New Roman"/>
              </w:rPr>
            </w:pPr>
            <w:r w:rsidRPr="00CF15EF">
              <w:rPr>
                <w:rFonts w:eastAsia="Times New Roman" w:cs="Times New Roman"/>
              </w:rPr>
              <w:t xml:space="preserve">Introduction of Band 68 </w:t>
            </w:r>
            <w:proofErr w:type="spellStart"/>
            <w:r w:rsidRPr="00CF15EF">
              <w:rPr>
                <w:rFonts w:eastAsia="Times New Roman" w:cs="Times New Roman"/>
              </w:rPr>
              <w:t>into</w:t>
            </w:r>
            <w:proofErr w:type="spellEnd"/>
            <w:r w:rsidRPr="00CF15EF">
              <w:rPr>
                <w:rFonts w:eastAsia="Times New Roman" w:cs="Times New Roman"/>
              </w:rPr>
              <w:t xml:space="preserve"> 25.466</w:t>
            </w:r>
          </w:p>
        </w:tc>
        <w:tc>
          <w:tcPr>
            <w:tcW w:w="1900" w:type="dxa"/>
            <w:hideMark/>
          </w:tcPr>
          <w:p w:rsidR="00CF15EF" w:rsidRPr="00CF15EF" w:rsidRDefault="00400858" w:rsidP="00CF15EF">
            <w:pPr>
              <w:jc w:val="center"/>
              <w:rPr>
                <w:rFonts w:eastAsia="Times New Roman" w:cs="Times New Roman"/>
              </w:rPr>
            </w:pPr>
            <w:hyperlink r:id="rId14" w:history="1">
              <w:r w:rsidR="00CF15EF" w:rsidRPr="002B709E">
                <w:rPr>
                  <w:rFonts w:eastAsia="Times New Roman" w:cs="Times New Roman"/>
                  <w:color w:val="0000FF"/>
                  <w:u w:val="single"/>
                </w:rPr>
                <w:t>R3-160216</w:t>
              </w:r>
            </w:hyperlink>
          </w:p>
        </w:tc>
        <w:tc>
          <w:tcPr>
            <w:tcW w:w="1900" w:type="dxa"/>
          </w:tcPr>
          <w:p w:rsidR="00CF15EF" w:rsidRPr="00CF15EF" w:rsidRDefault="00CF15EF" w:rsidP="00CF15EF">
            <w:pPr>
              <w:jc w:val="center"/>
              <w:rPr>
                <w:rFonts w:eastAsia="Times New Roman" w:cs="Times New Roman"/>
              </w:rPr>
            </w:pPr>
            <w:r w:rsidRPr="00CF15EF">
              <w:rPr>
                <w:rFonts w:eastAsia="Times New Roman" w:cs="Times New Roman"/>
              </w:rPr>
              <w:t>N</w:t>
            </w:r>
          </w:p>
        </w:tc>
      </w:tr>
      <w:tr w:rsidR="00CF15EF" w:rsidRPr="00CF15EF" w:rsidTr="002B709E">
        <w:tc>
          <w:tcPr>
            <w:tcW w:w="989" w:type="dxa"/>
            <w:hideMark/>
          </w:tcPr>
          <w:p w:rsidR="00CF15EF" w:rsidRPr="00CF15EF" w:rsidRDefault="00400858" w:rsidP="00CF15EF">
            <w:pPr>
              <w:jc w:val="center"/>
              <w:rPr>
                <w:rFonts w:eastAsia="Times New Roman" w:cs="Times New Roman"/>
              </w:rPr>
            </w:pPr>
            <w:hyperlink r:id="rId15" w:history="1">
              <w:r w:rsidR="00CF15EF" w:rsidRPr="00CF15EF">
                <w:rPr>
                  <w:rFonts w:eastAsia="Times New Roman" w:cs="Times New Roman"/>
                  <w:color w:val="0000FF"/>
                  <w:u w:val="single"/>
                </w:rPr>
                <w:t>36.101</w:t>
              </w:r>
            </w:hyperlink>
          </w:p>
        </w:tc>
        <w:tc>
          <w:tcPr>
            <w:tcW w:w="5406" w:type="dxa"/>
            <w:hideMark/>
          </w:tcPr>
          <w:p w:rsidR="00CF15EF" w:rsidRPr="00CF15EF" w:rsidRDefault="00CF15EF" w:rsidP="00CF15EF">
            <w:pPr>
              <w:rPr>
                <w:rFonts w:eastAsia="Times New Roman" w:cs="Times New Roman"/>
                <w:lang w:val="en-US"/>
              </w:rPr>
            </w:pPr>
            <w:r w:rsidRPr="00CF15EF">
              <w:rPr>
                <w:rFonts w:eastAsia="Times New Roman" w:cs="Times New Roman"/>
                <w:lang w:val="en-US"/>
              </w:rPr>
              <w:t>Introduction of Band 68 for Arab region into 36.101</w:t>
            </w:r>
          </w:p>
        </w:tc>
        <w:tc>
          <w:tcPr>
            <w:tcW w:w="1900" w:type="dxa"/>
            <w:hideMark/>
          </w:tcPr>
          <w:p w:rsidR="00CF15EF" w:rsidRPr="00CF15EF" w:rsidRDefault="00400858" w:rsidP="00CF15EF">
            <w:pPr>
              <w:jc w:val="center"/>
              <w:rPr>
                <w:rFonts w:eastAsia="Times New Roman" w:cs="Times New Roman"/>
              </w:rPr>
            </w:pPr>
            <w:hyperlink r:id="rId16" w:history="1">
              <w:r w:rsidR="00CF15EF" w:rsidRPr="002B709E">
                <w:rPr>
                  <w:rFonts w:eastAsia="Times New Roman" w:cs="Times New Roman"/>
                  <w:color w:val="0000FF"/>
                  <w:u w:val="single"/>
                </w:rPr>
                <w:t>R4-161482</w:t>
              </w:r>
            </w:hyperlink>
          </w:p>
        </w:tc>
        <w:tc>
          <w:tcPr>
            <w:tcW w:w="1900" w:type="dxa"/>
          </w:tcPr>
          <w:p w:rsidR="00CF15EF" w:rsidRPr="00CF15EF" w:rsidRDefault="00CF15EF" w:rsidP="00CF15EF">
            <w:pPr>
              <w:jc w:val="center"/>
              <w:rPr>
                <w:rFonts w:eastAsia="Times New Roman" w:cs="Times New Roman"/>
              </w:rPr>
            </w:pPr>
            <w:r w:rsidRPr="00CF15EF">
              <w:rPr>
                <w:rFonts w:eastAsia="Times New Roman" w:cs="Times New Roman"/>
              </w:rPr>
              <w:t>Y</w:t>
            </w:r>
          </w:p>
        </w:tc>
      </w:tr>
      <w:tr w:rsidR="00CF15EF" w:rsidRPr="00CF15EF" w:rsidTr="002B709E">
        <w:tc>
          <w:tcPr>
            <w:tcW w:w="989" w:type="dxa"/>
            <w:hideMark/>
          </w:tcPr>
          <w:p w:rsidR="00CF15EF" w:rsidRPr="00CF15EF" w:rsidRDefault="00400858" w:rsidP="00CF15EF">
            <w:pPr>
              <w:jc w:val="center"/>
              <w:rPr>
                <w:rFonts w:eastAsia="Times New Roman" w:cs="Times New Roman"/>
              </w:rPr>
            </w:pPr>
            <w:hyperlink r:id="rId17" w:history="1">
              <w:r w:rsidR="00CF15EF" w:rsidRPr="00CF15EF">
                <w:rPr>
                  <w:rFonts w:eastAsia="Times New Roman" w:cs="Times New Roman"/>
                  <w:color w:val="0000FF"/>
                  <w:u w:val="single"/>
                </w:rPr>
                <w:t>36.104</w:t>
              </w:r>
            </w:hyperlink>
          </w:p>
        </w:tc>
        <w:tc>
          <w:tcPr>
            <w:tcW w:w="5406" w:type="dxa"/>
            <w:hideMark/>
          </w:tcPr>
          <w:p w:rsidR="00CF15EF" w:rsidRPr="00CF15EF" w:rsidRDefault="00CF15EF" w:rsidP="00CF15EF">
            <w:pPr>
              <w:rPr>
                <w:rFonts w:eastAsia="Times New Roman" w:cs="Times New Roman"/>
              </w:rPr>
            </w:pPr>
            <w:r w:rsidRPr="00CF15EF">
              <w:rPr>
                <w:rFonts w:eastAsia="Times New Roman" w:cs="Times New Roman"/>
              </w:rPr>
              <w:t xml:space="preserve">Introduction of Band 68 </w:t>
            </w:r>
            <w:proofErr w:type="spellStart"/>
            <w:r w:rsidRPr="00CF15EF">
              <w:rPr>
                <w:rFonts w:eastAsia="Times New Roman" w:cs="Times New Roman"/>
              </w:rPr>
              <w:t>into</w:t>
            </w:r>
            <w:proofErr w:type="spellEnd"/>
            <w:r w:rsidRPr="00CF15EF">
              <w:rPr>
                <w:rFonts w:eastAsia="Times New Roman" w:cs="Times New Roman"/>
              </w:rPr>
              <w:t xml:space="preserve"> 36.104</w:t>
            </w:r>
          </w:p>
        </w:tc>
        <w:tc>
          <w:tcPr>
            <w:tcW w:w="1900" w:type="dxa"/>
            <w:hideMark/>
          </w:tcPr>
          <w:p w:rsidR="00CF15EF" w:rsidRPr="00CF15EF" w:rsidRDefault="00400858" w:rsidP="00CF15EF">
            <w:pPr>
              <w:jc w:val="center"/>
              <w:rPr>
                <w:rFonts w:eastAsia="Times New Roman" w:cs="Times New Roman"/>
              </w:rPr>
            </w:pPr>
            <w:hyperlink r:id="rId18" w:history="1">
              <w:r w:rsidR="00CF15EF" w:rsidRPr="002B709E">
                <w:rPr>
                  <w:rFonts w:eastAsia="Times New Roman" w:cs="Times New Roman"/>
                  <w:color w:val="0000FF"/>
                  <w:u w:val="single"/>
                </w:rPr>
                <w:t>R4-161475</w:t>
              </w:r>
            </w:hyperlink>
          </w:p>
        </w:tc>
        <w:tc>
          <w:tcPr>
            <w:tcW w:w="1900" w:type="dxa"/>
          </w:tcPr>
          <w:p w:rsidR="00CF15EF" w:rsidRPr="00CF15EF" w:rsidRDefault="00CF15EF" w:rsidP="002B709E">
            <w:pPr>
              <w:jc w:val="center"/>
              <w:rPr>
                <w:rFonts w:eastAsia="Times New Roman" w:cs="Times New Roman"/>
                <w:lang w:val="en-US"/>
              </w:rPr>
            </w:pPr>
            <w:r w:rsidRPr="00CF15EF">
              <w:rPr>
                <w:rFonts w:eastAsia="Times New Roman" w:cs="Times New Roman"/>
                <w:lang w:val="en-US"/>
              </w:rPr>
              <w:t>N</w:t>
            </w:r>
          </w:p>
        </w:tc>
      </w:tr>
      <w:tr w:rsidR="00CF15EF" w:rsidRPr="00CF15EF" w:rsidTr="002B709E">
        <w:tc>
          <w:tcPr>
            <w:tcW w:w="989" w:type="dxa"/>
            <w:hideMark/>
          </w:tcPr>
          <w:p w:rsidR="00CF15EF" w:rsidRPr="00CF15EF" w:rsidRDefault="00400858" w:rsidP="00CF15EF">
            <w:pPr>
              <w:jc w:val="center"/>
              <w:rPr>
                <w:rFonts w:eastAsia="Times New Roman" w:cs="Times New Roman"/>
              </w:rPr>
            </w:pPr>
            <w:hyperlink r:id="rId19" w:history="1">
              <w:r w:rsidR="00CF15EF" w:rsidRPr="00CF15EF">
                <w:rPr>
                  <w:rFonts w:eastAsia="Times New Roman" w:cs="Times New Roman"/>
                  <w:color w:val="0000FF"/>
                  <w:u w:val="single"/>
                </w:rPr>
                <w:t>36.113</w:t>
              </w:r>
            </w:hyperlink>
          </w:p>
        </w:tc>
        <w:tc>
          <w:tcPr>
            <w:tcW w:w="5406" w:type="dxa"/>
            <w:hideMark/>
          </w:tcPr>
          <w:p w:rsidR="00CF15EF" w:rsidRPr="00CF15EF" w:rsidRDefault="00CF15EF" w:rsidP="00CF15EF">
            <w:pPr>
              <w:rPr>
                <w:rFonts w:eastAsia="Times New Roman" w:cs="Times New Roman"/>
              </w:rPr>
            </w:pPr>
            <w:r w:rsidRPr="00CF15EF">
              <w:rPr>
                <w:rFonts w:eastAsia="Times New Roman" w:cs="Times New Roman"/>
              </w:rPr>
              <w:t xml:space="preserve">Introduction of Band 68 </w:t>
            </w:r>
            <w:proofErr w:type="spellStart"/>
            <w:r w:rsidRPr="00CF15EF">
              <w:rPr>
                <w:rFonts w:eastAsia="Times New Roman" w:cs="Times New Roman"/>
              </w:rPr>
              <w:t>into</w:t>
            </w:r>
            <w:proofErr w:type="spellEnd"/>
            <w:r w:rsidRPr="00CF15EF">
              <w:rPr>
                <w:rFonts w:eastAsia="Times New Roman" w:cs="Times New Roman"/>
              </w:rPr>
              <w:t xml:space="preserve"> 36.113</w:t>
            </w:r>
          </w:p>
        </w:tc>
        <w:tc>
          <w:tcPr>
            <w:tcW w:w="1900" w:type="dxa"/>
            <w:hideMark/>
          </w:tcPr>
          <w:p w:rsidR="00CF15EF" w:rsidRPr="00CF15EF" w:rsidRDefault="00400858" w:rsidP="00CF15EF">
            <w:pPr>
              <w:jc w:val="center"/>
              <w:rPr>
                <w:rFonts w:eastAsia="Times New Roman" w:cs="Times New Roman"/>
              </w:rPr>
            </w:pPr>
            <w:hyperlink r:id="rId20" w:history="1">
              <w:r w:rsidR="00CF15EF" w:rsidRPr="002B709E">
                <w:rPr>
                  <w:rFonts w:eastAsia="Times New Roman" w:cs="Times New Roman"/>
                  <w:color w:val="0000FF"/>
                  <w:u w:val="single"/>
                </w:rPr>
                <w:t>R4-160274</w:t>
              </w:r>
            </w:hyperlink>
          </w:p>
        </w:tc>
        <w:tc>
          <w:tcPr>
            <w:tcW w:w="1900" w:type="dxa"/>
          </w:tcPr>
          <w:p w:rsidR="00CF15EF" w:rsidRPr="00CF15EF" w:rsidRDefault="00CF15EF" w:rsidP="00CF15EF">
            <w:pPr>
              <w:jc w:val="center"/>
              <w:rPr>
                <w:rFonts w:eastAsia="Times New Roman" w:cs="Times New Roman"/>
              </w:rPr>
            </w:pPr>
            <w:r w:rsidRPr="00CF15EF">
              <w:rPr>
                <w:rFonts w:eastAsia="Times New Roman" w:cs="Times New Roman"/>
              </w:rPr>
              <w:t>N</w:t>
            </w:r>
          </w:p>
        </w:tc>
      </w:tr>
      <w:tr w:rsidR="00CF15EF" w:rsidRPr="00CF15EF" w:rsidTr="002B709E">
        <w:tc>
          <w:tcPr>
            <w:tcW w:w="989" w:type="dxa"/>
            <w:hideMark/>
          </w:tcPr>
          <w:p w:rsidR="00CF15EF" w:rsidRPr="00CF15EF" w:rsidRDefault="00400858" w:rsidP="00CF15EF">
            <w:pPr>
              <w:jc w:val="center"/>
              <w:rPr>
                <w:rFonts w:eastAsia="Times New Roman" w:cs="Times New Roman"/>
              </w:rPr>
            </w:pPr>
            <w:hyperlink r:id="rId21" w:history="1">
              <w:r w:rsidR="00CF15EF" w:rsidRPr="00CF15EF">
                <w:rPr>
                  <w:rFonts w:eastAsia="Times New Roman" w:cs="Times New Roman"/>
                  <w:color w:val="0000FF"/>
                  <w:u w:val="single"/>
                </w:rPr>
                <w:t>36.124</w:t>
              </w:r>
            </w:hyperlink>
          </w:p>
        </w:tc>
        <w:tc>
          <w:tcPr>
            <w:tcW w:w="5406" w:type="dxa"/>
            <w:hideMark/>
          </w:tcPr>
          <w:p w:rsidR="00CF15EF" w:rsidRPr="00CF15EF" w:rsidRDefault="00CF15EF" w:rsidP="00CF15EF">
            <w:pPr>
              <w:rPr>
                <w:rFonts w:eastAsia="Times New Roman" w:cs="Times New Roman"/>
                <w:lang w:val="en-US"/>
              </w:rPr>
            </w:pPr>
            <w:r w:rsidRPr="00CF15EF">
              <w:rPr>
                <w:rFonts w:eastAsia="Times New Roman" w:cs="Times New Roman"/>
                <w:lang w:val="en-US"/>
              </w:rPr>
              <w:t>Introduction of Band 68 in TS 36.124</w:t>
            </w:r>
          </w:p>
        </w:tc>
        <w:tc>
          <w:tcPr>
            <w:tcW w:w="1900" w:type="dxa"/>
            <w:hideMark/>
          </w:tcPr>
          <w:p w:rsidR="00CF15EF" w:rsidRPr="00CF15EF" w:rsidRDefault="00400858" w:rsidP="00CF15EF">
            <w:pPr>
              <w:jc w:val="center"/>
              <w:rPr>
                <w:rFonts w:eastAsia="Times New Roman" w:cs="Times New Roman"/>
              </w:rPr>
            </w:pPr>
            <w:hyperlink r:id="rId22" w:history="1">
              <w:r w:rsidR="00CF15EF" w:rsidRPr="002B709E">
                <w:rPr>
                  <w:rFonts w:eastAsia="Times New Roman" w:cs="Times New Roman"/>
                  <w:color w:val="0000FF"/>
                  <w:u w:val="single"/>
                </w:rPr>
                <w:t>R4-160289</w:t>
              </w:r>
            </w:hyperlink>
          </w:p>
        </w:tc>
        <w:tc>
          <w:tcPr>
            <w:tcW w:w="1900" w:type="dxa"/>
          </w:tcPr>
          <w:p w:rsidR="00CF15EF" w:rsidRPr="00CF15EF" w:rsidRDefault="00CF15EF" w:rsidP="00CF15EF">
            <w:pPr>
              <w:jc w:val="center"/>
              <w:rPr>
                <w:rFonts w:eastAsia="Times New Roman" w:cs="Times New Roman"/>
              </w:rPr>
            </w:pPr>
            <w:r w:rsidRPr="00CF15EF">
              <w:rPr>
                <w:rFonts w:eastAsia="Times New Roman" w:cs="Times New Roman"/>
              </w:rPr>
              <w:t>N</w:t>
            </w:r>
          </w:p>
        </w:tc>
      </w:tr>
      <w:tr w:rsidR="00CF15EF" w:rsidRPr="00CF15EF" w:rsidTr="002B709E">
        <w:tc>
          <w:tcPr>
            <w:tcW w:w="989" w:type="dxa"/>
            <w:hideMark/>
          </w:tcPr>
          <w:p w:rsidR="00CF15EF" w:rsidRPr="00CF15EF" w:rsidRDefault="00400858" w:rsidP="00CF15EF">
            <w:pPr>
              <w:jc w:val="center"/>
              <w:rPr>
                <w:rFonts w:eastAsia="Times New Roman" w:cs="Times New Roman"/>
              </w:rPr>
            </w:pPr>
            <w:hyperlink r:id="rId23" w:history="1">
              <w:r w:rsidR="00CF15EF" w:rsidRPr="00CF15EF">
                <w:rPr>
                  <w:rFonts w:eastAsia="Times New Roman" w:cs="Times New Roman"/>
                  <w:color w:val="0000FF"/>
                  <w:u w:val="single"/>
                </w:rPr>
                <w:t>37.104</w:t>
              </w:r>
            </w:hyperlink>
          </w:p>
        </w:tc>
        <w:tc>
          <w:tcPr>
            <w:tcW w:w="5406" w:type="dxa"/>
            <w:hideMark/>
          </w:tcPr>
          <w:p w:rsidR="00CF15EF" w:rsidRPr="00CF15EF" w:rsidRDefault="00CF15EF" w:rsidP="00CF15EF">
            <w:pPr>
              <w:rPr>
                <w:rFonts w:eastAsia="Times New Roman" w:cs="Times New Roman"/>
              </w:rPr>
            </w:pPr>
            <w:r w:rsidRPr="00CF15EF">
              <w:rPr>
                <w:rFonts w:eastAsia="Times New Roman" w:cs="Times New Roman"/>
              </w:rPr>
              <w:t xml:space="preserve">Introduction of Band 68 </w:t>
            </w:r>
            <w:proofErr w:type="spellStart"/>
            <w:r w:rsidRPr="00CF15EF">
              <w:rPr>
                <w:rFonts w:eastAsia="Times New Roman" w:cs="Times New Roman"/>
              </w:rPr>
              <w:t>into</w:t>
            </w:r>
            <w:proofErr w:type="spellEnd"/>
            <w:r w:rsidRPr="00CF15EF">
              <w:rPr>
                <w:rFonts w:eastAsia="Times New Roman" w:cs="Times New Roman"/>
              </w:rPr>
              <w:t xml:space="preserve"> 37.104</w:t>
            </w:r>
          </w:p>
        </w:tc>
        <w:tc>
          <w:tcPr>
            <w:tcW w:w="1900" w:type="dxa"/>
            <w:hideMark/>
          </w:tcPr>
          <w:p w:rsidR="00CF15EF" w:rsidRPr="00CF15EF" w:rsidRDefault="00400858" w:rsidP="00CF15EF">
            <w:pPr>
              <w:jc w:val="center"/>
              <w:rPr>
                <w:rFonts w:eastAsia="Times New Roman" w:cs="Times New Roman"/>
              </w:rPr>
            </w:pPr>
            <w:hyperlink r:id="rId24" w:history="1">
              <w:r w:rsidR="00CF15EF" w:rsidRPr="002B709E">
                <w:rPr>
                  <w:rFonts w:eastAsia="Times New Roman" w:cs="Times New Roman"/>
                  <w:color w:val="0000FF"/>
                  <w:u w:val="single"/>
                </w:rPr>
                <w:t>R4-161476</w:t>
              </w:r>
            </w:hyperlink>
          </w:p>
        </w:tc>
        <w:tc>
          <w:tcPr>
            <w:tcW w:w="1900" w:type="dxa"/>
          </w:tcPr>
          <w:p w:rsidR="00CF15EF" w:rsidRPr="00CF15EF" w:rsidRDefault="00CF15EF" w:rsidP="002B709E">
            <w:pPr>
              <w:jc w:val="center"/>
              <w:rPr>
                <w:rFonts w:eastAsia="Times New Roman" w:cs="Times New Roman"/>
                <w:lang w:val="en-US"/>
              </w:rPr>
            </w:pPr>
            <w:r w:rsidRPr="00CF15EF">
              <w:rPr>
                <w:rFonts w:eastAsia="Times New Roman" w:cs="Times New Roman"/>
                <w:lang w:val="en-US"/>
              </w:rPr>
              <w:t>N</w:t>
            </w:r>
          </w:p>
        </w:tc>
      </w:tr>
      <w:tr w:rsidR="00CF15EF" w:rsidRPr="00CF15EF" w:rsidTr="002B709E">
        <w:tc>
          <w:tcPr>
            <w:tcW w:w="989" w:type="dxa"/>
            <w:hideMark/>
          </w:tcPr>
          <w:p w:rsidR="00CF15EF" w:rsidRPr="00CF15EF" w:rsidRDefault="00400858" w:rsidP="00CF15EF">
            <w:pPr>
              <w:jc w:val="center"/>
              <w:rPr>
                <w:rFonts w:eastAsia="Times New Roman" w:cs="Times New Roman"/>
              </w:rPr>
            </w:pPr>
            <w:hyperlink r:id="rId25" w:history="1">
              <w:r w:rsidR="00CF15EF" w:rsidRPr="00CF15EF">
                <w:rPr>
                  <w:rFonts w:eastAsia="Times New Roman" w:cs="Times New Roman"/>
                  <w:color w:val="0000FF"/>
                  <w:u w:val="single"/>
                </w:rPr>
                <w:t>37.113</w:t>
              </w:r>
            </w:hyperlink>
          </w:p>
        </w:tc>
        <w:tc>
          <w:tcPr>
            <w:tcW w:w="5406" w:type="dxa"/>
            <w:hideMark/>
          </w:tcPr>
          <w:p w:rsidR="00CF15EF" w:rsidRPr="00CF15EF" w:rsidRDefault="00CF15EF" w:rsidP="00CF15EF">
            <w:pPr>
              <w:rPr>
                <w:rFonts w:eastAsia="Times New Roman" w:cs="Times New Roman"/>
              </w:rPr>
            </w:pPr>
            <w:r w:rsidRPr="00CF15EF">
              <w:rPr>
                <w:rFonts w:eastAsia="Times New Roman" w:cs="Times New Roman"/>
              </w:rPr>
              <w:t xml:space="preserve">Introduction of Band 68 </w:t>
            </w:r>
            <w:proofErr w:type="spellStart"/>
            <w:r w:rsidRPr="00CF15EF">
              <w:rPr>
                <w:rFonts w:eastAsia="Times New Roman" w:cs="Times New Roman"/>
              </w:rPr>
              <w:t>into</w:t>
            </w:r>
            <w:proofErr w:type="spellEnd"/>
            <w:r w:rsidRPr="00CF15EF">
              <w:rPr>
                <w:rFonts w:eastAsia="Times New Roman" w:cs="Times New Roman"/>
              </w:rPr>
              <w:t xml:space="preserve"> 37.113</w:t>
            </w:r>
          </w:p>
        </w:tc>
        <w:tc>
          <w:tcPr>
            <w:tcW w:w="1900" w:type="dxa"/>
            <w:hideMark/>
          </w:tcPr>
          <w:p w:rsidR="00CF15EF" w:rsidRPr="00CF15EF" w:rsidRDefault="00400858" w:rsidP="00CF15EF">
            <w:pPr>
              <w:jc w:val="center"/>
              <w:rPr>
                <w:rFonts w:eastAsia="Times New Roman" w:cs="Times New Roman"/>
              </w:rPr>
            </w:pPr>
            <w:hyperlink r:id="rId26" w:history="1">
              <w:r w:rsidR="00CF15EF" w:rsidRPr="002B709E">
                <w:rPr>
                  <w:rFonts w:eastAsia="Times New Roman" w:cs="Times New Roman"/>
                  <w:color w:val="0000FF"/>
                  <w:u w:val="single"/>
                </w:rPr>
                <w:t>R4-160275</w:t>
              </w:r>
            </w:hyperlink>
          </w:p>
        </w:tc>
        <w:tc>
          <w:tcPr>
            <w:tcW w:w="1900" w:type="dxa"/>
          </w:tcPr>
          <w:p w:rsidR="00CF15EF" w:rsidRPr="00CF15EF" w:rsidRDefault="00CF15EF" w:rsidP="00CF15EF">
            <w:pPr>
              <w:jc w:val="center"/>
              <w:rPr>
                <w:rFonts w:eastAsia="Times New Roman" w:cs="Times New Roman"/>
              </w:rPr>
            </w:pPr>
            <w:r w:rsidRPr="00CF15EF">
              <w:rPr>
                <w:rFonts w:eastAsia="Times New Roman" w:cs="Times New Roman"/>
              </w:rPr>
              <w:t>N</w:t>
            </w:r>
          </w:p>
        </w:tc>
      </w:tr>
    </w:tbl>
    <w:p w:rsidR="00092EED" w:rsidRPr="00092EED" w:rsidRDefault="00092EED" w:rsidP="00092EED">
      <w:r w:rsidRPr="00092EED">
        <w:lastRenderedPageBreak/>
        <w:t>From the above table, only the technical specification 36.101 is impacted.</w:t>
      </w:r>
      <w:r>
        <w:t xml:space="preserve"> </w:t>
      </w:r>
    </w:p>
    <w:p w:rsidR="00092EED" w:rsidRPr="00EB7448" w:rsidRDefault="00EB7448" w:rsidP="00EB7448">
      <w:pPr>
        <w:pStyle w:val="Titre2"/>
        <w:numPr>
          <w:ilvl w:val="0"/>
          <w:numId w:val="0"/>
        </w:numPr>
        <w:rPr>
          <w:sz w:val="24"/>
          <w:szCs w:val="24"/>
        </w:rPr>
      </w:pPr>
      <w:r w:rsidRPr="00EB7448">
        <w:rPr>
          <w:sz w:val="24"/>
          <w:szCs w:val="24"/>
        </w:rPr>
        <w:t xml:space="preserve">2.2 Impacted sections of </w:t>
      </w:r>
      <w:r w:rsidR="00686460">
        <w:rPr>
          <w:sz w:val="24"/>
          <w:szCs w:val="24"/>
        </w:rPr>
        <w:t>TS</w:t>
      </w:r>
      <w:r w:rsidRPr="00EB7448">
        <w:rPr>
          <w:sz w:val="24"/>
          <w:szCs w:val="24"/>
        </w:rPr>
        <w:t>36.101</w:t>
      </w:r>
    </w:p>
    <w:p w:rsidR="00EB7448" w:rsidRDefault="00EB7448" w:rsidP="00092EED">
      <w:r>
        <w:t xml:space="preserve">The compliance to the emission limits defined in ECC Decision </w:t>
      </w:r>
      <w:r w:rsidR="00292AA8">
        <w:t>(</w:t>
      </w:r>
      <w:r>
        <w:t>16</w:t>
      </w:r>
      <w:r w:rsidR="00292AA8">
        <w:t>)</w:t>
      </w:r>
      <w:r>
        <w:t xml:space="preserve">02 </w:t>
      </w:r>
      <w:r w:rsidR="00292AA8">
        <w:t xml:space="preserve">[3] </w:t>
      </w:r>
      <w:r>
        <w:t>could be defined through the introduction of a new NS value in TS36.101.</w:t>
      </w:r>
    </w:p>
    <w:p w:rsidR="00704D31" w:rsidRPr="00686460" w:rsidRDefault="00EB7448" w:rsidP="00686460">
      <w:r>
        <w:t>Thus the section “</w:t>
      </w:r>
      <w:r w:rsidRPr="00EB7448">
        <w:t>6.2.4</w:t>
      </w:r>
      <w:r w:rsidRPr="00EB7448">
        <w:tab/>
        <w:t>UE maximum output power with additional requirements</w:t>
      </w:r>
      <w:r>
        <w:t>” would be impacted</w:t>
      </w:r>
      <w:r w:rsidR="00686460">
        <w:t>: a n</w:t>
      </w:r>
      <w:proofErr w:type="spellStart"/>
      <w:r w:rsidRPr="00686460">
        <w:rPr>
          <w:lang w:val="en-GB"/>
        </w:rPr>
        <w:t>ew</w:t>
      </w:r>
      <w:proofErr w:type="spellEnd"/>
      <w:r w:rsidRPr="00686460">
        <w:rPr>
          <w:lang w:val="en-GB"/>
        </w:rPr>
        <w:t xml:space="preserve"> line </w:t>
      </w:r>
      <w:r w:rsidR="00686460">
        <w:rPr>
          <w:lang w:val="en-GB"/>
        </w:rPr>
        <w:t xml:space="preserve">shall be added </w:t>
      </w:r>
      <w:r w:rsidRPr="00686460">
        <w:rPr>
          <w:lang w:val="en-GB"/>
        </w:rPr>
        <w:t>in table 6.2.4-1</w:t>
      </w:r>
      <w:r w:rsidR="00704D31" w:rsidRPr="00686460">
        <w:rPr>
          <w:lang w:val="en-GB"/>
        </w:rPr>
        <w:t xml:space="preserve">, pointing to </w:t>
      </w:r>
    </w:p>
    <w:p w:rsidR="00EB7448" w:rsidRPr="00704D31" w:rsidRDefault="00704D31" w:rsidP="00686460">
      <w:pPr>
        <w:pStyle w:val="Paragraphedeliste"/>
        <w:numPr>
          <w:ilvl w:val="0"/>
          <w:numId w:val="12"/>
        </w:numPr>
        <w:rPr>
          <w:lang w:val="en-GB"/>
        </w:rPr>
      </w:pPr>
      <w:r>
        <w:rPr>
          <w:lang w:val="en-GB"/>
        </w:rPr>
        <w:t>A</w:t>
      </w:r>
      <w:r w:rsidRPr="00704D31">
        <w:rPr>
          <w:lang w:val="en-GB"/>
        </w:rPr>
        <w:t xml:space="preserve"> new table in section 6.2.4 defining A-MPR for this new NS value.</w:t>
      </w:r>
    </w:p>
    <w:p w:rsidR="00704D31" w:rsidRPr="00704D31" w:rsidRDefault="00704D31" w:rsidP="00686460">
      <w:pPr>
        <w:pStyle w:val="Paragraphedeliste"/>
        <w:numPr>
          <w:ilvl w:val="0"/>
          <w:numId w:val="12"/>
        </w:numPr>
        <w:rPr>
          <w:lang w:val="en-GB"/>
        </w:rPr>
      </w:pPr>
      <w:r w:rsidRPr="00704D31">
        <w:rPr>
          <w:lang w:val="en-GB"/>
        </w:rPr>
        <w:t xml:space="preserve">A new subsection 6.6.3.3, defining the additional requirements applicable for the new NS value and matching the requirements defined in ECC Decision </w:t>
      </w:r>
      <w:r w:rsidR="00292AA8">
        <w:rPr>
          <w:lang w:val="en-GB"/>
        </w:rPr>
        <w:t>(</w:t>
      </w:r>
      <w:r w:rsidRPr="00704D31">
        <w:rPr>
          <w:lang w:val="en-GB"/>
        </w:rPr>
        <w:t>16</w:t>
      </w:r>
      <w:r w:rsidR="00292AA8">
        <w:rPr>
          <w:lang w:val="en-GB"/>
        </w:rPr>
        <w:t>)</w:t>
      </w:r>
      <w:r w:rsidRPr="00704D31">
        <w:rPr>
          <w:lang w:val="en-GB"/>
        </w:rPr>
        <w:t>02</w:t>
      </w:r>
      <w:r w:rsidR="00292AA8">
        <w:t xml:space="preserve"> [3]</w:t>
      </w:r>
    </w:p>
    <w:p w:rsidR="00092EED" w:rsidRPr="00092EED" w:rsidRDefault="00686460" w:rsidP="00092EED">
      <w:r>
        <w:t>In addition, the Table 6.6.3.2-1 defining the requirements for spurious emission band UE co-existence shall be updated.</w:t>
      </w:r>
    </w:p>
    <w:p w:rsidR="006E2247" w:rsidRDefault="002B709E" w:rsidP="002B709E">
      <w:pPr>
        <w:pStyle w:val="Titre2"/>
        <w:numPr>
          <w:ilvl w:val="0"/>
          <w:numId w:val="0"/>
        </w:numPr>
        <w:rPr>
          <w:rFonts w:eastAsia="SimSun"/>
          <w:lang w:val="en-US"/>
        </w:rPr>
      </w:pPr>
      <w:r>
        <w:rPr>
          <w:rFonts w:eastAsia="SimSun"/>
          <w:lang w:val="en-US"/>
        </w:rPr>
        <w:t>3</w:t>
      </w:r>
      <w:r>
        <w:rPr>
          <w:rFonts w:eastAsia="SimSun"/>
          <w:lang w:val="en-US"/>
        </w:rPr>
        <w:tab/>
      </w:r>
      <w:r w:rsidRPr="002B709E">
        <w:rPr>
          <w:rFonts w:eastAsia="SimSun"/>
          <w:lang w:val="en-US"/>
        </w:rPr>
        <w:t>Conclusion</w:t>
      </w:r>
    </w:p>
    <w:p w:rsidR="002B709E" w:rsidRDefault="002B709E" w:rsidP="002B709E">
      <w:r>
        <w:t xml:space="preserve">The required changes to Band 68 in order to take into account the ECC Decision </w:t>
      </w:r>
      <w:r w:rsidR="00292AA8">
        <w:t>(</w:t>
      </w:r>
      <w:r>
        <w:t>16</w:t>
      </w:r>
      <w:r w:rsidR="00292AA8">
        <w:t>)</w:t>
      </w:r>
      <w:r>
        <w:t>02</w:t>
      </w:r>
      <w:r w:rsidR="00435A0A">
        <w:t xml:space="preserve"> </w:t>
      </w:r>
      <w:r w:rsidR="00292AA8">
        <w:t xml:space="preserve"> [3] </w:t>
      </w:r>
      <w:r w:rsidR="00435A0A">
        <w:t>were investigated: the Technical Specification TS36.101 was the only specification for which some changes were identified. The impacted sections were also listed.</w:t>
      </w:r>
    </w:p>
    <w:p w:rsidR="00435A0A" w:rsidRDefault="00435A0A" w:rsidP="002B709E">
      <w:r>
        <w:t xml:space="preserve">Given the limited impact on the 3GPP specifications, it is proposed that the work to introduce new requirements to band 68 that complies with ECC Decision </w:t>
      </w:r>
      <w:r w:rsidR="00292AA8">
        <w:t>(</w:t>
      </w:r>
      <w:r>
        <w:t>16</w:t>
      </w:r>
      <w:r w:rsidR="00292AA8">
        <w:t>)</w:t>
      </w:r>
      <w:r>
        <w:t>02</w:t>
      </w:r>
      <w:r w:rsidR="00292AA8">
        <w:t xml:space="preserve"> [3] </w:t>
      </w:r>
      <w:r>
        <w:t>is done under TEI work item.</w:t>
      </w:r>
    </w:p>
    <w:p w:rsidR="00435A0A" w:rsidRPr="002B709E" w:rsidRDefault="00435A0A" w:rsidP="002B709E">
      <w:r>
        <w:t xml:space="preserve">Similar approach was used </w:t>
      </w:r>
      <w:r w:rsidR="00292AA8">
        <w:t>for</w:t>
      </w:r>
      <w:r>
        <w:t xml:space="preserve"> Band 31 (</w:t>
      </w:r>
      <w:r w:rsidR="00292AA8">
        <w:t xml:space="preserve">for </w:t>
      </w:r>
      <w:r>
        <w:t xml:space="preserve">which </w:t>
      </w:r>
      <w:r w:rsidR="00292AA8">
        <w:t xml:space="preserve">requirements </w:t>
      </w:r>
      <w:r>
        <w:t>w</w:t>
      </w:r>
      <w:r w:rsidR="00292AA8">
        <w:t>ere</w:t>
      </w:r>
      <w:r>
        <w:t xml:space="preserve"> originally defined for Brazil)</w:t>
      </w:r>
      <w:r w:rsidRPr="00435A0A">
        <w:t xml:space="preserve"> </w:t>
      </w:r>
      <w:r>
        <w:t xml:space="preserve">when European Requirements were introduced later </w:t>
      </w:r>
      <w:r w:rsidR="00092EED">
        <w:t xml:space="preserve">under work item TEI12 </w:t>
      </w:r>
      <w:r>
        <w:t xml:space="preserve">(see </w:t>
      </w:r>
      <w:r w:rsidR="00092EED">
        <w:t xml:space="preserve">TS36.101, </w:t>
      </w:r>
      <w:r>
        <w:t>CR</w:t>
      </w:r>
      <w:r w:rsidR="00292AA8">
        <w:t xml:space="preserve"> 2862 in [4</w:t>
      </w:r>
      <w:r w:rsidR="00092EED">
        <w:t>]).</w:t>
      </w:r>
    </w:p>
    <w:p w:rsidR="00901400" w:rsidRDefault="002B709E" w:rsidP="00901400">
      <w:pPr>
        <w:pStyle w:val="Titre2"/>
        <w:numPr>
          <w:ilvl w:val="0"/>
          <w:numId w:val="0"/>
        </w:numPr>
        <w:rPr>
          <w:rFonts w:eastAsia="SimSun"/>
          <w:lang w:val="en-US"/>
        </w:rPr>
      </w:pPr>
      <w:r>
        <w:rPr>
          <w:rFonts w:eastAsia="SimSun"/>
          <w:lang w:val="en-US"/>
        </w:rPr>
        <w:t>4</w:t>
      </w:r>
      <w:r w:rsidR="00901400">
        <w:rPr>
          <w:rFonts w:eastAsia="SimSun"/>
          <w:lang w:val="en-US"/>
        </w:rPr>
        <w:tab/>
        <w:t>References</w:t>
      </w:r>
    </w:p>
    <w:p w:rsidR="00FA78C4" w:rsidRPr="00092EED" w:rsidRDefault="004249E6" w:rsidP="00292AA8">
      <w:pPr>
        <w:spacing w:line="240" w:lineRule="auto"/>
        <w:ind w:left="709" w:hanging="709"/>
        <w:rPr>
          <w:lang w:val="en-GB"/>
        </w:rPr>
      </w:pPr>
      <w:r>
        <w:t>[1]</w:t>
      </w:r>
      <w:r>
        <w:tab/>
      </w:r>
      <w:hyperlink r:id="rId27" w:history="1">
        <w:r w:rsidR="00290493" w:rsidRPr="00290493">
          <w:rPr>
            <w:rStyle w:val="Lienhypertexte"/>
          </w:rPr>
          <w:t>R4-165137</w:t>
        </w:r>
      </w:hyperlink>
      <w:r w:rsidR="00290493">
        <w:t xml:space="preserve"> </w:t>
      </w:r>
      <w:r>
        <w:t xml:space="preserve">Liaison Statement from CEPT ECC: </w:t>
      </w:r>
      <w:r w:rsidRPr="004249E6">
        <w:t>ETSI standards / 3GPP specifications for BB-PPDR equipment; technical conditions in CEPT</w:t>
      </w:r>
      <w:r w:rsidR="00092EED">
        <w:t xml:space="preserve"> – Eric Fournier, </w:t>
      </w:r>
      <w:r w:rsidR="00092EED" w:rsidRPr="00AA75C9">
        <w:rPr>
          <w:lang w:val="en-GB"/>
        </w:rPr>
        <w:t>Chairman CEPT Electronic Communications Committee</w:t>
      </w:r>
    </w:p>
    <w:p w:rsidR="00290493" w:rsidRDefault="00290493" w:rsidP="004249E6">
      <w:pPr>
        <w:ind w:left="709" w:hanging="709"/>
      </w:pPr>
      <w:r>
        <w:t>[2]</w:t>
      </w:r>
      <w:r>
        <w:tab/>
      </w:r>
      <w:hyperlink r:id="rId28" w:history="1">
        <w:r w:rsidRPr="00290493">
          <w:rPr>
            <w:rStyle w:val="Lienhypertexte"/>
          </w:rPr>
          <w:t>R4-167132</w:t>
        </w:r>
      </w:hyperlink>
      <w:r>
        <w:t xml:space="preserve"> </w:t>
      </w:r>
      <w:r w:rsidR="002B709E" w:rsidRPr="002B709E">
        <w:t>Reply LS to CEPT ECC on 3GPP specifications for BB-PPDR equipment; technical conditions in CEPT</w:t>
      </w:r>
      <w:r w:rsidR="00092EED">
        <w:t xml:space="preserve"> - </w:t>
      </w:r>
      <w:r w:rsidR="002B709E">
        <w:t>RAN4</w:t>
      </w:r>
    </w:p>
    <w:p w:rsidR="00292AA8" w:rsidRDefault="00292AA8" w:rsidP="00292AA8">
      <w:pPr>
        <w:ind w:left="709" w:hanging="709"/>
      </w:pPr>
      <w:r>
        <w:t>[3]</w:t>
      </w:r>
      <w:r>
        <w:tab/>
        <w:t xml:space="preserve">Decision (16)02: </w:t>
      </w:r>
      <w:proofErr w:type="spellStart"/>
      <w:r>
        <w:t>Harmonised</w:t>
      </w:r>
      <w:proofErr w:type="spellEnd"/>
      <w:r>
        <w:t xml:space="preserve"> technical conditions and frequency bands for the implementation of Broadband Public Protection and Disaster Relief (BB-PPDR) systems - </w:t>
      </w:r>
      <w:hyperlink r:id="rId29" w:history="1">
        <w:r w:rsidRPr="0008020B">
          <w:rPr>
            <w:rStyle w:val="Lienhypertexte"/>
          </w:rPr>
          <w:t>http://www.erodocdb.dk/Docs/doc98/official/pdf/ECCDEC1602.PDF</w:t>
        </w:r>
      </w:hyperlink>
    </w:p>
    <w:p w:rsidR="00092EED" w:rsidRDefault="00092EED" w:rsidP="004249E6">
      <w:pPr>
        <w:ind w:left="709" w:hanging="709"/>
      </w:pPr>
      <w:r>
        <w:t>[</w:t>
      </w:r>
      <w:r w:rsidR="00292AA8">
        <w:t>4</w:t>
      </w:r>
      <w:r>
        <w:t>]</w:t>
      </w:r>
      <w:r>
        <w:tab/>
      </w:r>
      <w:hyperlink r:id="rId30" w:history="1">
        <w:r w:rsidRPr="00092EED">
          <w:rPr>
            <w:rStyle w:val="Lienhypertexte"/>
          </w:rPr>
          <w:t>R4-150996</w:t>
        </w:r>
      </w:hyperlink>
      <w:r>
        <w:t xml:space="preserve"> </w:t>
      </w:r>
      <w:r>
        <w:rPr>
          <w:noProof/>
          <w:lang w:eastAsia="ko-KR"/>
        </w:rPr>
        <w:t>Band 31 update - Orange, Huawei, Nokia Corporation</w:t>
      </w:r>
    </w:p>
    <w:sectPr w:rsidR="00092EED">
      <w:headerReference w:type="even"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858" w:rsidRDefault="00400858">
      <w:pPr>
        <w:spacing w:after="0" w:line="240" w:lineRule="auto"/>
      </w:pPr>
      <w:r>
        <w:separator/>
      </w:r>
    </w:p>
  </w:endnote>
  <w:endnote w:type="continuationSeparator" w:id="0">
    <w:p w:rsidR="00400858" w:rsidRDefault="00400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858" w:rsidRDefault="00400858">
      <w:pPr>
        <w:spacing w:after="0" w:line="240" w:lineRule="auto"/>
      </w:pPr>
      <w:r>
        <w:separator/>
      </w:r>
    </w:p>
  </w:footnote>
  <w:footnote w:type="continuationSeparator" w:id="0">
    <w:p w:rsidR="00400858" w:rsidRDefault="004008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AE6" w:rsidRDefault="00CA483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93C16"/>
    <w:multiLevelType w:val="multilevel"/>
    <w:tmpl w:val="70EEEDE0"/>
    <w:lvl w:ilvl="0">
      <w:start w:val="6"/>
      <w:numFmt w:val="decimal"/>
      <w:pStyle w:val="Titre1"/>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nsid w:val="2CA901CD"/>
    <w:multiLevelType w:val="hybridMultilevel"/>
    <w:tmpl w:val="9DCAD2C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nsid w:val="3DA63D4E"/>
    <w:multiLevelType w:val="hybridMultilevel"/>
    <w:tmpl w:val="4C585D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nsid w:val="49260087"/>
    <w:multiLevelType w:val="hybridMultilevel"/>
    <w:tmpl w:val="F2D2FE8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506F71C7"/>
    <w:multiLevelType w:val="hybridMultilevel"/>
    <w:tmpl w:val="5A249C3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58CB331E"/>
    <w:multiLevelType w:val="multilevel"/>
    <w:tmpl w:val="69461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594917CF"/>
    <w:multiLevelType w:val="hybridMultilevel"/>
    <w:tmpl w:val="18C20A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69B214A4"/>
    <w:multiLevelType w:val="hybridMultilevel"/>
    <w:tmpl w:val="004E01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5"/>
  </w:num>
  <w:num w:numId="4">
    <w:abstractNumId w:val="1"/>
  </w:num>
  <w:num w:numId="5">
    <w:abstractNumId w:val="4"/>
  </w:num>
  <w:num w:numId="6">
    <w:abstractNumId w:val="6"/>
  </w:num>
  <w:num w:numId="7">
    <w:abstractNumId w:val="2"/>
  </w:num>
  <w:num w:numId="8">
    <w:abstractNumId w:val="0"/>
  </w:num>
  <w:num w:numId="9">
    <w:abstractNumId w:val="3"/>
  </w:num>
  <w:num w:numId="10">
    <w:abstractNumId w:val="0"/>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DB0"/>
    <w:rsid w:val="00003D66"/>
    <w:rsid w:val="00092EED"/>
    <w:rsid w:val="000A4F39"/>
    <w:rsid w:val="000B07E5"/>
    <w:rsid w:val="0018358B"/>
    <w:rsid w:val="00213440"/>
    <w:rsid w:val="002445B9"/>
    <w:rsid w:val="00290493"/>
    <w:rsid w:val="00292AA8"/>
    <w:rsid w:val="002B218D"/>
    <w:rsid w:val="002B709E"/>
    <w:rsid w:val="003175C1"/>
    <w:rsid w:val="003178A3"/>
    <w:rsid w:val="003376F9"/>
    <w:rsid w:val="003E2178"/>
    <w:rsid w:val="00400858"/>
    <w:rsid w:val="004249E6"/>
    <w:rsid w:val="00435A0A"/>
    <w:rsid w:val="00491DB0"/>
    <w:rsid w:val="004F68C7"/>
    <w:rsid w:val="00522EF9"/>
    <w:rsid w:val="005252A8"/>
    <w:rsid w:val="005362D4"/>
    <w:rsid w:val="005526CF"/>
    <w:rsid w:val="00552F0B"/>
    <w:rsid w:val="00560CB0"/>
    <w:rsid w:val="005D0203"/>
    <w:rsid w:val="00686460"/>
    <w:rsid w:val="006E2247"/>
    <w:rsid w:val="00704D31"/>
    <w:rsid w:val="00745881"/>
    <w:rsid w:val="00784F60"/>
    <w:rsid w:val="00844EA5"/>
    <w:rsid w:val="0087280E"/>
    <w:rsid w:val="008A53EC"/>
    <w:rsid w:val="008C4852"/>
    <w:rsid w:val="00901400"/>
    <w:rsid w:val="009752F6"/>
    <w:rsid w:val="00A21376"/>
    <w:rsid w:val="00A21D9F"/>
    <w:rsid w:val="00A4394B"/>
    <w:rsid w:val="00AD5332"/>
    <w:rsid w:val="00AF5F49"/>
    <w:rsid w:val="00B96A7E"/>
    <w:rsid w:val="00BC7565"/>
    <w:rsid w:val="00CA4839"/>
    <w:rsid w:val="00CC32C8"/>
    <w:rsid w:val="00CF15EF"/>
    <w:rsid w:val="00D1426A"/>
    <w:rsid w:val="00D449B0"/>
    <w:rsid w:val="00D66329"/>
    <w:rsid w:val="00D9639A"/>
    <w:rsid w:val="00DB0918"/>
    <w:rsid w:val="00DD5FC8"/>
    <w:rsid w:val="00E14B2D"/>
    <w:rsid w:val="00EB7448"/>
    <w:rsid w:val="00ED44A8"/>
    <w:rsid w:val="00F146D9"/>
    <w:rsid w:val="00FA78C4"/>
    <w:rsid w:val="00FC25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next w:val="Normal"/>
    <w:link w:val="Titre1Car"/>
    <w:qFormat/>
    <w:rsid w:val="009752F6"/>
    <w:pPr>
      <w:keepNext/>
      <w:keepLines/>
      <w:numPr>
        <w:numId w:val="2"/>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9752F6"/>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9752F6"/>
    <w:pPr>
      <w:numPr>
        <w:ilvl w:val="2"/>
      </w:numPr>
      <w:spacing w:before="120"/>
      <w:outlineLvl w:val="2"/>
    </w:pPr>
    <w:rPr>
      <w:sz w:val="28"/>
    </w:rPr>
  </w:style>
  <w:style w:type="paragraph" w:styleId="Titre4">
    <w:name w:val="heading 4"/>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basedOn w:val="Normal"/>
    <w:next w:val="Normal"/>
    <w:link w:val="Titre6Car"/>
    <w:qFormat/>
    <w:rsid w:val="009752F6"/>
    <w:pPr>
      <w:keepNext/>
      <w:keepLines/>
      <w:numPr>
        <w:ilvl w:val="5"/>
        <w:numId w:val="2"/>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2"/>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752F6"/>
    <w:rPr>
      <w:rFonts w:ascii="Arial" w:eastAsia="Times New Roman" w:hAnsi="Arial" w:cs="Times New Roman"/>
      <w:sz w:val="36"/>
      <w:szCs w:val="20"/>
      <w:lang w:val="en-GB"/>
    </w:rPr>
  </w:style>
  <w:style w:type="character" w:customStyle="1" w:styleId="Titre2Car">
    <w:name w:val="Titre 2 Car"/>
    <w:basedOn w:val="Policepardfaut"/>
    <w:link w:val="Titre2"/>
    <w:rsid w:val="009752F6"/>
    <w:rPr>
      <w:rFonts w:ascii="Arial" w:eastAsia="Times New Roman" w:hAnsi="Arial" w:cs="Times New Roman"/>
      <w:sz w:val="32"/>
      <w:szCs w:val="20"/>
      <w:lang w:val="en-GB"/>
    </w:rPr>
  </w:style>
  <w:style w:type="character" w:customStyle="1" w:styleId="Titre3Car">
    <w:name w:val="Titre 3 Car"/>
    <w:basedOn w:val="Policepardfaut"/>
    <w:link w:val="Titre3"/>
    <w:rsid w:val="009752F6"/>
    <w:rPr>
      <w:rFonts w:ascii="Arial" w:eastAsia="Times New Roman" w:hAnsi="Arial" w:cs="Times New Roman"/>
      <w:sz w:val="28"/>
      <w:szCs w:val="20"/>
      <w:lang w:val="en-GB"/>
    </w:rPr>
  </w:style>
  <w:style w:type="character" w:customStyle="1" w:styleId="Titre4Car">
    <w:name w:val="Titre 4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header31"/>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uiPriority w:val="99"/>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 w:type="character" w:styleId="Lienhypertexte">
    <w:name w:val="Hyperlink"/>
    <w:basedOn w:val="Policepardfaut"/>
    <w:uiPriority w:val="99"/>
    <w:unhideWhenUsed/>
    <w:rsid w:val="00290493"/>
    <w:rPr>
      <w:color w:val="0000FF" w:themeColor="hyperlink"/>
      <w:u w:val="single"/>
    </w:rPr>
  </w:style>
  <w:style w:type="table" w:customStyle="1" w:styleId="Grilledutableau1">
    <w:name w:val="Grille du tableau1"/>
    <w:basedOn w:val="TableauNormal"/>
    <w:next w:val="Grilledutableau"/>
    <w:uiPriority w:val="59"/>
    <w:rsid w:val="00CF15EF"/>
    <w:pPr>
      <w:spacing w:after="0" w:line="240" w:lineRule="auto"/>
    </w:pPr>
    <w:rPr>
      <w:rFonts w:eastAsia="Malgun Gothic"/>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CF1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next w:val="Normal"/>
    <w:link w:val="Titre1Car"/>
    <w:qFormat/>
    <w:rsid w:val="009752F6"/>
    <w:pPr>
      <w:keepNext/>
      <w:keepLines/>
      <w:numPr>
        <w:numId w:val="2"/>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9752F6"/>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9752F6"/>
    <w:pPr>
      <w:numPr>
        <w:ilvl w:val="2"/>
      </w:numPr>
      <w:spacing w:before="120"/>
      <w:outlineLvl w:val="2"/>
    </w:pPr>
    <w:rPr>
      <w:sz w:val="28"/>
    </w:rPr>
  </w:style>
  <w:style w:type="paragraph" w:styleId="Titre4">
    <w:name w:val="heading 4"/>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basedOn w:val="Normal"/>
    <w:next w:val="Normal"/>
    <w:link w:val="Titre6Car"/>
    <w:qFormat/>
    <w:rsid w:val="009752F6"/>
    <w:pPr>
      <w:keepNext/>
      <w:keepLines/>
      <w:numPr>
        <w:ilvl w:val="5"/>
        <w:numId w:val="2"/>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2"/>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752F6"/>
    <w:rPr>
      <w:rFonts w:ascii="Arial" w:eastAsia="Times New Roman" w:hAnsi="Arial" w:cs="Times New Roman"/>
      <w:sz w:val="36"/>
      <w:szCs w:val="20"/>
      <w:lang w:val="en-GB"/>
    </w:rPr>
  </w:style>
  <w:style w:type="character" w:customStyle="1" w:styleId="Titre2Car">
    <w:name w:val="Titre 2 Car"/>
    <w:basedOn w:val="Policepardfaut"/>
    <w:link w:val="Titre2"/>
    <w:rsid w:val="009752F6"/>
    <w:rPr>
      <w:rFonts w:ascii="Arial" w:eastAsia="Times New Roman" w:hAnsi="Arial" w:cs="Times New Roman"/>
      <w:sz w:val="32"/>
      <w:szCs w:val="20"/>
      <w:lang w:val="en-GB"/>
    </w:rPr>
  </w:style>
  <w:style w:type="character" w:customStyle="1" w:styleId="Titre3Car">
    <w:name w:val="Titre 3 Car"/>
    <w:basedOn w:val="Policepardfaut"/>
    <w:link w:val="Titre3"/>
    <w:rsid w:val="009752F6"/>
    <w:rPr>
      <w:rFonts w:ascii="Arial" w:eastAsia="Times New Roman" w:hAnsi="Arial" w:cs="Times New Roman"/>
      <w:sz w:val="28"/>
      <w:szCs w:val="20"/>
      <w:lang w:val="en-GB"/>
    </w:rPr>
  </w:style>
  <w:style w:type="character" w:customStyle="1" w:styleId="Titre4Car">
    <w:name w:val="Titre 4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header31"/>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uiPriority w:val="99"/>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 w:type="character" w:styleId="Lienhypertexte">
    <w:name w:val="Hyperlink"/>
    <w:basedOn w:val="Policepardfaut"/>
    <w:uiPriority w:val="99"/>
    <w:unhideWhenUsed/>
    <w:rsid w:val="00290493"/>
    <w:rPr>
      <w:color w:val="0000FF" w:themeColor="hyperlink"/>
      <w:u w:val="single"/>
    </w:rPr>
  </w:style>
  <w:style w:type="table" w:customStyle="1" w:styleId="Grilledutableau1">
    <w:name w:val="Grille du tableau1"/>
    <w:basedOn w:val="TableauNormal"/>
    <w:next w:val="Grilledutableau"/>
    <w:uiPriority w:val="59"/>
    <w:rsid w:val="00CF15EF"/>
    <w:pPr>
      <w:spacing w:after="0" w:line="240" w:lineRule="auto"/>
    </w:pPr>
    <w:rPr>
      <w:rFonts w:eastAsia="Malgun Gothic"/>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CF1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416353">
      <w:bodyDiv w:val="1"/>
      <w:marLeft w:val="0"/>
      <w:marRight w:val="0"/>
      <w:marTop w:val="0"/>
      <w:marBottom w:val="0"/>
      <w:divBdr>
        <w:top w:val="none" w:sz="0" w:space="0" w:color="auto"/>
        <w:left w:val="none" w:sz="0" w:space="0" w:color="auto"/>
        <w:bottom w:val="none" w:sz="0" w:space="0" w:color="auto"/>
        <w:right w:val="none" w:sz="0" w:space="0" w:color="auto"/>
      </w:divBdr>
      <w:divsChild>
        <w:div w:id="753823753">
          <w:marLeft w:val="0"/>
          <w:marRight w:val="0"/>
          <w:marTop w:val="0"/>
          <w:marBottom w:val="0"/>
          <w:divBdr>
            <w:top w:val="none" w:sz="0" w:space="0" w:color="auto"/>
            <w:left w:val="none" w:sz="0" w:space="0" w:color="auto"/>
            <w:bottom w:val="none" w:sz="0" w:space="0" w:color="auto"/>
            <w:right w:val="none" w:sz="0" w:space="0" w:color="auto"/>
          </w:divBdr>
          <w:divsChild>
            <w:div w:id="106580229">
              <w:marLeft w:val="0"/>
              <w:marRight w:val="0"/>
              <w:marTop w:val="0"/>
              <w:marBottom w:val="0"/>
              <w:divBdr>
                <w:top w:val="none" w:sz="0" w:space="0" w:color="auto"/>
                <w:left w:val="none" w:sz="0" w:space="0" w:color="auto"/>
                <w:bottom w:val="none" w:sz="0" w:space="0" w:color="auto"/>
                <w:right w:val="none" w:sz="0" w:space="0" w:color="auto"/>
              </w:divBdr>
            </w:div>
            <w:div w:id="1450902086">
              <w:marLeft w:val="0"/>
              <w:marRight w:val="0"/>
              <w:marTop w:val="0"/>
              <w:marBottom w:val="0"/>
              <w:divBdr>
                <w:top w:val="none" w:sz="0" w:space="0" w:color="auto"/>
                <w:left w:val="none" w:sz="0" w:space="0" w:color="auto"/>
                <w:bottom w:val="none" w:sz="0" w:space="0" w:color="auto"/>
                <w:right w:val="none" w:sz="0" w:space="0" w:color="auto"/>
              </w:divBdr>
            </w:div>
            <w:div w:id="1091512236">
              <w:marLeft w:val="0"/>
              <w:marRight w:val="0"/>
              <w:marTop w:val="0"/>
              <w:marBottom w:val="0"/>
              <w:divBdr>
                <w:top w:val="none" w:sz="0" w:space="0" w:color="auto"/>
                <w:left w:val="none" w:sz="0" w:space="0" w:color="auto"/>
                <w:bottom w:val="none" w:sz="0" w:space="0" w:color="auto"/>
                <w:right w:val="none" w:sz="0" w:space="0" w:color="auto"/>
              </w:divBdr>
            </w:div>
            <w:div w:id="296959102">
              <w:marLeft w:val="0"/>
              <w:marRight w:val="0"/>
              <w:marTop w:val="0"/>
              <w:marBottom w:val="0"/>
              <w:divBdr>
                <w:top w:val="none" w:sz="0" w:space="0" w:color="auto"/>
                <w:left w:val="none" w:sz="0" w:space="0" w:color="auto"/>
                <w:bottom w:val="none" w:sz="0" w:space="0" w:color="auto"/>
                <w:right w:val="none" w:sz="0" w:space="0" w:color="auto"/>
              </w:divBdr>
            </w:div>
            <w:div w:id="1523394475">
              <w:marLeft w:val="0"/>
              <w:marRight w:val="0"/>
              <w:marTop w:val="0"/>
              <w:marBottom w:val="0"/>
              <w:divBdr>
                <w:top w:val="none" w:sz="0" w:space="0" w:color="auto"/>
                <w:left w:val="none" w:sz="0" w:space="0" w:color="auto"/>
                <w:bottom w:val="none" w:sz="0" w:space="0" w:color="auto"/>
                <w:right w:val="none" w:sz="0" w:space="0" w:color="auto"/>
              </w:divBdr>
            </w:div>
            <w:div w:id="1663460212">
              <w:marLeft w:val="0"/>
              <w:marRight w:val="0"/>
              <w:marTop w:val="0"/>
              <w:marBottom w:val="0"/>
              <w:divBdr>
                <w:top w:val="none" w:sz="0" w:space="0" w:color="auto"/>
                <w:left w:val="none" w:sz="0" w:space="0" w:color="auto"/>
                <w:bottom w:val="none" w:sz="0" w:space="0" w:color="auto"/>
                <w:right w:val="none" w:sz="0" w:space="0" w:color="auto"/>
              </w:divBdr>
            </w:div>
            <w:div w:id="275911742">
              <w:marLeft w:val="0"/>
              <w:marRight w:val="0"/>
              <w:marTop w:val="0"/>
              <w:marBottom w:val="0"/>
              <w:divBdr>
                <w:top w:val="none" w:sz="0" w:space="0" w:color="auto"/>
                <w:left w:val="none" w:sz="0" w:space="0" w:color="auto"/>
                <w:bottom w:val="none" w:sz="0" w:space="0" w:color="auto"/>
                <w:right w:val="none" w:sz="0" w:space="0" w:color="auto"/>
              </w:divBdr>
            </w:div>
            <w:div w:id="680737656">
              <w:marLeft w:val="0"/>
              <w:marRight w:val="0"/>
              <w:marTop w:val="0"/>
              <w:marBottom w:val="0"/>
              <w:divBdr>
                <w:top w:val="none" w:sz="0" w:space="0" w:color="auto"/>
                <w:left w:val="none" w:sz="0" w:space="0" w:color="auto"/>
                <w:bottom w:val="none" w:sz="0" w:space="0" w:color="auto"/>
                <w:right w:val="none" w:sz="0" w:space="0" w:color="auto"/>
              </w:divBdr>
            </w:div>
            <w:div w:id="213085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175155">
      <w:bodyDiv w:val="1"/>
      <w:marLeft w:val="0"/>
      <w:marRight w:val="0"/>
      <w:marTop w:val="0"/>
      <w:marBottom w:val="0"/>
      <w:divBdr>
        <w:top w:val="none" w:sz="0" w:space="0" w:color="auto"/>
        <w:left w:val="none" w:sz="0" w:space="0" w:color="auto"/>
        <w:bottom w:val="none" w:sz="0" w:space="0" w:color="auto"/>
        <w:right w:val="none" w:sz="0" w:space="0" w:color="auto"/>
      </w:divBdr>
    </w:div>
    <w:div w:id="1201087940">
      <w:bodyDiv w:val="1"/>
      <w:marLeft w:val="0"/>
      <w:marRight w:val="0"/>
      <w:marTop w:val="0"/>
      <w:marBottom w:val="0"/>
      <w:divBdr>
        <w:top w:val="none" w:sz="0" w:space="0" w:color="auto"/>
        <w:left w:val="none" w:sz="0" w:space="0" w:color="auto"/>
        <w:bottom w:val="none" w:sz="0" w:space="0" w:color="auto"/>
        <w:right w:val="none" w:sz="0" w:space="0" w:color="auto"/>
      </w:divBdr>
    </w:div>
    <w:div w:id="1823309290">
      <w:bodyDiv w:val="1"/>
      <w:marLeft w:val="0"/>
      <w:marRight w:val="0"/>
      <w:marTop w:val="0"/>
      <w:marBottom w:val="0"/>
      <w:divBdr>
        <w:top w:val="none" w:sz="0" w:space="0" w:color="auto"/>
        <w:left w:val="none" w:sz="0" w:space="0" w:color="auto"/>
        <w:bottom w:val="none" w:sz="0" w:space="0" w:color="auto"/>
        <w:right w:val="none" w:sz="0" w:space="0" w:color="auto"/>
      </w:divBdr>
    </w:div>
    <w:div w:id="192128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javascript:openSpecification('https://portal.3gpp.org/desktopmodules/Specifications/SpecificationDetails.aspx?specificationId=1219','1219')" TargetMode="External"/><Relationship Id="rId18" Type="http://schemas.openxmlformats.org/officeDocument/2006/relationships/hyperlink" Target="http://www.3gpp.org/ftp/tsg_ran/WG4_Radio/TSGR4_78/Docs/R4-161475.zip" TargetMode="External"/><Relationship Id="rId26" Type="http://schemas.openxmlformats.org/officeDocument/2006/relationships/hyperlink" Target="http://www.3gpp.org/ftp/tsg_ran/WG4_Radio/TSGR4_78/Docs/R4-160275.zip" TargetMode="External"/><Relationship Id="rId3" Type="http://schemas.openxmlformats.org/officeDocument/2006/relationships/styles" Target="styles.xml"/><Relationship Id="rId21" Type="http://schemas.openxmlformats.org/officeDocument/2006/relationships/hyperlink" Target="javascript:openSpecification('https://portal.3gpp.org/desktopmodules/Specifications/SpecificationDetails.aspx?specificationId=2419','2419')" TargetMode="External"/><Relationship Id="rId7" Type="http://schemas.openxmlformats.org/officeDocument/2006/relationships/footnotes" Target="footnotes.xml"/><Relationship Id="rId12" Type="http://schemas.openxmlformats.org/officeDocument/2006/relationships/hyperlink" Target="http://www.3gpp.org/ftp/tsg_ran/WG3_Iu/TSGR3_91/Docs/R3-160217.zip" TargetMode="External"/><Relationship Id="rId17" Type="http://schemas.openxmlformats.org/officeDocument/2006/relationships/hyperlink" Target="javascript:openSpecification('https://portal.3gpp.org/desktopmodules/Specifications/SpecificationDetails.aspx?specificationId=2412','2412')" TargetMode="External"/><Relationship Id="rId25" Type="http://schemas.openxmlformats.org/officeDocument/2006/relationships/hyperlink" Target="javascript:openSpecification('https://portal.3gpp.org/desktopmodules/Specifications/SpecificationDetails.aspx?specificationId=2597','2597')"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3gpp.org/ftp/tsg_ran/WG4_Radio/TSGR4_78/Docs/R4-161482.zip" TargetMode="External"/><Relationship Id="rId20" Type="http://schemas.openxmlformats.org/officeDocument/2006/relationships/hyperlink" Target="http://www.3gpp.org/ftp/tsg_ran/WG4_Radio/TSGR4_78/Docs/R4-160274.zip" TargetMode="External"/><Relationship Id="rId29" Type="http://schemas.openxmlformats.org/officeDocument/2006/relationships/hyperlink" Target="http://www.erodocdb.dk/Docs/doc98/official/pdf/ECCDEC1602.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openSpecification('https://portal.3gpp.org/desktopmodules/Specifications/SpecificationDetails.aspx?specificationId=1216','1216')" TargetMode="External"/><Relationship Id="rId24" Type="http://schemas.openxmlformats.org/officeDocument/2006/relationships/hyperlink" Target="http://www.3gpp.org/ftp/tsg_ran/WG4_Radio/TSGR4_78/Docs/R4-161476.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javascript:openSpecification('https://portal.3gpp.org/desktopmodules/Specifications/SpecificationDetails.aspx?specificationId=2411','2411')" TargetMode="External"/><Relationship Id="rId23" Type="http://schemas.openxmlformats.org/officeDocument/2006/relationships/hyperlink" Target="javascript:openSpecification('https://portal.3gpp.org/desktopmodules/Specifications/SpecificationDetails.aspx?specificationId=2595','2595')" TargetMode="External"/><Relationship Id="rId28" Type="http://schemas.openxmlformats.org/officeDocument/2006/relationships/hyperlink" Target="http://www.3gpp.org/ftp/tsg_ran/WG4_Radio/TSGR4_80/Docs/R4-167132.zip" TargetMode="External"/><Relationship Id="rId10" Type="http://schemas.openxmlformats.org/officeDocument/2006/relationships/hyperlink" Target="http://www.3gpp.org/ftp/tsg_ran/WG4_Radio/TSGR4_78/Docs/R4-161332.zip" TargetMode="External"/><Relationship Id="rId19" Type="http://schemas.openxmlformats.org/officeDocument/2006/relationships/hyperlink" Target="javascript:openSpecification('https://portal.3gpp.org/desktopmodules/Specifications/SpecificationDetails.aspx?specificationId=2416','2416')"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javascript:openSpecification('https://portal.3gpp.org/desktopmodules/Specifications/SpecificationDetails.aspx?specificationId=1154','1154')" TargetMode="External"/><Relationship Id="rId14" Type="http://schemas.openxmlformats.org/officeDocument/2006/relationships/hyperlink" Target="http://www.3gpp.org/ftp/tsg_ran/WG3_Iu/TSGR3_91/Docs/R3-160216.zip" TargetMode="External"/><Relationship Id="rId22" Type="http://schemas.openxmlformats.org/officeDocument/2006/relationships/hyperlink" Target="http://www.3gpp.org/ftp/tsg_ran/WG4_Radio/TSGR4_78/Docs/R4-160289.zip" TargetMode="External"/><Relationship Id="rId27" Type="http://schemas.openxmlformats.org/officeDocument/2006/relationships/hyperlink" Target="http://www.3gpp.org/ftp/tsg_ran/WG4_Radio/TSGR4_80/Docs/R4-165137.zip" TargetMode="External"/><Relationship Id="rId30" Type="http://schemas.openxmlformats.org/officeDocument/2006/relationships/hyperlink" Target="http://www.3gpp.org/ftp/tsg_ran/WG4_Radio/TSGR4_74/Docs/R4-15099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ED2FB-AC65-44FC-98BC-300DD925D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8008D2D1.dotm</Template>
  <TotalTime>0</TotalTime>
  <Pages>2</Pages>
  <Words>1000</Words>
  <Characters>5500</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EADS</Company>
  <LinksUpToDate>false</LinksUpToDate>
  <CharactersWithSpaces>6488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Airbus DS SLC</dc:creator>
  <cp:lastModifiedBy>Eric Georgeaux (Airbus)</cp:lastModifiedBy>
  <cp:revision>2</cp:revision>
  <dcterms:created xsi:type="dcterms:W3CDTF">2016-09-30T17:02:00Z</dcterms:created>
  <dcterms:modified xsi:type="dcterms:W3CDTF">2016-09-30T17:02:00Z</dcterms:modified>
</cp:coreProperties>
</file>