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4BBF" w:rsidRPr="00284BBF" w:rsidRDefault="00922301" w:rsidP="00284BBF">
      <w:pPr>
        <w:tabs>
          <w:tab w:val="right" w:pos="9639"/>
        </w:tabs>
        <w:overflowPunct/>
        <w:autoSpaceDE/>
        <w:autoSpaceDN/>
        <w:adjustRightInd/>
        <w:spacing w:after="0"/>
        <w:textAlignment w:val="auto"/>
        <w:rPr>
          <w:rFonts w:ascii="Arial" w:hAnsi="Arial"/>
          <w:b/>
          <w:i/>
          <w:noProof/>
          <w:sz w:val="28"/>
        </w:rPr>
      </w:pPr>
      <w:r w:rsidRPr="00922301">
        <w:rPr>
          <w:rFonts w:ascii="Arial" w:hAnsi="Arial"/>
          <w:b/>
          <w:noProof/>
          <w:sz w:val="24"/>
        </w:rPr>
        <w:t>3GPP TSG-RAN4 Meeting #</w:t>
      </w:r>
      <w:r w:rsidR="00804441">
        <w:rPr>
          <w:rFonts w:ascii="Arial" w:hAnsi="Arial"/>
          <w:b/>
          <w:noProof/>
          <w:sz w:val="24"/>
        </w:rPr>
        <w:t>71</w:t>
      </w:r>
      <w:r w:rsidR="00284BBF" w:rsidRPr="00284BBF">
        <w:rPr>
          <w:rFonts w:ascii="Arial" w:hAnsi="Arial"/>
          <w:b/>
          <w:i/>
          <w:noProof/>
          <w:sz w:val="28"/>
        </w:rPr>
        <w:tab/>
      </w:r>
      <w:r w:rsidR="00284BBF" w:rsidRPr="00284BBF">
        <w:rPr>
          <w:rFonts w:ascii="Arial" w:hAnsi="Arial"/>
          <w:sz w:val="18"/>
        </w:rPr>
        <w:t xml:space="preserve"> </w:t>
      </w:r>
      <w:r w:rsidR="009B21B6" w:rsidRPr="009B21B6">
        <w:rPr>
          <w:rFonts w:ascii="Arial" w:hAnsi="Arial"/>
          <w:b/>
          <w:noProof/>
          <w:sz w:val="28"/>
        </w:rPr>
        <w:t>R4-</w:t>
      </w:r>
      <w:r w:rsidR="00573442">
        <w:rPr>
          <w:rFonts w:ascii="Arial" w:hAnsi="Arial"/>
          <w:b/>
          <w:noProof/>
          <w:sz w:val="28"/>
        </w:rPr>
        <w:t>1</w:t>
      </w:r>
      <w:r w:rsidR="00F90E1C">
        <w:rPr>
          <w:rFonts w:ascii="Arial" w:hAnsi="Arial"/>
          <w:b/>
          <w:noProof/>
          <w:sz w:val="28"/>
        </w:rPr>
        <w:t>4</w:t>
      </w:r>
      <w:r w:rsidR="00CF448E">
        <w:rPr>
          <w:rFonts w:ascii="Arial" w:hAnsi="Arial"/>
          <w:b/>
          <w:noProof/>
          <w:sz w:val="28"/>
        </w:rPr>
        <w:t>2684</w:t>
      </w:r>
    </w:p>
    <w:p w:rsidR="00284BBF" w:rsidRPr="00AF16F9" w:rsidRDefault="00F90E1C" w:rsidP="00284BBF">
      <w:pPr>
        <w:overflowPunct/>
        <w:autoSpaceDE/>
        <w:autoSpaceDN/>
        <w:adjustRightInd/>
        <w:spacing w:after="120"/>
        <w:textAlignment w:val="auto"/>
        <w:outlineLvl w:val="0"/>
        <w:rPr>
          <w:rFonts w:ascii="Arial" w:hAnsi="Arial"/>
          <w:b/>
          <w:noProof/>
          <w:sz w:val="24"/>
          <w:lang w:val="it-IT"/>
        </w:rPr>
      </w:pPr>
      <w:r>
        <w:rPr>
          <w:rFonts w:ascii="Arial" w:hAnsi="Arial"/>
          <w:b/>
          <w:noProof/>
          <w:sz w:val="24"/>
          <w:lang w:val="it-IT"/>
        </w:rPr>
        <w:t>Seoul</w:t>
      </w:r>
      <w:r w:rsidR="00922301" w:rsidRPr="00AF16F9">
        <w:rPr>
          <w:rFonts w:ascii="Arial" w:hAnsi="Arial"/>
          <w:b/>
          <w:noProof/>
          <w:sz w:val="24"/>
          <w:lang w:val="it-IT"/>
        </w:rPr>
        <w:t xml:space="preserve">, </w:t>
      </w:r>
      <w:r>
        <w:rPr>
          <w:rFonts w:ascii="Arial" w:hAnsi="Arial"/>
          <w:b/>
          <w:noProof/>
          <w:sz w:val="24"/>
          <w:lang w:val="it-IT"/>
        </w:rPr>
        <w:t>Korea</w:t>
      </w:r>
      <w:r w:rsidR="00922301" w:rsidRPr="00AF16F9">
        <w:rPr>
          <w:rFonts w:ascii="Arial" w:hAnsi="Arial"/>
          <w:b/>
          <w:noProof/>
          <w:sz w:val="24"/>
          <w:lang w:val="it-IT"/>
        </w:rPr>
        <w:t xml:space="preserve">, </w:t>
      </w:r>
      <w:r>
        <w:rPr>
          <w:rFonts w:ascii="Arial" w:hAnsi="Arial"/>
          <w:b/>
          <w:noProof/>
          <w:sz w:val="24"/>
          <w:lang w:val="it-IT"/>
        </w:rPr>
        <w:t>19</w:t>
      </w:r>
      <w:r w:rsidR="00922301" w:rsidRPr="00AF16F9">
        <w:rPr>
          <w:rFonts w:ascii="Arial" w:hAnsi="Arial"/>
          <w:b/>
          <w:noProof/>
          <w:sz w:val="24"/>
          <w:lang w:val="it-IT"/>
        </w:rPr>
        <w:t>-</w:t>
      </w:r>
      <w:r w:rsidR="000A44DE">
        <w:rPr>
          <w:rFonts w:ascii="Arial" w:hAnsi="Arial"/>
          <w:b/>
          <w:noProof/>
          <w:sz w:val="24"/>
          <w:lang w:val="it-IT"/>
        </w:rPr>
        <w:t>2</w:t>
      </w:r>
      <w:r w:rsidR="005F2C25">
        <w:rPr>
          <w:rFonts w:ascii="Arial" w:hAnsi="Arial"/>
          <w:b/>
          <w:noProof/>
          <w:sz w:val="24"/>
          <w:lang w:val="it-IT"/>
        </w:rPr>
        <w:t>3</w:t>
      </w:r>
      <w:r w:rsidR="00922301" w:rsidRPr="00AF16F9">
        <w:rPr>
          <w:rFonts w:ascii="Arial" w:hAnsi="Arial"/>
          <w:b/>
          <w:noProof/>
          <w:sz w:val="24"/>
          <w:lang w:val="it-IT"/>
        </w:rPr>
        <w:t xml:space="preserve"> </w:t>
      </w:r>
      <w:r w:rsidR="000A44DE">
        <w:rPr>
          <w:rFonts w:ascii="Arial" w:hAnsi="Arial"/>
          <w:b/>
          <w:noProof/>
          <w:sz w:val="24"/>
          <w:lang w:val="it-IT"/>
        </w:rPr>
        <w:t>May</w:t>
      </w:r>
      <w:r w:rsidR="00922301" w:rsidRPr="00AF16F9">
        <w:rPr>
          <w:rFonts w:ascii="Arial" w:hAnsi="Arial"/>
          <w:b/>
          <w:noProof/>
          <w:sz w:val="24"/>
          <w:lang w:val="it-IT"/>
        </w:rPr>
        <w:t>, 201</w:t>
      </w:r>
      <w:r w:rsidR="00804441">
        <w:rPr>
          <w:rFonts w:ascii="Arial" w:hAnsi="Arial"/>
          <w:b/>
          <w:noProof/>
          <w:sz w:val="24"/>
          <w:lang w:val="it-IT"/>
        </w:rPr>
        <w:t>4</w:t>
      </w:r>
    </w:p>
    <w:p w:rsidR="00284BBF" w:rsidRPr="00AF16F9" w:rsidRDefault="00284BBF" w:rsidP="00284BBF">
      <w:pPr>
        <w:overflowPunct/>
        <w:autoSpaceDE/>
        <w:autoSpaceDN/>
        <w:adjustRightInd/>
        <w:textAlignment w:val="auto"/>
        <w:rPr>
          <w:noProof/>
          <w:sz w:val="22"/>
          <w:szCs w:val="22"/>
          <w:lang w:val="it-IT"/>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1"/>
        <w:gridCol w:w="7938"/>
      </w:tblGrid>
      <w:tr w:rsidR="00284BBF" w:rsidRPr="00132F61" w:rsidTr="007D2AF7">
        <w:tc>
          <w:tcPr>
            <w:tcW w:w="1951" w:type="dxa"/>
          </w:tcPr>
          <w:p w:rsidR="00284BBF" w:rsidRPr="00132F61" w:rsidRDefault="00284BBF" w:rsidP="00284BBF">
            <w:pPr>
              <w:keepNext/>
              <w:keepLines/>
              <w:spacing w:after="0"/>
              <w:rPr>
                <w:rFonts w:ascii="Arial" w:hAnsi="Arial"/>
                <w:b/>
                <w:sz w:val="22"/>
                <w:szCs w:val="22"/>
              </w:rPr>
            </w:pPr>
            <w:r w:rsidRPr="00132F61">
              <w:rPr>
                <w:rFonts w:ascii="Arial" w:hAnsi="Arial"/>
                <w:b/>
                <w:sz w:val="22"/>
                <w:szCs w:val="22"/>
              </w:rPr>
              <w:t>Title:</w:t>
            </w:r>
          </w:p>
        </w:tc>
        <w:tc>
          <w:tcPr>
            <w:tcW w:w="7938" w:type="dxa"/>
          </w:tcPr>
          <w:p w:rsidR="00284BBF" w:rsidRPr="00132F61" w:rsidRDefault="00E453B1" w:rsidP="007A6DE4">
            <w:pPr>
              <w:keepNext/>
              <w:keepLines/>
              <w:spacing w:after="0"/>
              <w:rPr>
                <w:rFonts w:ascii="Arial" w:hAnsi="Arial"/>
                <w:sz w:val="22"/>
                <w:szCs w:val="22"/>
              </w:rPr>
            </w:pPr>
            <w:r>
              <w:rPr>
                <w:rFonts w:ascii="Arial" w:hAnsi="Arial"/>
                <w:sz w:val="22"/>
                <w:szCs w:val="22"/>
              </w:rPr>
              <w:t xml:space="preserve">Near Field Measurement </w:t>
            </w:r>
            <w:r w:rsidR="00F90E1C">
              <w:rPr>
                <w:rFonts w:ascii="Arial" w:hAnsi="Arial"/>
                <w:sz w:val="22"/>
                <w:szCs w:val="22"/>
              </w:rPr>
              <w:t xml:space="preserve">Technique and Preliminary Results for Radiated AAS </w:t>
            </w:r>
            <w:r>
              <w:rPr>
                <w:rFonts w:ascii="Arial" w:hAnsi="Arial"/>
                <w:sz w:val="22"/>
                <w:szCs w:val="22"/>
              </w:rPr>
              <w:t xml:space="preserve">BS </w:t>
            </w:r>
            <w:r w:rsidR="00F90E1C">
              <w:rPr>
                <w:rFonts w:ascii="Arial" w:hAnsi="Arial"/>
                <w:sz w:val="22"/>
                <w:szCs w:val="22"/>
              </w:rPr>
              <w:t>testing</w:t>
            </w:r>
          </w:p>
        </w:tc>
      </w:tr>
      <w:tr w:rsidR="00284BBF" w:rsidRPr="00183C68" w:rsidTr="007D2AF7">
        <w:tc>
          <w:tcPr>
            <w:tcW w:w="1951" w:type="dxa"/>
          </w:tcPr>
          <w:p w:rsidR="00284BBF" w:rsidRPr="00132F61" w:rsidRDefault="00284BBF" w:rsidP="00284BBF">
            <w:pPr>
              <w:keepNext/>
              <w:keepLines/>
              <w:spacing w:after="0"/>
              <w:rPr>
                <w:rFonts w:ascii="Arial" w:hAnsi="Arial"/>
                <w:b/>
                <w:sz w:val="22"/>
                <w:szCs w:val="22"/>
              </w:rPr>
            </w:pPr>
            <w:r w:rsidRPr="00132F61">
              <w:rPr>
                <w:rFonts w:ascii="Arial" w:hAnsi="Arial"/>
                <w:b/>
                <w:sz w:val="22"/>
                <w:szCs w:val="22"/>
              </w:rPr>
              <w:t>Source:</w:t>
            </w:r>
          </w:p>
        </w:tc>
        <w:tc>
          <w:tcPr>
            <w:tcW w:w="7938" w:type="dxa"/>
          </w:tcPr>
          <w:p w:rsidR="00284BBF" w:rsidRPr="00183C68" w:rsidRDefault="00A25E03" w:rsidP="00F90E1C">
            <w:pPr>
              <w:keepNext/>
              <w:keepLines/>
              <w:spacing w:after="0"/>
              <w:rPr>
                <w:rFonts w:ascii="Arial" w:hAnsi="Arial"/>
                <w:sz w:val="22"/>
                <w:szCs w:val="22"/>
                <w:lang w:val="fr-FR"/>
              </w:rPr>
            </w:pPr>
            <w:r w:rsidRPr="00183C68">
              <w:rPr>
                <w:rFonts w:ascii="Arial" w:hAnsi="Arial"/>
                <w:sz w:val="22"/>
                <w:szCs w:val="22"/>
                <w:lang w:val="fr-FR"/>
              </w:rPr>
              <w:t>SATIMO</w:t>
            </w:r>
            <w:r w:rsidR="00183C68" w:rsidRPr="00183C68">
              <w:rPr>
                <w:rFonts w:ascii="Arial" w:hAnsi="Arial"/>
                <w:sz w:val="22"/>
                <w:szCs w:val="22"/>
                <w:lang w:val="fr-FR"/>
              </w:rPr>
              <w:t xml:space="preserve"> Industries</w:t>
            </w:r>
          </w:p>
        </w:tc>
      </w:tr>
      <w:tr w:rsidR="00284BBF" w:rsidRPr="00EE4AD1" w:rsidTr="007D2AF7">
        <w:tc>
          <w:tcPr>
            <w:tcW w:w="1951" w:type="dxa"/>
          </w:tcPr>
          <w:p w:rsidR="00284BBF" w:rsidRPr="00132F61" w:rsidRDefault="00284BBF" w:rsidP="00284BBF">
            <w:pPr>
              <w:keepNext/>
              <w:keepLines/>
              <w:spacing w:after="0"/>
              <w:rPr>
                <w:rFonts w:ascii="Arial" w:hAnsi="Arial"/>
                <w:b/>
                <w:sz w:val="22"/>
                <w:szCs w:val="22"/>
              </w:rPr>
            </w:pPr>
            <w:r w:rsidRPr="00132F61">
              <w:rPr>
                <w:rFonts w:ascii="Arial" w:hAnsi="Arial"/>
                <w:b/>
                <w:sz w:val="22"/>
                <w:szCs w:val="22"/>
              </w:rPr>
              <w:t>Agenda Item:</w:t>
            </w:r>
          </w:p>
        </w:tc>
        <w:tc>
          <w:tcPr>
            <w:tcW w:w="7938" w:type="dxa"/>
          </w:tcPr>
          <w:p w:rsidR="00284BBF" w:rsidRPr="00EE4AD1" w:rsidRDefault="00EE4AD1" w:rsidP="00F90E1C">
            <w:pPr>
              <w:keepNext/>
              <w:keepLines/>
              <w:spacing w:after="0"/>
              <w:rPr>
                <w:rFonts w:ascii="Arial" w:hAnsi="Arial"/>
                <w:sz w:val="22"/>
                <w:szCs w:val="22"/>
                <w:lang w:val="it-IT"/>
              </w:rPr>
            </w:pPr>
            <w:r>
              <w:rPr>
                <w:rFonts w:ascii="Arial" w:hAnsi="Arial"/>
                <w:sz w:val="22"/>
                <w:szCs w:val="22"/>
                <w:lang w:val="it-IT"/>
              </w:rPr>
              <w:t>7.2.4</w:t>
            </w:r>
          </w:p>
        </w:tc>
      </w:tr>
      <w:tr w:rsidR="004A78DD" w:rsidRPr="00CD3B89" w:rsidTr="007D2AF7">
        <w:tc>
          <w:tcPr>
            <w:tcW w:w="1951" w:type="dxa"/>
          </w:tcPr>
          <w:p w:rsidR="004A78DD" w:rsidRPr="00132F61" w:rsidRDefault="004A78DD" w:rsidP="00284BBF">
            <w:pPr>
              <w:keepNext/>
              <w:keepLines/>
              <w:spacing w:after="0"/>
              <w:rPr>
                <w:rFonts w:ascii="Arial" w:hAnsi="Arial"/>
                <w:b/>
                <w:sz w:val="22"/>
                <w:szCs w:val="22"/>
              </w:rPr>
            </w:pPr>
            <w:r>
              <w:rPr>
                <w:rFonts w:ascii="Arial" w:hAnsi="Arial"/>
                <w:b/>
                <w:sz w:val="22"/>
                <w:szCs w:val="22"/>
              </w:rPr>
              <w:t>Work Item</w:t>
            </w:r>
          </w:p>
        </w:tc>
        <w:tc>
          <w:tcPr>
            <w:tcW w:w="7938" w:type="dxa"/>
          </w:tcPr>
          <w:p w:rsidR="004A78DD" w:rsidRPr="004A78DD" w:rsidRDefault="00EE4AD1" w:rsidP="00AF16F9">
            <w:pPr>
              <w:keepNext/>
              <w:keepLines/>
              <w:spacing w:after="0"/>
              <w:rPr>
                <w:rFonts w:ascii="Arial" w:hAnsi="Arial"/>
                <w:sz w:val="22"/>
                <w:szCs w:val="22"/>
                <w:lang w:val="it-IT"/>
              </w:rPr>
            </w:pPr>
            <w:r w:rsidRPr="0059259E">
              <w:rPr>
                <w:rFonts w:ascii="Arial" w:hAnsi="Arial" w:cs="Arial"/>
                <w:sz w:val="21"/>
                <w:szCs w:val="21"/>
                <w:lang w:val="it-IT" w:eastAsia="ja-JP"/>
              </w:rPr>
              <w:t>AAS_BS_LTE_UTRA-Perf</w:t>
            </w:r>
          </w:p>
        </w:tc>
      </w:tr>
      <w:tr w:rsidR="004A78DD" w:rsidRPr="004A78DD" w:rsidTr="007D2AF7">
        <w:tc>
          <w:tcPr>
            <w:tcW w:w="1951" w:type="dxa"/>
          </w:tcPr>
          <w:p w:rsidR="004A78DD" w:rsidRDefault="004A78DD" w:rsidP="00284BBF">
            <w:pPr>
              <w:keepNext/>
              <w:keepLines/>
              <w:spacing w:after="0"/>
              <w:rPr>
                <w:rFonts w:ascii="Arial" w:hAnsi="Arial"/>
                <w:b/>
                <w:sz w:val="22"/>
                <w:szCs w:val="22"/>
              </w:rPr>
            </w:pPr>
            <w:r>
              <w:rPr>
                <w:rFonts w:ascii="Arial" w:hAnsi="Arial"/>
                <w:b/>
                <w:sz w:val="22"/>
                <w:szCs w:val="22"/>
              </w:rPr>
              <w:t>Release</w:t>
            </w:r>
          </w:p>
        </w:tc>
        <w:tc>
          <w:tcPr>
            <w:tcW w:w="7938" w:type="dxa"/>
          </w:tcPr>
          <w:p w:rsidR="004A78DD" w:rsidRPr="004A78DD" w:rsidRDefault="00F90E1C" w:rsidP="00AF16F9">
            <w:pPr>
              <w:keepNext/>
              <w:keepLines/>
              <w:spacing w:after="0"/>
              <w:rPr>
                <w:rFonts w:ascii="Arial" w:hAnsi="Arial"/>
                <w:sz w:val="22"/>
                <w:szCs w:val="22"/>
                <w:lang w:val="fr-FR"/>
              </w:rPr>
            </w:pPr>
            <w:r>
              <w:rPr>
                <w:rFonts w:ascii="Arial" w:hAnsi="Arial"/>
                <w:sz w:val="22"/>
                <w:szCs w:val="22"/>
                <w:lang w:val="fr-FR"/>
              </w:rPr>
              <w:t>1</w:t>
            </w:r>
            <w:r w:rsidR="00F66704">
              <w:rPr>
                <w:rFonts w:ascii="Arial" w:hAnsi="Arial"/>
                <w:sz w:val="22"/>
                <w:szCs w:val="22"/>
                <w:lang w:val="fr-FR"/>
              </w:rPr>
              <w:t>2</w:t>
            </w:r>
          </w:p>
        </w:tc>
      </w:tr>
      <w:tr w:rsidR="00284BBF" w:rsidRPr="00132F61" w:rsidTr="007D2AF7">
        <w:tc>
          <w:tcPr>
            <w:tcW w:w="1951" w:type="dxa"/>
          </w:tcPr>
          <w:p w:rsidR="00284BBF" w:rsidRPr="00132F61" w:rsidRDefault="00284BBF" w:rsidP="00284BBF">
            <w:pPr>
              <w:keepNext/>
              <w:keepLines/>
              <w:spacing w:after="0"/>
              <w:rPr>
                <w:rFonts w:ascii="Arial" w:hAnsi="Arial"/>
                <w:b/>
                <w:sz w:val="22"/>
                <w:szCs w:val="22"/>
              </w:rPr>
            </w:pPr>
            <w:r w:rsidRPr="00132F61">
              <w:rPr>
                <w:rFonts w:ascii="Arial" w:hAnsi="Arial"/>
                <w:b/>
                <w:sz w:val="22"/>
                <w:szCs w:val="22"/>
              </w:rPr>
              <w:t>Document for:</w:t>
            </w:r>
          </w:p>
        </w:tc>
        <w:tc>
          <w:tcPr>
            <w:tcW w:w="7938" w:type="dxa"/>
          </w:tcPr>
          <w:p w:rsidR="00284BBF" w:rsidRPr="00132F61" w:rsidRDefault="00E2589A" w:rsidP="00340CF6">
            <w:pPr>
              <w:keepNext/>
              <w:keepLines/>
              <w:spacing w:after="0"/>
              <w:rPr>
                <w:rFonts w:ascii="Arial" w:hAnsi="Arial"/>
                <w:sz w:val="22"/>
                <w:szCs w:val="22"/>
              </w:rPr>
            </w:pPr>
            <w:r>
              <w:rPr>
                <w:rFonts w:ascii="Arial" w:hAnsi="Arial"/>
                <w:sz w:val="22"/>
                <w:szCs w:val="22"/>
              </w:rPr>
              <w:t>Discussion</w:t>
            </w:r>
          </w:p>
        </w:tc>
      </w:tr>
      <w:tr w:rsidR="004A78DD" w:rsidRPr="00132F61" w:rsidTr="007D2AF7">
        <w:tc>
          <w:tcPr>
            <w:tcW w:w="1951" w:type="dxa"/>
          </w:tcPr>
          <w:p w:rsidR="004A78DD" w:rsidRPr="00132F61" w:rsidRDefault="004A78DD" w:rsidP="00284BBF">
            <w:pPr>
              <w:keepNext/>
              <w:keepLines/>
              <w:spacing w:after="0"/>
              <w:rPr>
                <w:rFonts w:ascii="Arial" w:hAnsi="Arial"/>
                <w:b/>
                <w:sz w:val="22"/>
                <w:szCs w:val="22"/>
              </w:rPr>
            </w:pPr>
            <w:r>
              <w:rPr>
                <w:rFonts w:ascii="Arial" w:hAnsi="Arial"/>
                <w:b/>
                <w:sz w:val="22"/>
                <w:szCs w:val="22"/>
              </w:rPr>
              <w:t>Abstract</w:t>
            </w:r>
          </w:p>
        </w:tc>
        <w:tc>
          <w:tcPr>
            <w:tcW w:w="7938" w:type="dxa"/>
          </w:tcPr>
          <w:p w:rsidR="004A78DD" w:rsidRDefault="00F66704" w:rsidP="00A265A3">
            <w:pPr>
              <w:keepNext/>
              <w:keepLines/>
              <w:spacing w:after="0"/>
              <w:rPr>
                <w:rFonts w:ascii="Arial" w:hAnsi="Arial"/>
                <w:sz w:val="22"/>
                <w:szCs w:val="22"/>
              </w:rPr>
            </w:pPr>
            <w:r>
              <w:rPr>
                <w:rFonts w:ascii="Arial" w:hAnsi="Arial"/>
                <w:sz w:val="22"/>
                <w:szCs w:val="22"/>
              </w:rPr>
              <w:t>This contribution</w:t>
            </w:r>
            <w:r w:rsidR="004A78DD">
              <w:rPr>
                <w:rFonts w:ascii="Arial" w:hAnsi="Arial"/>
                <w:sz w:val="22"/>
                <w:szCs w:val="22"/>
              </w:rPr>
              <w:t xml:space="preserve"> presents </w:t>
            </w:r>
            <w:r w:rsidR="00A265A3">
              <w:rPr>
                <w:rFonts w:ascii="Arial" w:hAnsi="Arial"/>
                <w:sz w:val="22"/>
                <w:szCs w:val="22"/>
              </w:rPr>
              <w:t>an</w:t>
            </w:r>
            <w:r w:rsidR="004A78DD">
              <w:rPr>
                <w:rFonts w:ascii="Arial" w:hAnsi="Arial"/>
                <w:sz w:val="22"/>
                <w:szCs w:val="22"/>
              </w:rPr>
              <w:t xml:space="preserve"> </w:t>
            </w:r>
            <w:r w:rsidR="00A265A3">
              <w:rPr>
                <w:rFonts w:ascii="Arial" w:hAnsi="Arial"/>
                <w:sz w:val="22"/>
                <w:szCs w:val="22"/>
              </w:rPr>
              <w:t>innovative technique for measuring the phase of the radiated field when using a Near field system setup. P</w:t>
            </w:r>
            <w:r w:rsidR="00F90E1C">
              <w:rPr>
                <w:rFonts w:ascii="Arial" w:hAnsi="Arial"/>
                <w:sz w:val="22"/>
                <w:szCs w:val="22"/>
              </w:rPr>
              <w:t xml:space="preserve">reliminary results for radiated AAS </w:t>
            </w:r>
            <w:r w:rsidR="00A265A3">
              <w:rPr>
                <w:rFonts w:ascii="Arial" w:hAnsi="Arial"/>
                <w:sz w:val="22"/>
                <w:szCs w:val="22"/>
              </w:rPr>
              <w:t xml:space="preserve">BS OTA </w:t>
            </w:r>
            <w:r w:rsidR="00F90E1C">
              <w:rPr>
                <w:rFonts w:ascii="Arial" w:hAnsi="Arial"/>
                <w:sz w:val="22"/>
                <w:szCs w:val="22"/>
              </w:rPr>
              <w:t>testing</w:t>
            </w:r>
            <w:r w:rsidR="00A265A3">
              <w:rPr>
                <w:rFonts w:ascii="Arial" w:hAnsi="Arial"/>
                <w:sz w:val="22"/>
                <w:szCs w:val="22"/>
              </w:rPr>
              <w:t xml:space="preserve"> will </w:t>
            </w:r>
            <w:r>
              <w:rPr>
                <w:rFonts w:ascii="Arial" w:hAnsi="Arial"/>
                <w:sz w:val="22"/>
                <w:szCs w:val="22"/>
              </w:rPr>
              <w:t xml:space="preserve">also </w:t>
            </w:r>
            <w:r w:rsidR="00A265A3">
              <w:rPr>
                <w:rFonts w:ascii="Arial" w:hAnsi="Arial"/>
                <w:sz w:val="22"/>
                <w:szCs w:val="22"/>
              </w:rPr>
              <w:t>be provided.</w:t>
            </w:r>
          </w:p>
        </w:tc>
      </w:tr>
    </w:tbl>
    <w:p w:rsidR="00284BBF" w:rsidRPr="00132F61" w:rsidRDefault="00856CBF" w:rsidP="00284BBF">
      <w:pPr>
        <w:overflowPunct/>
        <w:autoSpaceDE/>
        <w:autoSpaceDN/>
        <w:adjustRightInd/>
        <w:textAlignment w:val="auto"/>
        <w:rPr>
          <w:sz w:val="22"/>
          <w:szCs w:val="22"/>
        </w:rPr>
      </w:pPr>
      <w:r>
        <w:rPr>
          <w:sz w:val="22"/>
          <w:szCs w:val="22"/>
        </w:rPr>
        <w:t xml:space="preserve">               </w:t>
      </w:r>
    </w:p>
    <w:p w:rsidR="00284BBF" w:rsidRDefault="00C633EE" w:rsidP="00C633EE">
      <w:pPr>
        <w:pStyle w:val="Heading1"/>
      </w:pPr>
      <w:r>
        <w:t>1</w:t>
      </w:r>
      <w:r>
        <w:tab/>
      </w:r>
      <w:r w:rsidR="002350DB">
        <w:t>Introduction</w:t>
      </w:r>
      <w:r w:rsidR="001D512D" w:rsidRPr="001D512D">
        <w:rPr>
          <w:rFonts w:cs="Arial"/>
          <w:b/>
          <w:bCs/>
          <w:color w:val="FFFFF0"/>
        </w:rPr>
        <w:t xml:space="preserve"> </w:t>
      </w:r>
      <w:r w:rsidR="001D512D">
        <w:rPr>
          <w:rFonts w:cs="Arial"/>
          <w:b/>
          <w:bCs/>
          <w:color w:val="FFFFF0"/>
        </w:rPr>
        <w:t>R4-125719</w:t>
      </w:r>
    </w:p>
    <w:p w:rsidR="002350DB" w:rsidRPr="0091346D" w:rsidRDefault="00F90E1C" w:rsidP="00284BBF">
      <w:r>
        <w:t xml:space="preserve">The 3GPP RAN4 AAS working group has agreed on the need </w:t>
      </w:r>
      <w:proofErr w:type="gramStart"/>
      <w:r>
        <w:t xml:space="preserve">of  </w:t>
      </w:r>
      <w:r w:rsidR="00E453B1">
        <w:t>Radiated</w:t>
      </w:r>
      <w:proofErr w:type="gramEnd"/>
      <w:r w:rsidR="00E453B1">
        <w:t xml:space="preserve">  </w:t>
      </w:r>
      <w:proofErr w:type="spellStart"/>
      <w:r w:rsidR="00E453B1">
        <w:t>meaurement</w:t>
      </w:r>
      <w:proofErr w:type="spellEnd"/>
      <w:r>
        <w:t xml:space="preserve"> for testing </w:t>
      </w:r>
      <w:r w:rsidR="00E453B1">
        <w:t xml:space="preserve"> </w:t>
      </w:r>
      <w:r>
        <w:t xml:space="preserve">AAS BS. </w:t>
      </w:r>
      <w:r w:rsidR="0018380C" w:rsidRPr="0091346D">
        <w:t xml:space="preserve">This </w:t>
      </w:r>
      <w:r w:rsidR="00E453B1">
        <w:t xml:space="preserve">is mainly due to the fact that for </w:t>
      </w:r>
      <w:r w:rsidR="00895A90">
        <w:t xml:space="preserve">the </w:t>
      </w:r>
      <w:r w:rsidR="00E453B1">
        <w:t xml:space="preserve">AAS BS the transceiver and antennas are both in the same </w:t>
      </w:r>
      <w:proofErr w:type="spellStart"/>
      <w:r w:rsidR="00E453B1">
        <w:t>chasis</w:t>
      </w:r>
      <w:proofErr w:type="spellEnd"/>
      <w:r w:rsidR="00E453B1">
        <w:t xml:space="preserve"> and hence interactions between those can occur. Here the need of doing OTA measurements [R4-142462]. In [2] the Near-Field technique has been introduced and </w:t>
      </w:r>
      <w:r w:rsidR="00E453B1" w:rsidRPr="00E453B1">
        <w:t xml:space="preserve">an </w:t>
      </w:r>
      <w:r w:rsidR="00E453B1">
        <w:t>overview was given in [3</w:t>
      </w:r>
      <w:r w:rsidR="00721E21">
        <w:t>-4</w:t>
      </w:r>
      <w:r w:rsidR="00E453B1">
        <w:t xml:space="preserve">]. This document will be </w:t>
      </w:r>
      <w:proofErr w:type="spellStart"/>
      <w:r w:rsidR="00E453B1">
        <w:t>provididng</w:t>
      </w:r>
      <w:proofErr w:type="spellEnd"/>
      <w:r w:rsidR="00E453B1">
        <w:t xml:space="preserve"> some background of the Near Field scanning technique and the associated Near-Field to Far-Field transform, an insight of the Phase Recovery Unit technique, and the preliminary results for radiated AAS BS testing. The main EIRP and EI</w:t>
      </w:r>
      <w:r w:rsidR="000E33C3">
        <w:t>R</w:t>
      </w:r>
      <w:r w:rsidR="00E453B1">
        <w:t xml:space="preserve">S cuts will be showed </w:t>
      </w:r>
      <w:proofErr w:type="gramStart"/>
      <w:r w:rsidR="00E453B1">
        <w:t>and  a</w:t>
      </w:r>
      <w:proofErr w:type="gramEnd"/>
      <w:r w:rsidR="00E453B1">
        <w:t xml:space="preserve"> comparison between conducted and radiated measurements will be also provided.</w:t>
      </w:r>
    </w:p>
    <w:p w:rsidR="002350DB" w:rsidRDefault="00C633EE" w:rsidP="00C633EE">
      <w:pPr>
        <w:pStyle w:val="Heading1"/>
      </w:pPr>
      <w:r w:rsidRPr="00E453B1">
        <w:t>2</w:t>
      </w:r>
      <w:r w:rsidRPr="00E453B1">
        <w:tab/>
      </w:r>
      <w:r w:rsidR="00F654A8">
        <w:t>Spherical Near Field Scanning</w:t>
      </w:r>
    </w:p>
    <w:p w:rsidR="000570AE" w:rsidRDefault="00123B0E" w:rsidP="00F654A8">
      <w:pPr>
        <w:rPr>
          <w:lang w:eastAsia="it-IT"/>
        </w:rPr>
      </w:pPr>
      <w:r>
        <w:rPr>
          <w:lang w:eastAsia="it-IT"/>
        </w:rPr>
        <w:t xml:space="preserve">The Spherical </w:t>
      </w:r>
      <w:proofErr w:type="gramStart"/>
      <w:r>
        <w:rPr>
          <w:lang w:eastAsia="it-IT"/>
        </w:rPr>
        <w:t>Near</w:t>
      </w:r>
      <w:proofErr w:type="gramEnd"/>
      <w:r>
        <w:rPr>
          <w:lang w:eastAsia="it-IT"/>
        </w:rPr>
        <w:t xml:space="preserve"> Field scanning Technique is one option when talking about Near Field Measurements. The 3D full sphere antenna pattern can be measured in Near </w:t>
      </w:r>
      <w:r w:rsidR="000E33C3">
        <w:rPr>
          <w:lang w:eastAsia="it-IT"/>
        </w:rPr>
        <w:t>Field and then by using the moda</w:t>
      </w:r>
      <w:r>
        <w:rPr>
          <w:lang w:eastAsia="it-IT"/>
        </w:rPr>
        <w:t xml:space="preserve">l spherical wave expansion [4] the Far Field radiation pattern can be calculated and understood. </w:t>
      </w:r>
      <w:r w:rsidR="000570AE">
        <w:rPr>
          <w:lang w:eastAsia="it-IT"/>
        </w:rPr>
        <w:t xml:space="preserve">Figure 1 is showing </w:t>
      </w:r>
      <w:r w:rsidR="00911E3F">
        <w:rPr>
          <w:lang w:eastAsia="it-IT"/>
        </w:rPr>
        <w:t xml:space="preserve">the SATIMO test range </w:t>
      </w:r>
      <w:r w:rsidR="000570AE">
        <w:rPr>
          <w:lang w:eastAsia="it-IT"/>
        </w:rPr>
        <w:t xml:space="preserve">implementation of the Spherical </w:t>
      </w:r>
      <w:proofErr w:type="gramStart"/>
      <w:r w:rsidR="000570AE">
        <w:rPr>
          <w:lang w:eastAsia="it-IT"/>
        </w:rPr>
        <w:t>Near</w:t>
      </w:r>
      <w:proofErr w:type="gramEnd"/>
      <w:r w:rsidR="000570AE">
        <w:rPr>
          <w:lang w:eastAsia="it-IT"/>
        </w:rPr>
        <w:t xml:space="preserve"> Field Technique:</w:t>
      </w:r>
    </w:p>
    <w:p w:rsidR="000570AE" w:rsidRDefault="00911E3F" w:rsidP="000570AE">
      <w:pPr>
        <w:jc w:val="center"/>
        <w:rPr>
          <w:lang w:eastAsia="it-IT"/>
        </w:rPr>
      </w:pPr>
      <w:r w:rsidRPr="00911E3F">
        <w:rPr>
          <w:noProof/>
          <w:lang w:val="it-IT" w:eastAsia="it-IT"/>
        </w:rPr>
        <w:drawing>
          <wp:anchor distT="0" distB="0" distL="114300" distR="114300" simplePos="0" relativeHeight="251658240" behindDoc="0" locked="0" layoutInCell="1" allowOverlap="1">
            <wp:simplePos x="0" y="0"/>
            <wp:positionH relativeFrom="column">
              <wp:posOffset>2985135</wp:posOffset>
            </wp:positionH>
            <wp:positionV relativeFrom="paragraph">
              <wp:posOffset>485140</wp:posOffset>
            </wp:positionV>
            <wp:extent cx="838200" cy="276225"/>
            <wp:effectExtent l="0" t="0" r="0" b="0"/>
            <wp:wrapNone/>
            <wp:docPr id="2"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57338" cy="523875"/>
                      <a:chOff x="6429375" y="2143125"/>
                      <a:chExt cx="1557338" cy="523875"/>
                    </a:xfrm>
                  </a:grpSpPr>
                  <a:sp>
                    <a:nvSpPr>
                      <a:cNvPr id="31748" name="TextBox 3026"/>
                      <a:cNvSpPr txBox="1">
                        <a:spLocks noChangeArrowheads="1"/>
                      </a:cNvSpPr>
                    </a:nvSpPr>
                    <a:spPr bwMode="auto">
                      <a:xfrm>
                        <a:off x="6429375" y="2143125"/>
                        <a:ext cx="1557338" cy="523875"/>
                      </a:xfrm>
                      <a:prstGeom prst="rect">
                        <a:avLst/>
                      </a:prstGeom>
                      <a:noFill/>
                      <a:ln w="9525">
                        <a:noFill/>
                        <a:miter lim="800000"/>
                        <a:headEnd/>
                        <a:tailEnd/>
                      </a:ln>
                    </a:spPr>
                    <a:txSp>
                      <a:txBody>
                        <a:bodyPr wrap="none">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r>
                            <a:rPr lang="en-US" sz="1400" dirty="0"/>
                            <a:t>Minimum sphere </a:t>
                          </a:r>
                        </a:p>
                        <a:p>
                          <a:r>
                            <a:rPr lang="en-US" sz="1400" dirty="0"/>
                            <a:t>radius</a:t>
                          </a:r>
                        </a:p>
                      </a:txBody>
                      <a:useSpRect/>
                    </a:txSp>
                  </a:sp>
                </lc:lockedCanvas>
              </a:graphicData>
            </a:graphic>
          </wp:anchor>
        </w:drawing>
      </w:r>
      <w:r w:rsidR="000570AE" w:rsidRPr="000570AE">
        <w:rPr>
          <w:noProof/>
          <w:lang w:val="it-IT" w:eastAsia="it-IT"/>
        </w:rPr>
        <w:drawing>
          <wp:inline distT="0" distB="0" distL="0" distR="0">
            <wp:extent cx="2276475" cy="1924050"/>
            <wp:effectExtent l="19050" t="0" r="9525" b="0"/>
            <wp:docPr id="1" name="Picture 1"/>
            <wp:cNvGraphicFramePr/>
            <a:graphic xmlns:a="http://schemas.openxmlformats.org/drawingml/2006/main">
              <a:graphicData uri="http://schemas.openxmlformats.org/drawingml/2006/picture">
                <pic:pic xmlns:pic="http://schemas.openxmlformats.org/drawingml/2006/picture">
                  <pic:nvPicPr>
                    <pic:cNvPr id="31747" name="Picture 1"/>
                    <pic:cNvPicPr>
                      <a:picLocks noChangeAspect="1" noChangeArrowheads="1"/>
                    </pic:cNvPicPr>
                  </pic:nvPicPr>
                  <pic:blipFill>
                    <a:blip r:embed="rId7" cstate="print"/>
                    <a:srcRect/>
                    <a:stretch>
                      <a:fillRect/>
                    </a:stretch>
                  </pic:blipFill>
                  <pic:spPr bwMode="auto">
                    <a:xfrm>
                      <a:off x="0" y="0"/>
                      <a:ext cx="2276475" cy="1924050"/>
                    </a:xfrm>
                    <a:prstGeom prst="rect">
                      <a:avLst/>
                    </a:prstGeom>
                    <a:noFill/>
                    <a:ln w="9525">
                      <a:noFill/>
                      <a:miter lim="800000"/>
                      <a:headEnd/>
                      <a:tailEnd/>
                    </a:ln>
                  </pic:spPr>
                </pic:pic>
              </a:graphicData>
            </a:graphic>
          </wp:inline>
        </w:drawing>
      </w:r>
    </w:p>
    <w:p w:rsidR="000570AE" w:rsidRDefault="00890F4E" w:rsidP="00890F4E">
      <w:pPr>
        <w:jc w:val="center"/>
        <w:rPr>
          <w:lang w:eastAsia="it-IT"/>
        </w:rPr>
      </w:pPr>
      <w:proofErr w:type="gramStart"/>
      <w:r>
        <w:rPr>
          <w:lang w:eastAsia="it-IT"/>
        </w:rPr>
        <w:t>Figure 1.</w:t>
      </w:r>
      <w:proofErr w:type="gramEnd"/>
      <w:r>
        <w:rPr>
          <w:lang w:eastAsia="it-IT"/>
        </w:rPr>
        <w:t xml:space="preserve"> SATIMO’s Near Field System</w:t>
      </w:r>
    </w:p>
    <w:p w:rsidR="00A27BDD" w:rsidRDefault="00911E3F" w:rsidP="00A27BDD">
      <w:pPr>
        <w:rPr>
          <w:lang w:eastAsia="it-IT"/>
        </w:rPr>
      </w:pPr>
      <w:r>
        <w:rPr>
          <w:lang w:eastAsia="it-IT"/>
        </w:rPr>
        <w:t xml:space="preserve">A measurement array is used here in order to reduce the mechanical movement and </w:t>
      </w:r>
      <w:r w:rsidR="003C700F">
        <w:rPr>
          <w:lang w:eastAsia="it-IT"/>
        </w:rPr>
        <w:t xml:space="preserve">hence </w:t>
      </w:r>
      <w:r>
        <w:rPr>
          <w:lang w:eastAsia="it-IT"/>
        </w:rPr>
        <w:t>reduce the measurement time. The probes’ s</w:t>
      </w:r>
      <w:r w:rsidR="00A27BDD">
        <w:rPr>
          <w:lang w:eastAsia="it-IT"/>
        </w:rPr>
        <w:t xml:space="preserve">canning is done electronically. As anticipated the near field </w:t>
      </w:r>
      <w:proofErr w:type="spellStart"/>
      <w:r w:rsidR="00A27BDD">
        <w:rPr>
          <w:lang w:eastAsia="it-IT"/>
        </w:rPr>
        <w:t>scaning</w:t>
      </w:r>
      <w:proofErr w:type="spellEnd"/>
      <w:r w:rsidR="00A27BDD">
        <w:rPr>
          <w:lang w:eastAsia="it-IT"/>
        </w:rPr>
        <w:t xml:space="preserve"> technique would imply </w:t>
      </w:r>
      <w:r w:rsidR="00001170">
        <w:rPr>
          <w:lang w:eastAsia="it-IT"/>
        </w:rPr>
        <w:t>th</w:t>
      </w:r>
      <w:r w:rsidR="00CD3B89">
        <w:rPr>
          <w:lang w:eastAsia="it-IT"/>
        </w:rPr>
        <w:t xml:space="preserve">e use of mathematical artefact such as the </w:t>
      </w:r>
      <w:r w:rsidR="00001170">
        <w:rPr>
          <w:lang w:eastAsia="it-IT"/>
        </w:rPr>
        <w:t xml:space="preserve">NF to FF transform in order to have the antenna parameters in the Far Field. The Near Field to Far Field transform is based on the well-know </w:t>
      </w:r>
      <w:proofErr w:type="spellStart"/>
      <w:r w:rsidR="00001170">
        <w:rPr>
          <w:lang w:eastAsia="it-IT"/>
        </w:rPr>
        <w:t>Hyugens</w:t>
      </w:r>
      <w:proofErr w:type="spellEnd"/>
      <w:r w:rsidR="00001170">
        <w:rPr>
          <w:lang w:eastAsia="it-IT"/>
        </w:rPr>
        <w:t xml:space="preserve"> principle. The modal wave expansion is the implicit application of the </w:t>
      </w:r>
      <w:proofErr w:type="spellStart"/>
      <w:r w:rsidR="00001170">
        <w:rPr>
          <w:lang w:eastAsia="it-IT"/>
        </w:rPr>
        <w:t>Hyugens</w:t>
      </w:r>
      <w:proofErr w:type="spellEnd"/>
      <w:r w:rsidR="00001170">
        <w:rPr>
          <w:lang w:eastAsia="it-IT"/>
        </w:rPr>
        <w:t xml:space="preserve"> principle. </w:t>
      </w:r>
      <w:r w:rsidR="00A45F69">
        <w:rPr>
          <w:lang w:eastAsia="it-IT"/>
        </w:rPr>
        <w:t xml:space="preserve">A direct solution of the Helmholtz equations is found by applying boundary conditions on the surface S at infinity. From the tangential fields over the surface, the modal coefficients can be determined using the </w:t>
      </w:r>
      <w:proofErr w:type="spellStart"/>
      <w:r w:rsidR="00A45F69">
        <w:rPr>
          <w:lang w:eastAsia="it-IT"/>
        </w:rPr>
        <w:t>orthogonality</w:t>
      </w:r>
      <w:proofErr w:type="spellEnd"/>
      <w:r w:rsidR="00A45F69">
        <w:rPr>
          <w:lang w:eastAsia="it-IT"/>
        </w:rPr>
        <w:t xml:space="preserve"> of the modal </w:t>
      </w:r>
      <w:proofErr w:type="spellStart"/>
      <w:r w:rsidR="00A45F69">
        <w:rPr>
          <w:lang w:eastAsia="it-IT"/>
        </w:rPr>
        <w:t>exapansion</w:t>
      </w:r>
      <w:proofErr w:type="spellEnd"/>
      <w:r w:rsidR="00A45F69">
        <w:rPr>
          <w:lang w:eastAsia="it-IT"/>
        </w:rPr>
        <w:t>. This is the method used on the SATIMO’s test ranges.</w:t>
      </w:r>
      <w:r w:rsidR="00890F4E">
        <w:rPr>
          <w:lang w:eastAsia="it-IT"/>
        </w:rPr>
        <w:t xml:space="preserve"> Based on this formulation, the Near Field sampling criteria does play an important role here. The sampling </w:t>
      </w:r>
      <w:proofErr w:type="gramStart"/>
      <w:r w:rsidR="00890F4E">
        <w:rPr>
          <w:lang w:eastAsia="it-IT"/>
        </w:rPr>
        <w:t>criteria is</w:t>
      </w:r>
      <w:proofErr w:type="gramEnd"/>
      <w:r w:rsidR="00890F4E">
        <w:rPr>
          <w:lang w:eastAsia="it-IT"/>
        </w:rPr>
        <w:t xml:space="preserve"> usually expressed by the following:</w:t>
      </w:r>
      <w:r w:rsidR="00001170">
        <w:rPr>
          <w:lang w:eastAsia="it-IT"/>
        </w:rPr>
        <w:t xml:space="preserve"> </w:t>
      </w:r>
    </w:p>
    <w:p w:rsidR="003C700F" w:rsidRDefault="003C700F" w:rsidP="00890F4E">
      <w:pPr>
        <w:jc w:val="center"/>
        <w:rPr>
          <w:sz w:val="24"/>
          <w:szCs w:val="24"/>
          <w:lang w:eastAsia="it-IT"/>
        </w:rPr>
      </w:pPr>
      <m:oMath>
        <m:r>
          <w:rPr>
            <w:rFonts w:ascii="Cambria Math" w:hAnsi="Cambria Math"/>
            <w:sz w:val="24"/>
            <w:szCs w:val="24"/>
            <w:lang w:eastAsia="it-IT"/>
          </w:rPr>
          <w:lastRenderedPageBreak/>
          <m:t>∆φ.r&lt;</m:t>
        </m:r>
        <m:f>
          <m:fPr>
            <m:ctrlPr>
              <w:rPr>
                <w:rFonts w:ascii="Cambria Math" w:hAnsi="Cambria Math"/>
                <w:i/>
                <w:sz w:val="24"/>
                <w:szCs w:val="24"/>
                <w:lang w:eastAsia="it-IT"/>
              </w:rPr>
            </m:ctrlPr>
          </m:fPr>
          <m:num>
            <m:r>
              <w:rPr>
                <w:rFonts w:ascii="Cambria Math" w:hAnsi="Cambria Math"/>
                <w:sz w:val="24"/>
                <w:szCs w:val="24"/>
                <w:lang w:eastAsia="it-IT"/>
              </w:rPr>
              <m:t>λ</m:t>
            </m:r>
          </m:num>
          <m:den>
            <m:r>
              <w:rPr>
                <w:rFonts w:ascii="Cambria Math" w:hAnsi="Cambria Math"/>
                <w:sz w:val="24"/>
                <w:szCs w:val="24"/>
                <w:lang w:eastAsia="it-IT"/>
              </w:rPr>
              <m:t>2</m:t>
            </m:r>
          </m:den>
        </m:f>
      </m:oMath>
      <w:r>
        <w:rPr>
          <w:lang w:eastAsia="it-IT"/>
        </w:rPr>
        <w:t xml:space="preserve"> </w:t>
      </w:r>
      <w:proofErr w:type="gramStart"/>
      <w:r>
        <w:rPr>
          <w:lang w:eastAsia="it-IT"/>
        </w:rPr>
        <w:t>and</w:t>
      </w:r>
      <w:proofErr w:type="gramEnd"/>
      <w:r>
        <w:rPr>
          <w:lang w:eastAsia="it-IT"/>
        </w:rPr>
        <w:t xml:space="preserve"> </w:t>
      </w:r>
      <m:oMath>
        <m:r>
          <m:rPr>
            <m:sty m:val="p"/>
          </m:rPr>
          <w:rPr>
            <w:rFonts w:ascii="Cambria Math" w:hAnsi="Cambria Math"/>
            <w:sz w:val="24"/>
            <w:szCs w:val="24"/>
            <w:lang w:eastAsia="it-IT"/>
          </w:rPr>
          <m:t>Δ</m:t>
        </m:r>
        <m:r>
          <w:rPr>
            <w:rFonts w:ascii="Cambria Math" w:hAnsi="Cambria Math"/>
            <w:sz w:val="24"/>
            <w:szCs w:val="24"/>
            <w:lang w:eastAsia="it-IT"/>
          </w:rPr>
          <m:t>θ.r&lt;</m:t>
        </m:r>
        <m:f>
          <m:fPr>
            <m:ctrlPr>
              <w:rPr>
                <w:rFonts w:ascii="Cambria Math" w:hAnsi="Cambria Math"/>
                <w:i/>
                <w:sz w:val="24"/>
                <w:szCs w:val="24"/>
                <w:lang w:eastAsia="it-IT"/>
              </w:rPr>
            </m:ctrlPr>
          </m:fPr>
          <m:num>
            <m:r>
              <w:rPr>
                <w:rFonts w:ascii="Cambria Math" w:hAnsi="Cambria Math"/>
                <w:sz w:val="24"/>
                <w:szCs w:val="24"/>
                <w:lang w:eastAsia="it-IT"/>
              </w:rPr>
              <m:t>λ</m:t>
            </m:r>
          </m:num>
          <m:den>
            <m:r>
              <w:rPr>
                <w:rFonts w:ascii="Cambria Math" w:hAnsi="Cambria Math"/>
                <w:sz w:val="24"/>
                <w:szCs w:val="24"/>
                <w:lang w:eastAsia="it-IT"/>
              </w:rPr>
              <m:t>2</m:t>
            </m:r>
          </m:den>
        </m:f>
      </m:oMath>
    </w:p>
    <w:p w:rsidR="003C700F" w:rsidRDefault="003C700F" w:rsidP="003C700F">
      <w:pPr>
        <w:rPr>
          <w:lang w:eastAsia="it-IT"/>
        </w:rPr>
      </w:pPr>
      <m:oMath>
        <m:r>
          <m:rPr>
            <m:sty m:val="p"/>
          </m:rPr>
          <w:rPr>
            <w:rFonts w:ascii="Cambria Math" w:hAnsi="Cambria Math"/>
            <w:lang w:eastAsia="it-IT"/>
          </w:rPr>
          <m:t>Δ</m:t>
        </m:r>
        <m:r>
          <w:rPr>
            <w:rFonts w:ascii="Cambria Math" w:hAnsi="Cambria Math"/>
            <w:lang w:eastAsia="it-IT"/>
          </w:rPr>
          <m:t>φ</m:t>
        </m:r>
      </m:oMath>
      <w:r>
        <w:rPr>
          <w:lang w:eastAsia="it-IT"/>
        </w:rPr>
        <w:t xml:space="preserve"> </w:t>
      </w:r>
      <w:proofErr w:type="gramStart"/>
      <w:r>
        <w:rPr>
          <w:lang w:eastAsia="it-IT"/>
        </w:rPr>
        <w:t>can</w:t>
      </w:r>
      <w:proofErr w:type="gramEnd"/>
      <w:r>
        <w:rPr>
          <w:lang w:eastAsia="it-IT"/>
        </w:rPr>
        <w:t xml:space="preserve"> be adjusted by rotating the mast while </w:t>
      </w:r>
      <m:oMath>
        <m:r>
          <m:rPr>
            <m:sty m:val="p"/>
          </m:rPr>
          <w:rPr>
            <w:rFonts w:ascii="Cambria Math" w:hAnsi="Cambria Math"/>
            <w:lang w:eastAsia="it-IT"/>
          </w:rPr>
          <m:t>Δ</m:t>
        </m:r>
        <m:r>
          <w:rPr>
            <w:rFonts w:ascii="Cambria Math" w:hAnsi="Cambria Math"/>
            <w:lang w:eastAsia="it-IT"/>
          </w:rPr>
          <m:t>θ</m:t>
        </m:r>
      </m:oMath>
      <w:r>
        <w:rPr>
          <w:lang w:eastAsia="it-IT"/>
        </w:rPr>
        <w:t xml:space="preserve"> cannot since the distance between probes is fixed on the</w:t>
      </w:r>
      <w:r w:rsidR="00A27BDD">
        <w:rPr>
          <w:lang w:eastAsia="it-IT"/>
        </w:rPr>
        <w:t xml:space="preserve"> measurement array. </w:t>
      </w:r>
      <w:r w:rsidR="00890F4E">
        <w:rPr>
          <w:lang w:eastAsia="it-IT"/>
        </w:rPr>
        <w:t xml:space="preserve"> The issue can be due to the fact that </w:t>
      </w:r>
      <w:r w:rsidR="00777D7F">
        <w:rPr>
          <w:lang w:eastAsia="it-IT"/>
        </w:rPr>
        <w:t xml:space="preserve">for large antenna in terms of size, </w:t>
      </w:r>
      <w:r w:rsidR="005E61D7">
        <w:rPr>
          <w:lang w:eastAsia="it-IT"/>
        </w:rPr>
        <w:t xml:space="preserve">and high tested frequencies </w:t>
      </w:r>
      <w:r w:rsidR="00890F4E">
        <w:rPr>
          <w:lang w:eastAsia="it-IT"/>
        </w:rPr>
        <w:t>the number of samples</w:t>
      </w:r>
      <w:r w:rsidR="00777D7F">
        <w:rPr>
          <w:lang w:eastAsia="it-IT"/>
        </w:rPr>
        <w:t xml:space="preserve"> on the </w:t>
      </w:r>
      <w:proofErr w:type="spellStart"/>
      <w:r w:rsidR="00777D7F">
        <w:rPr>
          <w:lang w:eastAsia="it-IT"/>
        </w:rPr>
        <w:t>mimum</w:t>
      </w:r>
      <w:proofErr w:type="spellEnd"/>
      <w:r w:rsidR="00777D7F">
        <w:rPr>
          <w:lang w:eastAsia="it-IT"/>
        </w:rPr>
        <w:t xml:space="preserve"> sphere in</w:t>
      </w:r>
      <w:r w:rsidR="00890F4E">
        <w:rPr>
          <w:lang w:eastAsia="it-IT"/>
        </w:rPr>
        <w:t xml:space="preserve"> the Near Field </w:t>
      </w:r>
      <w:r w:rsidR="00777D7F">
        <w:rPr>
          <w:lang w:eastAsia="it-IT"/>
        </w:rPr>
        <w:t>is</w:t>
      </w:r>
      <w:r w:rsidR="00890F4E">
        <w:rPr>
          <w:lang w:eastAsia="it-IT"/>
        </w:rPr>
        <w:t xml:space="preserve"> not enough </w:t>
      </w:r>
      <w:r w:rsidR="00777D7F">
        <w:rPr>
          <w:lang w:eastAsia="it-IT"/>
        </w:rPr>
        <w:t xml:space="preserve">and hence compromising the Far Field calculation. Because of that, </w:t>
      </w:r>
      <w:proofErr w:type="spellStart"/>
      <w:r w:rsidR="00777D7F">
        <w:rPr>
          <w:lang w:eastAsia="it-IT"/>
        </w:rPr>
        <w:t>oversapling</w:t>
      </w:r>
      <w:proofErr w:type="spellEnd"/>
      <w:r w:rsidR="00777D7F">
        <w:rPr>
          <w:lang w:eastAsia="it-IT"/>
        </w:rPr>
        <w:t xml:space="preserve"> technique can be applied. Figure 2 shows the technique implemented </w:t>
      </w:r>
      <w:r w:rsidR="005E61D7">
        <w:rPr>
          <w:lang w:eastAsia="it-IT"/>
        </w:rPr>
        <w:t xml:space="preserve">in almost all </w:t>
      </w:r>
      <w:r w:rsidR="00777D7F">
        <w:rPr>
          <w:lang w:eastAsia="it-IT"/>
        </w:rPr>
        <w:t>the SATIMO’s test ranges:</w:t>
      </w:r>
    </w:p>
    <w:p w:rsidR="00777D7F" w:rsidRDefault="00777D7F" w:rsidP="00777D7F">
      <w:pPr>
        <w:jc w:val="center"/>
        <w:rPr>
          <w:lang w:eastAsia="it-IT"/>
        </w:rPr>
      </w:pPr>
      <w:r w:rsidRPr="00777D7F">
        <w:rPr>
          <w:noProof/>
          <w:lang w:val="it-IT" w:eastAsia="it-IT"/>
        </w:rPr>
        <w:drawing>
          <wp:inline distT="0" distB="0" distL="0" distR="0">
            <wp:extent cx="4752975" cy="1924050"/>
            <wp:effectExtent l="19050" t="0" r="0" b="0"/>
            <wp:docPr id="4"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59812" cy="3522662"/>
                      <a:chOff x="627063" y="3049588"/>
                      <a:chExt cx="8659812" cy="3522662"/>
                    </a:xfrm>
                  </a:grpSpPr>
                  <a:grpSp>
                    <a:nvGrpSpPr>
                      <a:cNvPr id="32772" name="Group 2"/>
                      <a:cNvGrpSpPr>
                        <a:grpSpLocks/>
                      </a:cNvGrpSpPr>
                    </a:nvGrpSpPr>
                    <a:grpSpPr bwMode="auto">
                      <a:xfrm>
                        <a:off x="5643563" y="3049588"/>
                        <a:ext cx="3643312" cy="3522662"/>
                        <a:chOff x="3860" y="1897"/>
                        <a:chExt cx="2257" cy="1932"/>
                      </a:xfrm>
                    </a:grpSpPr>
                    <a:sp>
                      <a:nvSpPr>
                        <a:cNvPr id="32878" name="Rectangle 3"/>
                        <a:cNvSpPr>
                          <a:spLocks noChangeArrowheads="1"/>
                        </a:cNvSpPr>
                      </a:nvSpPr>
                      <a:spPr bwMode="auto">
                        <a:xfrm>
                          <a:off x="5819" y="3388"/>
                          <a:ext cx="74" cy="84"/>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79" name="Rectangle 4"/>
                        <a:cNvSpPr>
                          <a:spLocks noChangeArrowheads="1"/>
                        </a:cNvSpPr>
                      </a:nvSpPr>
                      <a:spPr bwMode="auto">
                        <a:xfrm>
                          <a:off x="5819" y="3457"/>
                          <a:ext cx="76" cy="84"/>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0" name="Rectangle 5"/>
                        <a:cNvSpPr>
                          <a:spLocks noChangeArrowheads="1"/>
                        </a:cNvSpPr>
                      </a:nvSpPr>
                      <a:spPr bwMode="auto">
                        <a:xfrm>
                          <a:off x="4758" y="2198"/>
                          <a:ext cx="77" cy="93"/>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1" name="Oval 6"/>
                        <a:cNvSpPr>
                          <a:spLocks noChangeArrowheads="1"/>
                        </a:cNvSpPr>
                      </a:nvSpPr>
                      <a:spPr bwMode="auto">
                        <a:xfrm>
                          <a:off x="4076" y="2467"/>
                          <a:ext cx="1456" cy="1227"/>
                        </a:xfrm>
                        <a:prstGeom prst="ellipse">
                          <a:avLst/>
                        </a:prstGeom>
                        <a:solidFill>
                          <a:srgbClr val="969696"/>
                        </a:solidFill>
                        <a:ln w="26035">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2" name="Oval 7"/>
                        <a:cNvSpPr>
                          <a:spLocks noChangeArrowheads="1"/>
                        </a:cNvSpPr>
                      </a:nvSpPr>
                      <a:spPr bwMode="auto">
                        <a:xfrm>
                          <a:off x="4194" y="2537"/>
                          <a:ext cx="1219" cy="1082"/>
                        </a:xfrm>
                        <a:prstGeom prst="ellipse">
                          <a:avLst/>
                        </a:prstGeom>
                        <a:solidFill>
                          <a:srgbClr val="FFFFFF"/>
                        </a:solidFill>
                        <a:ln w="26035">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3" name="Rectangle 8"/>
                        <a:cNvSpPr>
                          <a:spLocks noChangeArrowheads="1"/>
                        </a:cNvSpPr>
                      </a:nvSpPr>
                      <a:spPr bwMode="auto">
                        <a:xfrm>
                          <a:off x="5241" y="2841"/>
                          <a:ext cx="105" cy="92"/>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4" name="Rectangle 9"/>
                        <a:cNvSpPr>
                          <a:spLocks noChangeArrowheads="1"/>
                        </a:cNvSpPr>
                      </a:nvSpPr>
                      <a:spPr bwMode="auto">
                        <a:xfrm>
                          <a:off x="4901" y="2746"/>
                          <a:ext cx="76" cy="84"/>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5" name="Rectangle 10"/>
                        <a:cNvSpPr>
                          <a:spLocks noChangeArrowheads="1"/>
                        </a:cNvSpPr>
                      </a:nvSpPr>
                      <a:spPr bwMode="auto">
                        <a:xfrm>
                          <a:off x="4886" y="3161"/>
                          <a:ext cx="73" cy="84"/>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6" name="Rectangle 11"/>
                        <a:cNvSpPr>
                          <a:spLocks noChangeArrowheads="1"/>
                        </a:cNvSpPr>
                      </a:nvSpPr>
                      <a:spPr bwMode="auto">
                        <a:xfrm>
                          <a:off x="4316" y="3624"/>
                          <a:ext cx="86" cy="93"/>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7" name="Rectangle 12"/>
                        <a:cNvSpPr>
                          <a:spLocks noChangeArrowheads="1"/>
                        </a:cNvSpPr>
                      </a:nvSpPr>
                      <a:spPr bwMode="auto">
                        <a:xfrm>
                          <a:off x="4696" y="2980"/>
                          <a:ext cx="71" cy="92"/>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8" name="Rectangle 13"/>
                        <a:cNvSpPr>
                          <a:spLocks noChangeArrowheads="1"/>
                        </a:cNvSpPr>
                      </a:nvSpPr>
                      <a:spPr bwMode="auto">
                        <a:xfrm>
                          <a:off x="5004" y="2921"/>
                          <a:ext cx="67" cy="93"/>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89" name="Rectangle 14"/>
                        <a:cNvSpPr>
                          <a:spLocks noChangeArrowheads="1"/>
                        </a:cNvSpPr>
                      </a:nvSpPr>
                      <a:spPr bwMode="auto">
                        <a:xfrm>
                          <a:off x="4061" y="3614"/>
                          <a:ext cx="74" cy="84"/>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90" name="Rectangle 15"/>
                        <a:cNvSpPr>
                          <a:spLocks noChangeArrowheads="1"/>
                        </a:cNvSpPr>
                      </a:nvSpPr>
                      <a:spPr bwMode="auto">
                        <a:xfrm>
                          <a:off x="4045" y="3683"/>
                          <a:ext cx="76" cy="85"/>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91" name="Rectangle 16"/>
                        <a:cNvSpPr>
                          <a:spLocks noChangeArrowheads="1"/>
                        </a:cNvSpPr>
                      </a:nvSpPr>
                      <a:spPr bwMode="auto">
                        <a:xfrm>
                          <a:off x="4079" y="3688"/>
                          <a:ext cx="169" cy="84"/>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92" name="Rectangle 17"/>
                        <a:cNvSpPr>
                          <a:spLocks noChangeArrowheads="1"/>
                        </a:cNvSpPr>
                      </a:nvSpPr>
                      <a:spPr bwMode="auto">
                        <a:xfrm>
                          <a:off x="4409" y="3439"/>
                          <a:ext cx="248" cy="94"/>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93" name="Rectangle 18"/>
                        <a:cNvSpPr>
                          <a:spLocks noChangeArrowheads="1"/>
                        </a:cNvSpPr>
                      </a:nvSpPr>
                      <a:spPr bwMode="auto">
                        <a:xfrm>
                          <a:off x="4879" y="3543"/>
                          <a:ext cx="185" cy="158"/>
                        </a:xfrm>
                        <a:prstGeom prst="rect">
                          <a:avLst/>
                        </a:prstGeom>
                        <a:solidFill>
                          <a:srgbClr val="FFFFFF"/>
                        </a:solid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94" name="Rectangle 19"/>
                        <a:cNvSpPr>
                          <a:spLocks noChangeArrowheads="1"/>
                        </a:cNvSpPr>
                      </a:nvSpPr>
                      <a:spPr bwMode="auto">
                        <a:xfrm>
                          <a:off x="4535" y="3534"/>
                          <a:ext cx="185" cy="159"/>
                        </a:xfrm>
                        <a:prstGeom prst="rect">
                          <a:avLst/>
                        </a:prstGeom>
                        <a:solidFill>
                          <a:srgbClr val="FFFFFF"/>
                        </a:solid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95" name="Rectangle 20"/>
                        <a:cNvSpPr>
                          <a:spLocks noChangeArrowheads="1"/>
                        </a:cNvSpPr>
                      </a:nvSpPr>
                      <a:spPr bwMode="auto">
                        <a:xfrm>
                          <a:off x="4549" y="3603"/>
                          <a:ext cx="504" cy="226"/>
                        </a:xfrm>
                        <a:prstGeom prst="rect">
                          <a:avLst/>
                        </a:prstGeom>
                        <a:solidFill>
                          <a:srgbClr val="FFFFFF"/>
                        </a:solidFill>
                        <a:ln w="9525">
                          <a:solidFill>
                            <a:srgbClr val="FFFF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96" name="Line 21"/>
                        <a:cNvSpPr>
                          <a:spLocks noChangeShapeType="1"/>
                        </a:cNvSpPr>
                      </a:nvSpPr>
                      <a:spPr bwMode="auto">
                        <a:xfrm flipH="1" flipV="1">
                          <a:off x="4564" y="2317"/>
                          <a:ext cx="222" cy="766"/>
                        </a:xfrm>
                        <a:prstGeom prst="line">
                          <a:avLst/>
                        </a:prstGeom>
                        <a:noFill/>
                        <a:ln w="9525">
                          <a:solidFill>
                            <a:srgbClr val="FF0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97" name="Line 22"/>
                        <a:cNvSpPr>
                          <a:spLocks noChangeShapeType="1"/>
                        </a:cNvSpPr>
                      </a:nvSpPr>
                      <a:spPr bwMode="auto">
                        <a:xfrm flipV="1">
                          <a:off x="4786" y="2354"/>
                          <a:ext cx="195" cy="686"/>
                        </a:xfrm>
                        <a:prstGeom prst="line">
                          <a:avLst/>
                        </a:prstGeom>
                        <a:noFill/>
                        <a:ln w="9525">
                          <a:solidFill>
                            <a:srgbClr val="0066FF"/>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98" name="Line 23"/>
                        <a:cNvSpPr>
                          <a:spLocks noChangeShapeType="1"/>
                        </a:cNvSpPr>
                      </a:nvSpPr>
                      <a:spPr bwMode="auto">
                        <a:xfrm>
                          <a:off x="4786" y="3083"/>
                          <a:ext cx="0" cy="563"/>
                        </a:xfrm>
                        <a:prstGeom prst="line">
                          <a:avLst/>
                        </a:prstGeom>
                        <a:noFill/>
                        <a:ln w="76200">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99" name="Line 24"/>
                        <a:cNvSpPr>
                          <a:spLocks noChangeShapeType="1"/>
                        </a:cNvSpPr>
                      </a:nvSpPr>
                      <a:spPr bwMode="auto">
                        <a:xfrm>
                          <a:off x="4786" y="3083"/>
                          <a:ext cx="97" cy="563"/>
                        </a:xfrm>
                        <a:prstGeom prst="line">
                          <a:avLst/>
                        </a:prstGeom>
                        <a:noFill/>
                        <a:ln w="76200">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0" name="Line 25"/>
                        <a:cNvSpPr>
                          <a:spLocks noChangeShapeType="1"/>
                        </a:cNvSpPr>
                      </a:nvSpPr>
                      <a:spPr bwMode="auto">
                        <a:xfrm flipH="1">
                          <a:off x="4689" y="3083"/>
                          <a:ext cx="97" cy="563"/>
                        </a:xfrm>
                        <a:prstGeom prst="line">
                          <a:avLst/>
                        </a:prstGeom>
                        <a:noFill/>
                        <a:ln w="76200">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1" name="Line 26"/>
                        <a:cNvSpPr>
                          <a:spLocks noChangeShapeType="1"/>
                        </a:cNvSpPr>
                      </a:nvSpPr>
                      <a:spPr bwMode="auto">
                        <a:xfrm flipV="1">
                          <a:off x="4786" y="2347"/>
                          <a:ext cx="0" cy="736"/>
                        </a:xfrm>
                        <a:prstGeom prst="line">
                          <a:avLst/>
                        </a:prstGeom>
                        <a:noFill/>
                        <a:ln w="9525">
                          <a:solidFill>
                            <a:srgbClr val="FFC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2" name="Line 27"/>
                        <a:cNvSpPr>
                          <a:spLocks noChangeShapeType="1"/>
                        </a:cNvSpPr>
                      </a:nvSpPr>
                      <a:spPr bwMode="auto">
                        <a:xfrm flipV="1">
                          <a:off x="4786" y="2379"/>
                          <a:ext cx="465" cy="704"/>
                        </a:xfrm>
                        <a:prstGeom prst="line">
                          <a:avLst/>
                        </a:prstGeom>
                        <a:noFill/>
                        <a:ln w="9525">
                          <a:solidFill>
                            <a:srgbClr val="FF0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3" name="Line 28"/>
                        <a:cNvSpPr>
                          <a:spLocks noChangeShapeType="1"/>
                        </a:cNvSpPr>
                      </a:nvSpPr>
                      <a:spPr bwMode="auto">
                        <a:xfrm flipV="1">
                          <a:off x="4786" y="2544"/>
                          <a:ext cx="671" cy="539"/>
                        </a:xfrm>
                        <a:prstGeom prst="line">
                          <a:avLst/>
                        </a:prstGeom>
                        <a:noFill/>
                        <a:ln w="9525">
                          <a:solidFill>
                            <a:srgbClr val="FFC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4" name="Line 29"/>
                        <a:cNvSpPr>
                          <a:spLocks noChangeShapeType="1"/>
                        </a:cNvSpPr>
                      </a:nvSpPr>
                      <a:spPr bwMode="auto">
                        <a:xfrm flipH="1" flipV="1">
                          <a:off x="4386" y="2431"/>
                          <a:ext cx="400" cy="652"/>
                        </a:xfrm>
                        <a:prstGeom prst="line">
                          <a:avLst/>
                        </a:prstGeom>
                        <a:noFill/>
                        <a:ln w="9525">
                          <a:solidFill>
                            <a:srgbClr val="0066FF"/>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5" name="Line 30"/>
                        <a:cNvSpPr>
                          <a:spLocks noChangeShapeType="1"/>
                        </a:cNvSpPr>
                      </a:nvSpPr>
                      <a:spPr bwMode="auto">
                        <a:xfrm flipH="1" flipV="1">
                          <a:off x="4128" y="2543"/>
                          <a:ext cx="658" cy="540"/>
                        </a:xfrm>
                        <a:prstGeom prst="line">
                          <a:avLst/>
                        </a:prstGeom>
                        <a:noFill/>
                        <a:ln w="9525">
                          <a:solidFill>
                            <a:srgbClr val="FFC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6" name="Line 31"/>
                        <a:cNvSpPr>
                          <a:spLocks noChangeShapeType="1"/>
                        </a:cNvSpPr>
                      </a:nvSpPr>
                      <a:spPr bwMode="auto">
                        <a:xfrm flipV="1">
                          <a:off x="4786" y="2761"/>
                          <a:ext cx="794" cy="322"/>
                        </a:xfrm>
                        <a:prstGeom prst="line">
                          <a:avLst/>
                        </a:prstGeom>
                        <a:noFill/>
                        <a:ln w="9525">
                          <a:solidFill>
                            <a:srgbClr val="0066FF"/>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7" name="Line 32"/>
                        <a:cNvSpPr>
                          <a:spLocks noChangeShapeType="1"/>
                        </a:cNvSpPr>
                      </a:nvSpPr>
                      <a:spPr bwMode="auto">
                        <a:xfrm flipH="1" flipV="1">
                          <a:off x="3991" y="2753"/>
                          <a:ext cx="746" cy="330"/>
                        </a:xfrm>
                        <a:prstGeom prst="line">
                          <a:avLst/>
                        </a:prstGeom>
                        <a:noFill/>
                        <a:ln w="9525">
                          <a:solidFill>
                            <a:srgbClr val="FF0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8" name="Line 38"/>
                        <a:cNvSpPr>
                          <a:spLocks noChangeShapeType="1"/>
                        </a:cNvSpPr>
                      </a:nvSpPr>
                      <a:spPr bwMode="auto">
                        <a:xfrm>
                          <a:off x="3869" y="2018"/>
                          <a:ext cx="311" cy="0"/>
                        </a:xfrm>
                        <a:prstGeom prst="line">
                          <a:avLst/>
                        </a:prstGeom>
                        <a:noFill/>
                        <a:ln w="38100">
                          <a:solidFill>
                            <a:srgbClr val="FFFF00"/>
                          </a:solidFill>
                          <a:round/>
                          <a:headEnd/>
                          <a:tailEnd/>
                        </a:ln>
                      </a:spPr>
                      <a:txSp>
                        <a:txBody>
                          <a:bodyPr anchor="b"/>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09" name="Line 39"/>
                        <a:cNvSpPr>
                          <a:spLocks noChangeShapeType="1"/>
                        </a:cNvSpPr>
                      </a:nvSpPr>
                      <a:spPr bwMode="auto">
                        <a:xfrm>
                          <a:off x="3868" y="2136"/>
                          <a:ext cx="301" cy="0"/>
                        </a:xfrm>
                        <a:prstGeom prst="line">
                          <a:avLst/>
                        </a:prstGeom>
                        <a:noFill/>
                        <a:ln w="38100">
                          <a:solidFill>
                            <a:srgbClr val="0066FF"/>
                          </a:solidFill>
                          <a:round/>
                          <a:headEnd/>
                          <a:tailEnd/>
                        </a:ln>
                      </a:spPr>
                      <a:txSp>
                        <a:txBody>
                          <a:bodyPr anchor="b"/>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910" name="Line 40"/>
                        <a:cNvSpPr>
                          <a:spLocks noChangeShapeType="1"/>
                        </a:cNvSpPr>
                      </a:nvSpPr>
                      <a:spPr bwMode="auto">
                        <a:xfrm>
                          <a:off x="3860" y="2262"/>
                          <a:ext cx="338" cy="0"/>
                        </a:xfrm>
                        <a:prstGeom prst="line">
                          <a:avLst/>
                        </a:prstGeom>
                        <a:noFill/>
                        <a:ln w="38100">
                          <a:solidFill>
                            <a:srgbClr val="FF0033"/>
                          </a:solidFill>
                          <a:round/>
                          <a:headEnd/>
                          <a:tailEnd/>
                        </a:ln>
                      </a:spPr>
                      <a:txSp>
                        <a:txBody>
                          <a:bodyPr anchor="b"/>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553001" name="Text Box 41"/>
                        <a:cNvSpPr txBox="1">
                          <a:spLocks noChangeArrowheads="1"/>
                        </a:cNvSpPr>
                      </a:nvSpPr>
                      <a:spPr bwMode="auto">
                        <a:xfrm>
                          <a:off x="4149" y="1897"/>
                          <a:ext cx="1709" cy="176"/>
                        </a:xfrm>
                        <a:prstGeom prst="rect">
                          <a:avLst/>
                        </a:prstGeom>
                        <a:noFill/>
                        <a:ln w="9525">
                          <a:noFill/>
                          <a:miter lim="800000"/>
                          <a:headEnd/>
                          <a:tailEnd/>
                        </a:ln>
                        <a:effectLst/>
                      </a:spPr>
                      <a:txSp>
                        <a:txBody>
                          <a:bodyPr anchor="b">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fontAlgn="auto">
                              <a:spcBef>
                                <a:spcPct val="50000"/>
                              </a:spcBef>
                              <a:spcAft>
                                <a:spcPts val="0"/>
                              </a:spcAft>
                              <a:defRPr/>
                            </a:pPr>
                            <a:r>
                              <a:rPr lang="fr-FR" sz="1400" dirty="0">
                                <a:solidFill>
                                  <a:srgbClr val="FFC000"/>
                                </a:solidFill>
                                <a:effectLst>
                                  <a:outerShdw blurRad="38100" dist="38100" dir="2700000" algn="tl">
                                    <a:srgbClr val="C0C0C0"/>
                                  </a:outerShdw>
                                </a:effectLst>
                                <a:latin typeface="+mn-lt"/>
                                <a:cs typeface="Arial" charset="0"/>
                              </a:rPr>
                              <a:t>Position 1 (</a:t>
                            </a:r>
                            <a:r>
                              <a:rPr lang="fr-FR" sz="1400" dirty="0" err="1">
                                <a:solidFill>
                                  <a:srgbClr val="FFC000"/>
                                </a:solidFill>
                                <a:effectLst>
                                  <a:outerShdw blurRad="38100" dist="38100" dir="2700000" algn="tl">
                                    <a:srgbClr val="C0C0C0"/>
                                  </a:outerShdw>
                                </a:effectLst>
                                <a:latin typeface="+mn-lt"/>
                                <a:cs typeface="Arial" charset="0"/>
                              </a:rPr>
                              <a:t>physical</a:t>
                            </a:r>
                            <a:r>
                              <a:rPr lang="fr-FR" sz="1400" dirty="0">
                                <a:solidFill>
                                  <a:srgbClr val="FFC000"/>
                                </a:solidFill>
                                <a:effectLst>
                                  <a:outerShdw blurRad="38100" dist="38100" dir="2700000" algn="tl">
                                    <a:srgbClr val="C0C0C0"/>
                                  </a:outerShdw>
                                </a:effectLst>
                                <a:latin typeface="+mn-lt"/>
                                <a:cs typeface="Arial" charset="0"/>
                              </a:rPr>
                              <a:t> probes)</a:t>
                            </a:r>
                          </a:p>
                        </a:txBody>
                        <a:useSpRect/>
                      </a:txSp>
                    </a:sp>
                    <a:sp>
                      <a:nvSpPr>
                        <a:cNvPr id="553002" name="Text Box 42"/>
                        <a:cNvSpPr txBox="1">
                          <a:spLocks noChangeArrowheads="1"/>
                        </a:cNvSpPr>
                      </a:nvSpPr>
                      <a:spPr bwMode="auto">
                        <a:xfrm>
                          <a:off x="4143" y="2015"/>
                          <a:ext cx="1564" cy="192"/>
                        </a:xfrm>
                        <a:prstGeom prst="rect">
                          <a:avLst/>
                        </a:prstGeom>
                        <a:noFill/>
                        <a:ln w="9525">
                          <a:noFill/>
                          <a:miter lim="800000"/>
                          <a:headEnd/>
                          <a:tailEnd/>
                        </a:ln>
                        <a:effectLst/>
                      </a:spPr>
                      <a:txSp>
                        <a:txBody>
                          <a:bodyPr anchor="b">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fontAlgn="auto">
                              <a:spcBef>
                                <a:spcPct val="50000"/>
                              </a:spcBef>
                              <a:spcAft>
                                <a:spcPts val="0"/>
                              </a:spcAft>
                              <a:defRPr/>
                            </a:pPr>
                            <a:r>
                              <a:rPr lang="fr-FR" sz="1400">
                                <a:solidFill>
                                  <a:srgbClr val="0066FF"/>
                                </a:solidFill>
                                <a:effectLst>
                                  <a:outerShdw blurRad="38100" dist="38100" dir="2700000" algn="tl">
                                    <a:srgbClr val="C0C0C0"/>
                                  </a:outerShdw>
                                </a:effectLst>
                                <a:latin typeface="+mn-lt"/>
                                <a:cs typeface="Arial" charset="0"/>
                              </a:rPr>
                              <a:t>Position 2 (virtual probes)</a:t>
                            </a:r>
                          </a:p>
                        </a:txBody>
                        <a:useSpRect/>
                      </a:txSp>
                    </a:sp>
                    <a:sp>
                      <a:nvSpPr>
                        <a:cNvPr id="553003" name="Text Box 43"/>
                        <a:cNvSpPr txBox="1">
                          <a:spLocks noChangeArrowheads="1"/>
                        </a:cNvSpPr>
                      </a:nvSpPr>
                      <a:spPr bwMode="auto">
                        <a:xfrm>
                          <a:off x="4152" y="2141"/>
                          <a:ext cx="1965" cy="192"/>
                        </a:xfrm>
                        <a:prstGeom prst="rect">
                          <a:avLst/>
                        </a:prstGeom>
                        <a:noFill/>
                        <a:ln w="9525">
                          <a:noFill/>
                          <a:miter lim="800000"/>
                          <a:headEnd/>
                          <a:tailEnd/>
                        </a:ln>
                        <a:effectLst/>
                      </a:spPr>
                      <a:txSp>
                        <a:txBody>
                          <a:bodyPr anchor="b">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fontAlgn="auto">
                              <a:spcBef>
                                <a:spcPct val="50000"/>
                              </a:spcBef>
                              <a:spcAft>
                                <a:spcPts val="0"/>
                              </a:spcAft>
                              <a:defRPr/>
                            </a:pPr>
                            <a:r>
                              <a:rPr lang="fr-FR" sz="1400">
                                <a:solidFill>
                                  <a:srgbClr val="FF0033"/>
                                </a:solidFill>
                                <a:effectLst>
                                  <a:outerShdw blurRad="38100" dist="38100" dir="2700000" algn="tl">
                                    <a:srgbClr val="C0C0C0"/>
                                  </a:outerShdw>
                                </a:effectLst>
                                <a:latin typeface="+mn-lt"/>
                                <a:cs typeface="Arial" charset="0"/>
                              </a:rPr>
                              <a:t>Position 3 (virtual probes)</a:t>
                            </a:r>
                          </a:p>
                        </a:txBody>
                        <a:useSpRect/>
                      </a:txSp>
                    </a:sp>
                  </a:grpSp>
                  <a:grpSp>
                    <a:nvGrpSpPr>
                      <a:cNvPr id="32773" name="Group 44"/>
                      <a:cNvGrpSpPr>
                        <a:grpSpLocks/>
                      </a:cNvGrpSpPr>
                    </a:nvGrpSpPr>
                    <a:grpSpPr bwMode="auto">
                      <a:xfrm>
                        <a:off x="627063" y="3795713"/>
                        <a:ext cx="5322887" cy="2586037"/>
                        <a:chOff x="428" y="2141"/>
                        <a:chExt cx="3632" cy="1629"/>
                      </a:xfrm>
                    </a:grpSpPr>
                    <a:sp>
                      <a:nvSpPr>
                        <a:cNvPr id="553005" name="Text Box 45"/>
                        <a:cNvSpPr txBox="1">
                          <a:spLocks noChangeArrowheads="1"/>
                        </a:cNvSpPr>
                      </a:nvSpPr>
                      <a:spPr bwMode="auto">
                        <a:xfrm>
                          <a:off x="469" y="2141"/>
                          <a:ext cx="2643" cy="192"/>
                        </a:xfrm>
                        <a:prstGeom prst="rect">
                          <a:avLst/>
                        </a:prstGeom>
                        <a:noFill/>
                        <a:ln w="9525">
                          <a:noFill/>
                          <a:miter lim="800000"/>
                          <a:headEnd/>
                          <a:tailEnd/>
                        </a:ln>
                        <a:effectLst/>
                      </a:spPr>
                      <a:txSp>
                        <a:txBody>
                          <a:bodyPr anchor="b">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fontAlgn="auto">
                              <a:spcBef>
                                <a:spcPct val="50000"/>
                              </a:spcBef>
                              <a:spcAft>
                                <a:spcPts val="0"/>
                              </a:spcAft>
                              <a:defRPr/>
                            </a:pPr>
                            <a:endParaRPr lang="it-IT" sz="1400">
                              <a:effectLst>
                                <a:outerShdw blurRad="38100" dist="38100" dir="2700000" algn="tl">
                                  <a:srgbClr val="C0C0C0"/>
                                </a:outerShdw>
                              </a:effectLst>
                              <a:latin typeface="+mn-lt"/>
                              <a:cs typeface="Arial" charset="0"/>
                            </a:endParaRPr>
                          </a:p>
                        </a:txBody>
                        <a:useSpRect/>
                      </a:txSp>
                    </a:sp>
                    <a:grpSp>
                      <a:nvGrpSpPr>
                        <a:cNvPr id="41" name="Group 46"/>
                        <a:cNvGrpSpPr>
                          <a:grpSpLocks/>
                        </a:cNvGrpSpPr>
                      </a:nvGrpSpPr>
                      <a:grpSpPr bwMode="auto">
                        <a:xfrm>
                          <a:off x="428" y="2505"/>
                          <a:ext cx="954" cy="953"/>
                          <a:chOff x="1484" y="2499"/>
                          <a:chExt cx="954" cy="953"/>
                        </a:xfrm>
                      </a:grpSpPr>
                      <a:sp>
                        <a:nvSpPr>
                          <a:cNvPr id="32849" name="Rectangle 47"/>
                          <a:cNvSpPr>
                            <a:spLocks noChangeArrowheads="1"/>
                          </a:cNvSpPr>
                        </a:nvSpPr>
                        <a:spPr bwMode="auto">
                          <a:xfrm>
                            <a:off x="2195" y="3278"/>
                            <a:ext cx="34" cy="35"/>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0" name="Rectangle 48"/>
                          <a:cNvSpPr>
                            <a:spLocks noChangeArrowheads="1"/>
                          </a:cNvSpPr>
                        </a:nvSpPr>
                        <a:spPr bwMode="auto">
                          <a:xfrm>
                            <a:off x="2195" y="3307"/>
                            <a:ext cx="35"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1" name="Oval 49"/>
                          <a:cNvSpPr>
                            <a:spLocks noChangeArrowheads="1"/>
                          </a:cNvSpPr>
                        </a:nvSpPr>
                        <a:spPr bwMode="auto">
                          <a:xfrm>
                            <a:off x="1484" y="2499"/>
                            <a:ext cx="954" cy="827"/>
                          </a:xfrm>
                          <a:prstGeom prst="ellipse">
                            <a:avLst/>
                          </a:prstGeom>
                          <a:solidFill>
                            <a:srgbClr val="969696"/>
                          </a:solidFill>
                          <a:ln w="26035">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2" name="Oval 50"/>
                          <a:cNvSpPr>
                            <a:spLocks noChangeArrowheads="1"/>
                          </a:cNvSpPr>
                        </a:nvSpPr>
                        <a:spPr bwMode="auto">
                          <a:xfrm>
                            <a:off x="1583" y="2590"/>
                            <a:ext cx="756" cy="641"/>
                          </a:xfrm>
                          <a:prstGeom prst="ellipse">
                            <a:avLst/>
                          </a:prstGeom>
                          <a:solidFill>
                            <a:srgbClr val="FFFFFF"/>
                          </a:solidFill>
                          <a:ln w="26035">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3" name="Rectangle 51"/>
                          <a:cNvSpPr>
                            <a:spLocks noChangeArrowheads="1"/>
                          </a:cNvSpPr>
                        </a:nvSpPr>
                        <a:spPr bwMode="auto">
                          <a:xfrm>
                            <a:off x="2030" y="3056"/>
                            <a:ext cx="48" cy="39"/>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4" name="Rectangle 52"/>
                          <a:cNvSpPr>
                            <a:spLocks noChangeArrowheads="1"/>
                          </a:cNvSpPr>
                        </a:nvSpPr>
                        <a:spPr bwMode="auto">
                          <a:xfrm>
                            <a:off x="1875" y="3016"/>
                            <a:ext cx="35"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5" name="Rectangle 53"/>
                          <a:cNvSpPr>
                            <a:spLocks noChangeArrowheads="1"/>
                          </a:cNvSpPr>
                        </a:nvSpPr>
                        <a:spPr bwMode="auto">
                          <a:xfrm>
                            <a:off x="1868" y="3192"/>
                            <a:ext cx="34"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6" name="Rectangle 54"/>
                          <a:cNvSpPr>
                            <a:spLocks noChangeArrowheads="1"/>
                          </a:cNvSpPr>
                        </a:nvSpPr>
                        <a:spPr bwMode="auto">
                          <a:xfrm>
                            <a:off x="1776" y="2835"/>
                            <a:ext cx="36" cy="39"/>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7" name="Rectangle 55"/>
                          <a:cNvSpPr>
                            <a:spLocks noChangeArrowheads="1"/>
                          </a:cNvSpPr>
                        </a:nvSpPr>
                        <a:spPr bwMode="auto">
                          <a:xfrm>
                            <a:off x="1608" y="3388"/>
                            <a:ext cx="39" cy="39"/>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8" name="Rectangle 56"/>
                          <a:cNvSpPr>
                            <a:spLocks noChangeArrowheads="1"/>
                          </a:cNvSpPr>
                        </a:nvSpPr>
                        <a:spPr bwMode="auto">
                          <a:xfrm>
                            <a:off x="1781" y="3115"/>
                            <a:ext cx="32" cy="39"/>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59" name="Rectangle 57"/>
                          <a:cNvSpPr>
                            <a:spLocks noChangeArrowheads="1"/>
                          </a:cNvSpPr>
                        </a:nvSpPr>
                        <a:spPr bwMode="auto">
                          <a:xfrm>
                            <a:off x="1922" y="3091"/>
                            <a:ext cx="31" cy="38"/>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0" name="Rectangle 58"/>
                          <a:cNvSpPr>
                            <a:spLocks noChangeArrowheads="1"/>
                          </a:cNvSpPr>
                        </a:nvSpPr>
                        <a:spPr bwMode="auto">
                          <a:xfrm>
                            <a:off x="1492" y="3384"/>
                            <a:ext cx="33" cy="35"/>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1" name="Rectangle 59"/>
                          <a:cNvSpPr>
                            <a:spLocks noChangeArrowheads="1"/>
                          </a:cNvSpPr>
                        </a:nvSpPr>
                        <a:spPr bwMode="auto">
                          <a:xfrm>
                            <a:off x="1484" y="3413"/>
                            <a:ext cx="35"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2" name="Rectangle 60"/>
                          <a:cNvSpPr>
                            <a:spLocks noChangeArrowheads="1"/>
                          </a:cNvSpPr>
                        </a:nvSpPr>
                        <a:spPr bwMode="auto">
                          <a:xfrm>
                            <a:off x="1500" y="3415"/>
                            <a:ext cx="77"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3" name="Rectangle 61"/>
                          <a:cNvSpPr>
                            <a:spLocks noChangeArrowheads="1"/>
                          </a:cNvSpPr>
                        </a:nvSpPr>
                        <a:spPr bwMode="auto">
                          <a:xfrm>
                            <a:off x="1650" y="3309"/>
                            <a:ext cx="113" cy="40"/>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4" name="Rectangle 62"/>
                          <a:cNvSpPr>
                            <a:spLocks noChangeArrowheads="1"/>
                          </a:cNvSpPr>
                        </a:nvSpPr>
                        <a:spPr bwMode="auto">
                          <a:xfrm>
                            <a:off x="1865" y="3353"/>
                            <a:ext cx="84" cy="68"/>
                          </a:xfrm>
                          <a:prstGeom prst="rect">
                            <a:avLst/>
                          </a:prstGeom>
                          <a:solidFill>
                            <a:srgbClr val="FFFFFF"/>
                          </a:solid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5" name="Rectangle 63"/>
                          <a:cNvSpPr>
                            <a:spLocks noChangeArrowheads="1"/>
                          </a:cNvSpPr>
                        </a:nvSpPr>
                        <a:spPr bwMode="auto">
                          <a:xfrm>
                            <a:off x="1708" y="3350"/>
                            <a:ext cx="84" cy="67"/>
                          </a:xfrm>
                          <a:prstGeom prst="rect">
                            <a:avLst/>
                          </a:prstGeom>
                          <a:solidFill>
                            <a:srgbClr val="FFFFFF"/>
                          </a:solid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6" name="Rectangle 64"/>
                          <a:cNvSpPr>
                            <a:spLocks noChangeArrowheads="1"/>
                          </a:cNvSpPr>
                        </a:nvSpPr>
                        <a:spPr bwMode="auto">
                          <a:xfrm>
                            <a:off x="1813" y="3200"/>
                            <a:ext cx="329" cy="214"/>
                          </a:xfrm>
                          <a:prstGeom prst="rect">
                            <a:avLst/>
                          </a:prstGeom>
                          <a:solidFill>
                            <a:srgbClr val="FFFFFF"/>
                          </a:solidFill>
                          <a:ln w="9525">
                            <a:solidFill>
                              <a:srgbClr val="FFFF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7" name="Rectangle 65"/>
                          <a:cNvSpPr>
                            <a:spLocks noChangeArrowheads="1"/>
                          </a:cNvSpPr>
                        </a:nvSpPr>
                        <a:spPr bwMode="auto">
                          <a:xfrm>
                            <a:off x="1780" y="3139"/>
                            <a:ext cx="362" cy="186"/>
                          </a:xfrm>
                          <a:prstGeom prst="rect">
                            <a:avLst/>
                          </a:prstGeom>
                          <a:solidFill>
                            <a:srgbClr val="FFFFFF"/>
                          </a:solidFill>
                          <a:ln w="9525">
                            <a:solidFill>
                              <a:srgbClr val="FFFF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8" name="Rectangle 66"/>
                          <a:cNvSpPr>
                            <a:spLocks noChangeArrowheads="1"/>
                          </a:cNvSpPr>
                        </a:nvSpPr>
                        <a:spPr bwMode="auto">
                          <a:xfrm>
                            <a:off x="1517" y="3353"/>
                            <a:ext cx="888" cy="99"/>
                          </a:xfrm>
                          <a:prstGeom prst="rect">
                            <a:avLst/>
                          </a:prstGeom>
                          <a:solidFill>
                            <a:srgbClr val="0000FF"/>
                          </a:solidFill>
                          <a:ln w="9525">
                            <a:solidFill>
                              <a:srgbClr val="0000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69" name="Rectangle 67"/>
                          <a:cNvSpPr>
                            <a:spLocks noChangeArrowheads="1"/>
                          </a:cNvSpPr>
                        </a:nvSpPr>
                        <a:spPr bwMode="auto">
                          <a:xfrm>
                            <a:off x="1517" y="3109"/>
                            <a:ext cx="33" cy="244"/>
                          </a:xfrm>
                          <a:prstGeom prst="rect">
                            <a:avLst/>
                          </a:prstGeom>
                          <a:solidFill>
                            <a:srgbClr val="0000FF"/>
                          </a:solidFill>
                          <a:ln w="9525">
                            <a:solidFill>
                              <a:srgbClr val="0000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70" name="Rectangle 68"/>
                          <a:cNvSpPr>
                            <a:spLocks noChangeArrowheads="1"/>
                          </a:cNvSpPr>
                        </a:nvSpPr>
                        <a:spPr bwMode="auto">
                          <a:xfrm>
                            <a:off x="2372" y="3109"/>
                            <a:ext cx="33" cy="274"/>
                          </a:xfrm>
                          <a:prstGeom prst="rect">
                            <a:avLst/>
                          </a:prstGeom>
                          <a:solidFill>
                            <a:srgbClr val="0000FF"/>
                          </a:solidFill>
                          <a:ln w="9525">
                            <a:solidFill>
                              <a:srgbClr val="0000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71" name="Line 69"/>
                          <a:cNvSpPr>
                            <a:spLocks noChangeShapeType="1"/>
                          </a:cNvSpPr>
                        </a:nvSpPr>
                        <a:spPr bwMode="auto">
                          <a:xfrm>
                            <a:off x="1846" y="3322"/>
                            <a:ext cx="0" cy="31"/>
                          </a:xfrm>
                          <a:prstGeom prst="line">
                            <a:avLst/>
                          </a:prstGeom>
                          <a:noFill/>
                          <a:ln w="76200">
                            <a:solidFill>
                              <a:srgbClr val="0000FF"/>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72" name="Line 70"/>
                          <a:cNvSpPr>
                            <a:spLocks noChangeShapeType="1"/>
                          </a:cNvSpPr>
                        </a:nvSpPr>
                        <a:spPr bwMode="auto">
                          <a:xfrm>
                            <a:off x="2076" y="3322"/>
                            <a:ext cx="0" cy="31"/>
                          </a:xfrm>
                          <a:prstGeom prst="line">
                            <a:avLst/>
                          </a:prstGeom>
                          <a:noFill/>
                          <a:ln w="76200">
                            <a:solidFill>
                              <a:srgbClr val="0000FF"/>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73" name="Line 71"/>
                          <a:cNvSpPr>
                            <a:spLocks noChangeShapeType="1"/>
                          </a:cNvSpPr>
                        </a:nvSpPr>
                        <a:spPr bwMode="auto">
                          <a:xfrm>
                            <a:off x="1813" y="3322"/>
                            <a:ext cx="296" cy="0"/>
                          </a:xfrm>
                          <a:prstGeom prst="line">
                            <a:avLst/>
                          </a:prstGeom>
                          <a:noFill/>
                          <a:ln w="76200">
                            <a:solidFill>
                              <a:srgbClr val="0000FF"/>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74" name="Rectangle 72"/>
                          <a:cNvSpPr>
                            <a:spLocks noChangeArrowheads="1"/>
                          </a:cNvSpPr>
                        </a:nvSpPr>
                        <a:spPr bwMode="auto">
                          <a:xfrm>
                            <a:off x="1813" y="3292"/>
                            <a:ext cx="296" cy="30"/>
                          </a:xfrm>
                          <a:prstGeom prst="rect">
                            <a:avLst/>
                          </a:prstGeom>
                          <a:solidFill>
                            <a:srgbClr val="339966"/>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75" name="Rectangle 73"/>
                          <a:cNvSpPr>
                            <a:spLocks noChangeArrowheads="1"/>
                          </a:cNvSpPr>
                        </a:nvSpPr>
                        <a:spPr bwMode="auto">
                          <a:xfrm>
                            <a:off x="1879" y="3231"/>
                            <a:ext cx="164" cy="61"/>
                          </a:xfrm>
                          <a:prstGeom prst="rect">
                            <a:avLst/>
                          </a:prstGeom>
                          <a:solidFill>
                            <a:srgbClr val="000000"/>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76" name="AutoShape 74"/>
                          <a:cNvSpPr>
                            <a:spLocks noChangeArrowheads="1"/>
                          </a:cNvSpPr>
                        </a:nvSpPr>
                        <a:spPr bwMode="auto">
                          <a:xfrm rot="-10799691">
                            <a:off x="1911" y="2956"/>
                            <a:ext cx="99" cy="275"/>
                          </a:xfrm>
                          <a:custGeom>
                            <a:avLst/>
                            <a:gdLst>
                              <a:gd name="T0" fmla="*/ 0 w 21600"/>
                              <a:gd name="T1" fmla="*/ 0 h 21600"/>
                              <a:gd name="T2" fmla="*/ 0 w 21600"/>
                              <a:gd name="T3" fmla="*/ 0 h 21600"/>
                              <a:gd name="T4" fmla="*/ 0 w 21600"/>
                              <a:gd name="T5" fmla="*/ 0 h 21600"/>
                              <a:gd name="T6" fmla="*/ 0 w 21600"/>
                              <a:gd name="T7" fmla="*/ 0 h 21600"/>
                              <a:gd name="T8" fmla="*/ 0 60000 65536"/>
                              <a:gd name="T9" fmla="*/ 0 60000 65536"/>
                              <a:gd name="T10" fmla="*/ 0 60000 65536"/>
                              <a:gd name="T11" fmla="*/ 0 60000 65536"/>
                              <a:gd name="T12" fmla="*/ 4582 w 21600"/>
                              <a:gd name="T13" fmla="*/ 4477 h 21600"/>
                              <a:gd name="T14" fmla="*/ 17018 w 21600"/>
                              <a:gd name="T15" fmla="*/ 17123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close/>
                              </a:path>
                            </a:pathLst>
                          </a:custGeom>
                          <a:solidFill>
                            <a:srgbClr val="C0C0C0"/>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77" name="AutoShape 75"/>
                          <a:cNvSpPr>
                            <a:spLocks noChangeArrowheads="1"/>
                          </a:cNvSpPr>
                        </a:nvSpPr>
                        <a:spPr bwMode="auto">
                          <a:xfrm>
                            <a:off x="1846" y="2926"/>
                            <a:ext cx="263" cy="31"/>
                          </a:xfrm>
                          <a:prstGeom prst="parallelogram">
                            <a:avLst>
                              <a:gd name="adj" fmla="val 212097"/>
                            </a:avLst>
                          </a:prstGeom>
                          <a:solidFill>
                            <a:srgbClr val="000080"/>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grpSp>
                    <a:grpSp>
                      <a:nvGrpSpPr>
                        <a:cNvPr id="42" name="Group 76"/>
                        <a:cNvGrpSpPr>
                          <a:grpSpLocks/>
                        </a:cNvGrpSpPr>
                      </a:nvGrpSpPr>
                      <a:grpSpPr bwMode="auto">
                        <a:xfrm>
                          <a:off x="1509" y="2162"/>
                          <a:ext cx="949" cy="1296"/>
                          <a:chOff x="2709" y="2156"/>
                          <a:chExt cx="949" cy="1296"/>
                        </a:xfrm>
                      </a:grpSpPr>
                      <a:sp>
                        <a:nvSpPr>
                          <a:cNvPr id="32817" name="Rectangle 77"/>
                          <a:cNvSpPr>
                            <a:spLocks noChangeArrowheads="1"/>
                          </a:cNvSpPr>
                        </a:nvSpPr>
                        <a:spPr bwMode="auto">
                          <a:xfrm>
                            <a:off x="3417" y="3278"/>
                            <a:ext cx="33"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18" name="Rectangle 78"/>
                          <a:cNvSpPr>
                            <a:spLocks noChangeArrowheads="1"/>
                          </a:cNvSpPr>
                        </a:nvSpPr>
                        <a:spPr bwMode="auto">
                          <a:xfrm>
                            <a:off x="3417" y="3307"/>
                            <a:ext cx="34"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19" name="Oval 79"/>
                          <a:cNvSpPr>
                            <a:spLocks noChangeArrowheads="1"/>
                          </a:cNvSpPr>
                        </a:nvSpPr>
                        <a:spPr bwMode="auto">
                          <a:xfrm>
                            <a:off x="2709" y="2499"/>
                            <a:ext cx="949" cy="828"/>
                          </a:xfrm>
                          <a:prstGeom prst="ellipse">
                            <a:avLst/>
                          </a:prstGeom>
                          <a:solidFill>
                            <a:srgbClr val="969696"/>
                          </a:solidFill>
                          <a:ln w="26035">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0" name="Oval 80"/>
                          <a:cNvSpPr>
                            <a:spLocks noChangeArrowheads="1"/>
                          </a:cNvSpPr>
                        </a:nvSpPr>
                        <a:spPr bwMode="auto">
                          <a:xfrm>
                            <a:off x="2807" y="2591"/>
                            <a:ext cx="753" cy="640"/>
                          </a:xfrm>
                          <a:prstGeom prst="ellipse">
                            <a:avLst/>
                          </a:prstGeom>
                          <a:solidFill>
                            <a:srgbClr val="FFFFFF"/>
                          </a:solidFill>
                          <a:ln w="26035">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1" name="Rectangle 81"/>
                          <a:cNvSpPr>
                            <a:spLocks noChangeArrowheads="1"/>
                          </a:cNvSpPr>
                        </a:nvSpPr>
                        <a:spPr bwMode="auto">
                          <a:xfrm>
                            <a:off x="3252" y="3057"/>
                            <a:ext cx="48" cy="39"/>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2" name="Rectangle 82"/>
                          <a:cNvSpPr>
                            <a:spLocks noChangeArrowheads="1"/>
                          </a:cNvSpPr>
                        </a:nvSpPr>
                        <a:spPr bwMode="auto">
                          <a:xfrm>
                            <a:off x="3098" y="3016"/>
                            <a:ext cx="35"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3" name="Rectangle 83"/>
                          <a:cNvSpPr>
                            <a:spLocks noChangeArrowheads="1"/>
                          </a:cNvSpPr>
                        </a:nvSpPr>
                        <a:spPr bwMode="auto">
                          <a:xfrm>
                            <a:off x="3091" y="3193"/>
                            <a:ext cx="34" cy="35"/>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4" name="Rectangle 84"/>
                          <a:cNvSpPr>
                            <a:spLocks noChangeArrowheads="1"/>
                          </a:cNvSpPr>
                        </a:nvSpPr>
                        <a:spPr bwMode="auto">
                          <a:xfrm>
                            <a:off x="3000" y="2835"/>
                            <a:ext cx="35" cy="39"/>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5" name="Rectangle 85"/>
                          <a:cNvSpPr>
                            <a:spLocks noChangeArrowheads="1"/>
                          </a:cNvSpPr>
                        </a:nvSpPr>
                        <a:spPr bwMode="auto">
                          <a:xfrm>
                            <a:off x="2832" y="3389"/>
                            <a:ext cx="39" cy="39"/>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6" name="Rectangle 86"/>
                          <a:cNvSpPr>
                            <a:spLocks noChangeArrowheads="1"/>
                          </a:cNvSpPr>
                        </a:nvSpPr>
                        <a:spPr bwMode="auto">
                          <a:xfrm>
                            <a:off x="3004" y="3116"/>
                            <a:ext cx="33" cy="39"/>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7" name="Rectangle 87"/>
                          <a:cNvSpPr>
                            <a:spLocks noChangeArrowheads="1"/>
                          </a:cNvSpPr>
                        </a:nvSpPr>
                        <a:spPr bwMode="auto">
                          <a:xfrm>
                            <a:off x="3145" y="3091"/>
                            <a:ext cx="30" cy="39"/>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8" name="Rectangle 88"/>
                          <a:cNvSpPr>
                            <a:spLocks noChangeArrowheads="1"/>
                          </a:cNvSpPr>
                        </a:nvSpPr>
                        <a:spPr bwMode="auto">
                          <a:xfrm>
                            <a:off x="2716" y="3385"/>
                            <a:ext cx="33" cy="35"/>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29" name="Rectangle 89"/>
                          <a:cNvSpPr>
                            <a:spLocks noChangeArrowheads="1"/>
                          </a:cNvSpPr>
                        </a:nvSpPr>
                        <a:spPr bwMode="auto">
                          <a:xfrm>
                            <a:off x="2709" y="3414"/>
                            <a:ext cx="34"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0" name="Rectangle 90"/>
                          <a:cNvSpPr>
                            <a:spLocks noChangeArrowheads="1"/>
                          </a:cNvSpPr>
                        </a:nvSpPr>
                        <a:spPr bwMode="auto">
                          <a:xfrm>
                            <a:off x="2724" y="3416"/>
                            <a:ext cx="77"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1" name="Rectangle 91"/>
                          <a:cNvSpPr>
                            <a:spLocks noChangeArrowheads="1"/>
                          </a:cNvSpPr>
                        </a:nvSpPr>
                        <a:spPr bwMode="auto">
                          <a:xfrm>
                            <a:off x="2874" y="3310"/>
                            <a:ext cx="113" cy="40"/>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2" name="Rectangle 92"/>
                          <a:cNvSpPr>
                            <a:spLocks noChangeArrowheads="1"/>
                          </a:cNvSpPr>
                        </a:nvSpPr>
                        <a:spPr bwMode="auto">
                          <a:xfrm>
                            <a:off x="3088" y="3354"/>
                            <a:ext cx="84" cy="68"/>
                          </a:xfrm>
                          <a:prstGeom prst="rect">
                            <a:avLst/>
                          </a:prstGeom>
                          <a:solidFill>
                            <a:srgbClr val="FFFFFF"/>
                          </a:solid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3" name="Rectangle 93"/>
                          <a:cNvSpPr>
                            <a:spLocks noChangeArrowheads="1"/>
                          </a:cNvSpPr>
                        </a:nvSpPr>
                        <a:spPr bwMode="auto">
                          <a:xfrm>
                            <a:off x="2931" y="3351"/>
                            <a:ext cx="84" cy="67"/>
                          </a:xfrm>
                          <a:prstGeom prst="rect">
                            <a:avLst/>
                          </a:prstGeom>
                          <a:solidFill>
                            <a:srgbClr val="FFFFFF"/>
                          </a:solid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4" name="Rectangle 94"/>
                          <a:cNvSpPr>
                            <a:spLocks noChangeArrowheads="1"/>
                          </a:cNvSpPr>
                        </a:nvSpPr>
                        <a:spPr bwMode="auto">
                          <a:xfrm>
                            <a:off x="3036" y="3201"/>
                            <a:ext cx="327" cy="214"/>
                          </a:xfrm>
                          <a:prstGeom prst="rect">
                            <a:avLst/>
                          </a:prstGeom>
                          <a:solidFill>
                            <a:srgbClr val="FFFFFF"/>
                          </a:solidFill>
                          <a:ln w="9525">
                            <a:solidFill>
                              <a:srgbClr val="FFFF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5" name="Rectangle 95"/>
                          <a:cNvSpPr>
                            <a:spLocks noChangeArrowheads="1"/>
                          </a:cNvSpPr>
                        </a:nvSpPr>
                        <a:spPr bwMode="auto">
                          <a:xfrm>
                            <a:off x="3003" y="3140"/>
                            <a:ext cx="360" cy="185"/>
                          </a:xfrm>
                          <a:prstGeom prst="rect">
                            <a:avLst/>
                          </a:prstGeom>
                          <a:solidFill>
                            <a:srgbClr val="FFFFFF"/>
                          </a:solidFill>
                          <a:ln w="9525">
                            <a:solidFill>
                              <a:srgbClr val="FFFF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6" name="Rectangle 96"/>
                          <a:cNvSpPr>
                            <a:spLocks noChangeArrowheads="1"/>
                          </a:cNvSpPr>
                        </a:nvSpPr>
                        <a:spPr bwMode="auto">
                          <a:xfrm>
                            <a:off x="2742" y="3353"/>
                            <a:ext cx="883" cy="99"/>
                          </a:xfrm>
                          <a:prstGeom prst="rect">
                            <a:avLst/>
                          </a:prstGeom>
                          <a:solidFill>
                            <a:srgbClr val="0000FF"/>
                          </a:solidFill>
                          <a:ln w="9525">
                            <a:solidFill>
                              <a:srgbClr val="0000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7" name="Rectangle 97"/>
                          <a:cNvSpPr>
                            <a:spLocks noChangeArrowheads="1"/>
                          </a:cNvSpPr>
                        </a:nvSpPr>
                        <a:spPr bwMode="auto">
                          <a:xfrm>
                            <a:off x="2742" y="3109"/>
                            <a:ext cx="32" cy="244"/>
                          </a:xfrm>
                          <a:prstGeom prst="rect">
                            <a:avLst/>
                          </a:prstGeom>
                          <a:solidFill>
                            <a:srgbClr val="0000FF"/>
                          </a:solidFill>
                          <a:ln w="9525">
                            <a:solidFill>
                              <a:srgbClr val="0000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8" name="Rectangle 98"/>
                          <a:cNvSpPr>
                            <a:spLocks noChangeArrowheads="1"/>
                          </a:cNvSpPr>
                        </a:nvSpPr>
                        <a:spPr bwMode="auto">
                          <a:xfrm>
                            <a:off x="3592" y="3109"/>
                            <a:ext cx="33" cy="275"/>
                          </a:xfrm>
                          <a:prstGeom prst="rect">
                            <a:avLst/>
                          </a:prstGeom>
                          <a:solidFill>
                            <a:srgbClr val="0000FF"/>
                          </a:solidFill>
                          <a:ln w="9525">
                            <a:solidFill>
                              <a:srgbClr val="0000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39" name="Line 99"/>
                          <a:cNvSpPr>
                            <a:spLocks noChangeShapeType="1"/>
                          </a:cNvSpPr>
                        </a:nvSpPr>
                        <a:spPr bwMode="auto">
                          <a:xfrm>
                            <a:off x="3069" y="3323"/>
                            <a:ext cx="0" cy="30"/>
                          </a:xfrm>
                          <a:prstGeom prst="line">
                            <a:avLst/>
                          </a:prstGeom>
                          <a:noFill/>
                          <a:ln w="76200">
                            <a:solidFill>
                              <a:srgbClr val="0000FF"/>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40" name="Line 100"/>
                          <a:cNvSpPr>
                            <a:spLocks noChangeShapeType="1"/>
                          </a:cNvSpPr>
                        </a:nvSpPr>
                        <a:spPr bwMode="auto">
                          <a:xfrm>
                            <a:off x="3298" y="3323"/>
                            <a:ext cx="0" cy="30"/>
                          </a:xfrm>
                          <a:prstGeom prst="line">
                            <a:avLst/>
                          </a:prstGeom>
                          <a:noFill/>
                          <a:ln w="76200">
                            <a:solidFill>
                              <a:srgbClr val="0000FF"/>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41" name="Line 101"/>
                          <a:cNvSpPr>
                            <a:spLocks noChangeShapeType="1"/>
                          </a:cNvSpPr>
                        </a:nvSpPr>
                        <a:spPr bwMode="auto">
                          <a:xfrm>
                            <a:off x="3036" y="3323"/>
                            <a:ext cx="295" cy="0"/>
                          </a:xfrm>
                          <a:prstGeom prst="line">
                            <a:avLst/>
                          </a:prstGeom>
                          <a:noFill/>
                          <a:ln w="76200">
                            <a:solidFill>
                              <a:srgbClr val="0000FF"/>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42" name="Rectangle 102"/>
                          <a:cNvSpPr>
                            <a:spLocks noChangeArrowheads="1"/>
                          </a:cNvSpPr>
                        </a:nvSpPr>
                        <a:spPr bwMode="auto">
                          <a:xfrm rot="-909921">
                            <a:off x="3200" y="3231"/>
                            <a:ext cx="127" cy="61"/>
                          </a:xfrm>
                          <a:prstGeom prst="rect">
                            <a:avLst/>
                          </a:prstGeom>
                          <a:solidFill>
                            <a:srgbClr val="000000"/>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43" name="AutoShape 103"/>
                          <a:cNvSpPr>
                            <a:spLocks noChangeArrowheads="1"/>
                          </a:cNvSpPr>
                        </a:nvSpPr>
                        <a:spPr bwMode="auto">
                          <a:xfrm rot="9818301">
                            <a:off x="3167" y="2957"/>
                            <a:ext cx="98" cy="275"/>
                          </a:xfrm>
                          <a:custGeom>
                            <a:avLst/>
                            <a:gdLst>
                              <a:gd name="T0" fmla="*/ 0 w 21600"/>
                              <a:gd name="T1" fmla="*/ 0 h 21600"/>
                              <a:gd name="T2" fmla="*/ 0 w 21600"/>
                              <a:gd name="T3" fmla="*/ 0 h 21600"/>
                              <a:gd name="T4" fmla="*/ 0 w 21600"/>
                              <a:gd name="T5" fmla="*/ 0 h 21600"/>
                              <a:gd name="T6" fmla="*/ 0 w 21600"/>
                              <a:gd name="T7" fmla="*/ 0 h 21600"/>
                              <a:gd name="T8" fmla="*/ 0 60000 65536"/>
                              <a:gd name="T9" fmla="*/ 0 60000 65536"/>
                              <a:gd name="T10" fmla="*/ 0 60000 65536"/>
                              <a:gd name="T11" fmla="*/ 0 60000 65536"/>
                              <a:gd name="T12" fmla="*/ 4408 w 21600"/>
                              <a:gd name="T13" fmla="*/ 4477 h 21600"/>
                              <a:gd name="T14" fmla="*/ 17192 w 21600"/>
                              <a:gd name="T15" fmla="*/ 17123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close/>
                              </a:path>
                            </a:pathLst>
                          </a:custGeom>
                          <a:solidFill>
                            <a:srgbClr val="C0C0C0"/>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44" name="AutoShape 104"/>
                          <a:cNvSpPr>
                            <a:spLocks noChangeArrowheads="1"/>
                          </a:cNvSpPr>
                        </a:nvSpPr>
                        <a:spPr bwMode="auto">
                          <a:xfrm rot="-1239303">
                            <a:off x="3036" y="2957"/>
                            <a:ext cx="262" cy="30"/>
                          </a:xfrm>
                          <a:prstGeom prst="parallelogram">
                            <a:avLst>
                              <a:gd name="adj" fmla="val 218333"/>
                            </a:avLst>
                          </a:prstGeom>
                          <a:solidFill>
                            <a:srgbClr val="000080"/>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45" name="AutoShape 105"/>
                          <a:cNvSpPr>
                            <a:spLocks noChangeArrowheads="1"/>
                          </a:cNvSpPr>
                        </a:nvSpPr>
                        <a:spPr bwMode="auto">
                          <a:xfrm rot="10301121">
                            <a:off x="3102" y="3292"/>
                            <a:ext cx="229" cy="31"/>
                          </a:xfrm>
                          <a:prstGeom prst="rtTriangle">
                            <a:avLst/>
                          </a:prstGeom>
                          <a:solidFill>
                            <a:srgbClr val="339966"/>
                          </a:solidFill>
                          <a:ln w="9525">
                            <a:solidFill>
                              <a:srgbClr val="339966"/>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46" name="Line 106"/>
                          <a:cNvSpPr>
                            <a:spLocks noChangeShapeType="1"/>
                          </a:cNvSpPr>
                        </a:nvSpPr>
                        <a:spPr bwMode="auto">
                          <a:xfrm flipV="1">
                            <a:off x="3183" y="2372"/>
                            <a:ext cx="0" cy="572"/>
                          </a:xfrm>
                          <a:prstGeom prst="line">
                            <a:avLst/>
                          </a:prstGeom>
                          <a:noFill/>
                          <a:ln w="9525">
                            <a:solidFill>
                              <a:srgbClr val="000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47" name="Line 107"/>
                          <a:cNvSpPr>
                            <a:spLocks noChangeShapeType="1"/>
                          </a:cNvSpPr>
                        </a:nvSpPr>
                        <a:spPr bwMode="auto">
                          <a:xfrm flipH="1" flipV="1">
                            <a:off x="2980" y="2436"/>
                            <a:ext cx="203" cy="508"/>
                          </a:xfrm>
                          <a:prstGeom prst="line">
                            <a:avLst/>
                          </a:prstGeom>
                          <a:noFill/>
                          <a:ln w="9525">
                            <a:solidFill>
                              <a:srgbClr val="000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553068" name="Text Box 108"/>
                          <a:cNvSpPr txBox="1">
                            <a:spLocks noChangeArrowheads="1"/>
                          </a:cNvSpPr>
                        </a:nvSpPr>
                        <a:spPr bwMode="auto">
                          <a:xfrm>
                            <a:off x="2951" y="2156"/>
                            <a:ext cx="576" cy="192"/>
                          </a:xfrm>
                          <a:prstGeom prst="rect">
                            <a:avLst/>
                          </a:prstGeom>
                          <a:noFill/>
                          <a:ln w="9525">
                            <a:noFill/>
                            <a:miter lim="800000"/>
                            <a:headEnd/>
                            <a:tailEnd/>
                          </a:ln>
                          <a:effectLst/>
                        </a:spPr>
                        <a:txSp>
                          <a:txBody>
                            <a:bodyPr anchor="b">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fontAlgn="auto">
                                <a:spcBef>
                                  <a:spcPct val="50000"/>
                                </a:spcBef>
                                <a:spcAft>
                                  <a:spcPts val="0"/>
                                </a:spcAft>
                                <a:defRPr/>
                              </a:pPr>
                              <a:r>
                                <a:rPr lang="fr-FR" sz="1400" dirty="0">
                                  <a:solidFill>
                                    <a:srgbClr val="0070C0"/>
                                  </a:solidFill>
                                  <a:effectLst>
                                    <a:outerShdw blurRad="38100" dist="38100" dir="2700000" algn="tl">
                                      <a:srgbClr val="C0C0C0"/>
                                    </a:outerShdw>
                                  </a:effectLst>
                                  <a:latin typeface="+mn-lt"/>
                                  <a:cs typeface="Arial" charset="0"/>
                                </a:rPr>
                                <a:t>-1.76°</a:t>
                              </a:r>
                            </a:p>
                          </a:txBody>
                          <a:useSpRect/>
                        </a:txSp>
                      </a:sp>
                    </a:grpSp>
                    <a:grpSp>
                      <a:nvGrpSpPr>
                        <a:cNvPr id="43" name="Group 109"/>
                        <a:cNvGrpSpPr>
                          <a:grpSpLocks/>
                        </a:cNvGrpSpPr>
                      </a:nvGrpSpPr>
                      <a:grpSpPr bwMode="auto">
                        <a:xfrm>
                          <a:off x="2638" y="2154"/>
                          <a:ext cx="1162" cy="1305"/>
                          <a:chOff x="268" y="2160"/>
                          <a:chExt cx="1162" cy="1305"/>
                        </a:xfrm>
                      </a:grpSpPr>
                      <a:sp>
                        <a:nvSpPr>
                          <a:cNvPr id="32784" name="Rectangle 110"/>
                          <a:cNvSpPr>
                            <a:spLocks noChangeArrowheads="1"/>
                          </a:cNvSpPr>
                        </a:nvSpPr>
                        <a:spPr bwMode="auto">
                          <a:xfrm>
                            <a:off x="1353" y="3323"/>
                            <a:ext cx="39" cy="40"/>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85" name="Rectangle 111"/>
                          <a:cNvSpPr>
                            <a:spLocks noChangeArrowheads="1"/>
                          </a:cNvSpPr>
                        </a:nvSpPr>
                        <a:spPr bwMode="auto">
                          <a:xfrm>
                            <a:off x="976" y="3289"/>
                            <a:ext cx="33"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86" name="Rectangle 112"/>
                          <a:cNvSpPr>
                            <a:spLocks noChangeArrowheads="1"/>
                          </a:cNvSpPr>
                        </a:nvSpPr>
                        <a:spPr bwMode="auto">
                          <a:xfrm>
                            <a:off x="976" y="3319"/>
                            <a:ext cx="34"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87" name="Oval 113"/>
                          <a:cNvSpPr>
                            <a:spLocks noChangeArrowheads="1"/>
                          </a:cNvSpPr>
                        </a:nvSpPr>
                        <a:spPr bwMode="auto">
                          <a:xfrm>
                            <a:off x="268" y="2499"/>
                            <a:ext cx="949" cy="840"/>
                          </a:xfrm>
                          <a:prstGeom prst="ellipse">
                            <a:avLst/>
                          </a:prstGeom>
                          <a:solidFill>
                            <a:srgbClr val="969696"/>
                          </a:solidFill>
                          <a:ln w="26035">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88" name="Oval 114"/>
                          <a:cNvSpPr>
                            <a:spLocks noChangeArrowheads="1"/>
                          </a:cNvSpPr>
                        </a:nvSpPr>
                        <a:spPr bwMode="auto">
                          <a:xfrm>
                            <a:off x="366" y="2592"/>
                            <a:ext cx="753" cy="650"/>
                          </a:xfrm>
                          <a:prstGeom prst="ellipse">
                            <a:avLst/>
                          </a:prstGeom>
                          <a:solidFill>
                            <a:srgbClr val="FFFFFF"/>
                          </a:solidFill>
                          <a:ln w="26035">
                            <a:solidFill>
                              <a:srgbClr val="000000"/>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89" name="Rectangle 115"/>
                          <a:cNvSpPr>
                            <a:spLocks noChangeArrowheads="1"/>
                          </a:cNvSpPr>
                        </a:nvSpPr>
                        <a:spPr bwMode="auto">
                          <a:xfrm>
                            <a:off x="812" y="3064"/>
                            <a:ext cx="47" cy="40"/>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0" name="Rectangle 116"/>
                          <a:cNvSpPr>
                            <a:spLocks noChangeArrowheads="1"/>
                          </a:cNvSpPr>
                        </a:nvSpPr>
                        <a:spPr bwMode="auto">
                          <a:xfrm>
                            <a:off x="657" y="3023"/>
                            <a:ext cx="35" cy="37"/>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1" name="Rectangle 117"/>
                          <a:cNvSpPr>
                            <a:spLocks noChangeArrowheads="1"/>
                          </a:cNvSpPr>
                        </a:nvSpPr>
                        <a:spPr bwMode="auto">
                          <a:xfrm>
                            <a:off x="650" y="3202"/>
                            <a:ext cx="34"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2" name="Rectangle 118"/>
                          <a:cNvSpPr>
                            <a:spLocks noChangeArrowheads="1"/>
                          </a:cNvSpPr>
                        </a:nvSpPr>
                        <a:spPr bwMode="auto">
                          <a:xfrm>
                            <a:off x="559" y="2840"/>
                            <a:ext cx="35" cy="40"/>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3" name="Rectangle 119"/>
                          <a:cNvSpPr>
                            <a:spLocks noChangeArrowheads="1"/>
                          </a:cNvSpPr>
                        </a:nvSpPr>
                        <a:spPr bwMode="auto">
                          <a:xfrm>
                            <a:off x="391" y="3401"/>
                            <a:ext cx="39" cy="40"/>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4" name="Rectangle 120"/>
                          <a:cNvSpPr>
                            <a:spLocks noChangeArrowheads="1"/>
                          </a:cNvSpPr>
                        </a:nvSpPr>
                        <a:spPr bwMode="auto">
                          <a:xfrm>
                            <a:off x="564" y="3124"/>
                            <a:ext cx="32" cy="40"/>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5" name="Rectangle 121"/>
                          <a:cNvSpPr>
                            <a:spLocks noChangeArrowheads="1"/>
                          </a:cNvSpPr>
                        </a:nvSpPr>
                        <a:spPr bwMode="auto">
                          <a:xfrm>
                            <a:off x="704" y="3099"/>
                            <a:ext cx="30" cy="40"/>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6" name="Rectangle 122"/>
                          <a:cNvSpPr>
                            <a:spLocks noChangeArrowheads="1"/>
                          </a:cNvSpPr>
                        </a:nvSpPr>
                        <a:spPr bwMode="auto">
                          <a:xfrm>
                            <a:off x="276" y="3397"/>
                            <a:ext cx="33"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7" name="Rectangle 123"/>
                          <a:cNvSpPr>
                            <a:spLocks noChangeArrowheads="1"/>
                          </a:cNvSpPr>
                        </a:nvSpPr>
                        <a:spPr bwMode="auto">
                          <a:xfrm>
                            <a:off x="268" y="3427"/>
                            <a:ext cx="34"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8" name="Rectangle 124"/>
                          <a:cNvSpPr>
                            <a:spLocks noChangeArrowheads="1"/>
                          </a:cNvSpPr>
                        </a:nvSpPr>
                        <a:spPr bwMode="auto">
                          <a:xfrm>
                            <a:off x="283" y="3429"/>
                            <a:ext cx="77" cy="36"/>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99" name="Rectangle 125"/>
                          <a:cNvSpPr>
                            <a:spLocks noChangeArrowheads="1"/>
                          </a:cNvSpPr>
                        </a:nvSpPr>
                        <a:spPr bwMode="auto">
                          <a:xfrm>
                            <a:off x="433" y="3322"/>
                            <a:ext cx="113" cy="40"/>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00" name="Rectangle 126"/>
                          <a:cNvSpPr>
                            <a:spLocks noChangeArrowheads="1"/>
                          </a:cNvSpPr>
                        </a:nvSpPr>
                        <a:spPr bwMode="auto">
                          <a:xfrm>
                            <a:off x="647" y="3366"/>
                            <a:ext cx="84" cy="69"/>
                          </a:xfrm>
                          <a:prstGeom prst="rect">
                            <a:avLst/>
                          </a:prstGeom>
                          <a:solidFill>
                            <a:srgbClr val="FFFFFF"/>
                          </a:solid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01" name="Rectangle 127"/>
                          <a:cNvSpPr>
                            <a:spLocks noChangeArrowheads="1"/>
                          </a:cNvSpPr>
                        </a:nvSpPr>
                        <a:spPr bwMode="auto">
                          <a:xfrm>
                            <a:off x="491" y="3363"/>
                            <a:ext cx="84" cy="68"/>
                          </a:xfrm>
                          <a:prstGeom prst="rect">
                            <a:avLst/>
                          </a:prstGeom>
                          <a:solidFill>
                            <a:srgbClr val="FFFFFF"/>
                          </a:solid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02" name="Rectangle 128"/>
                          <a:cNvSpPr>
                            <a:spLocks noChangeArrowheads="1"/>
                          </a:cNvSpPr>
                        </a:nvSpPr>
                        <a:spPr bwMode="auto">
                          <a:xfrm>
                            <a:off x="595" y="3211"/>
                            <a:ext cx="328" cy="114"/>
                          </a:xfrm>
                          <a:prstGeom prst="rect">
                            <a:avLst/>
                          </a:prstGeom>
                          <a:solidFill>
                            <a:srgbClr val="FFFFFF"/>
                          </a:solidFill>
                          <a:ln w="9525">
                            <a:solidFill>
                              <a:srgbClr val="FFFF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03" name="Rectangle 129"/>
                          <a:cNvSpPr>
                            <a:spLocks noChangeArrowheads="1"/>
                          </a:cNvSpPr>
                        </a:nvSpPr>
                        <a:spPr bwMode="auto">
                          <a:xfrm>
                            <a:off x="563" y="3149"/>
                            <a:ext cx="360" cy="176"/>
                          </a:xfrm>
                          <a:prstGeom prst="rect">
                            <a:avLst/>
                          </a:prstGeom>
                          <a:solidFill>
                            <a:srgbClr val="FFFFFF"/>
                          </a:solidFill>
                          <a:ln w="9525">
                            <a:solidFill>
                              <a:srgbClr val="FFFF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04" name="Rectangle 130"/>
                          <a:cNvSpPr>
                            <a:spLocks noChangeArrowheads="1"/>
                          </a:cNvSpPr>
                        </a:nvSpPr>
                        <a:spPr bwMode="auto">
                          <a:xfrm>
                            <a:off x="301" y="3365"/>
                            <a:ext cx="883" cy="87"/>
                          </a:xfrm>
                          <a:prstGeom prst="rect">
                            <a:avLst/>
                          </a:prstGeom>
                          <a:solidFill>
                            <a:srgbClr val="0000FF"/>
                          </a:solidFill>
                          <a:ln w="9525">
                            <a:solidFill>
                              <a:srgbClr val="0000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05" name="Rectangle 131"/>
                          <a:cNvSpPr>
                            <a:spLocks noChangeArrowheads="1"/>
                          </a:cNvSpPr>
                        </a:nvSpPr>
                        <a:spPr bwMode="auto">
                          <a:xfrm>
                            <a:off x="301" y="3118"/>
                            <a:ext cx="33" cy="247"/>
                          </a:xfrm>
                          <a:prstGeom prst="rect">
                            <a:avLst/>
                          </a:prstGeom>
                          <a:solidFill>
                            <a:srgbClr val="0000FF"/>
                          </a:solidFill>
                          <a:ln w="9525">
                            <a:solidFill>
                              <a:srgbClr val="0000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06" name="Rectangle 132"/>
                          <a:cNvSpPr>
                            <a:spLocks noChangeArrowheads="1"/>
                          </a:cNvSpPr>
                        </a:nvSpPr>
                        <a:spPr bwMode="auto">
                          <a:xfrm>
                            <a:off x="1152" y="3118"/>
                            <a:ext cx="32" cy="279"/>
                          </a:xfrm>
                          <a:prstGeom prst="rect">
                            <a:avLst/>
                          </a:prstGeom>
                          <a:solidFill>
                            <a:srgbClr val="0000FF"/>
                          </a:solidFill>
                          <a:ln w="9525">
                            <a:solidFill>
                              <a:srgbClr val="0000FF"/>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07" name="Line 133"/>
                          <a:cNvSpPr>
                            <a:spLocks noChangeShapeType="1"/>
                          </a:cNvSpPr>
                        </a:nvSpPr>
                        <a:spPr bwMode="auto">
                          <a:xfrm>
                            <a:off x="628" y="3335"/>
                            <a:ext cx="0" cy="30"/>
                          </a:xfrm>
                          <a:prstGeom prst="line">
                            <a:avLst/>
                          </a:prstGeom>
                          <a:noFill/>
                          <a:ln w="76200">
                            <a:solidFill>
                              <a:srgbClr val="0000FF"/>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08" name="Line 134"/>
                          <a:cNvSpPr>
                            <a:spLocks noChangeShapeType="1"/>
                          </a:cNvSpPr>
                        </a:nvSpPr>
                        <a:spPr bwMode="auto">
                          <a:xfrm>
                            <a:off x="857" y="3335"/>
                            <a:ext cx="0" cy="30"/>
                          </a:xfrm>
                          <a:prstGeom prst="line">
                            <a:avLst/>
                          </a:prstGeom>
                          <a:noFill/>
                          <a:ln w="76200">
                            <a:solidFill>
                              <a:srgbClr val="0000FF"/>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09" name="Line 135"/>
                          <a:cNvSpPr>
                            <a:spLocks noChangeShapeType="1"/>
                          </a:cNvSpPr>
                        </a:nvSpPr>
                        <a:spPr bwMode="auto">
                          <a:xfrm>
                            <a:off x="595" y="3335"/>
                            <a:ext cx="295" cy="0"/>
                          </a:xfrm>
                          <a:prstGeom prst="line">
                            <a:avLst/>
                          </a:prstGeom>
                          <a:noFill/>
                          <a:ln w="76200">
                            <a:solidFill>
                              <a:srgbClr val="0000FF"/>
                            </a:solidFill>
                            <a:round/>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10" name="Rectangle 136"/>
                          <a:cNvSpPr>
                            <a:spLocks noChangeArrowheads="1"/>
                          </a:cNvSpPr>
                        </a:nvSpPr>
                        <a:spPr bwMode="auto">
                          <a:xfrm rot="897838">
                            <a:off x="595" y="3242"/>
                            <a:ext cx="127" cy="61"/>
                          </a:xfrm>
                          <a:prstGeom prst="rect">
                            <a:avLst/>
                          </a:prstGeom>
                          <a:solidFill>
                            <a:srgbClr val="000000"/>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11" name="AutoShape 137"/>
                          <a:cNvSpPr>
                            <a:spLocks noChangeArrowheads="1"/>
                          </a:cNvSpPr>
                        </a:nvSpPr>
                        <a:spPr bwMode="auto">
                          <a:xfrm rot="-9725834">
                            <a:off x="661" y="2963"/>
                            <a:ext cx="98" cy="280"/>
                          </a:xfrm>
                          <a:custGeom>
                            <a:avLst/>
                            <a:gdLst>
                              <a:gd name="T0" fmla="*/ 0 w 21600"/>
                              <a:gd name="T1" fmla="*/ 0 h 21600"/>
                              <a:gd name="T2" fmla="*/ 0 w 21600"/>
                              <a:gd name="T3" fmla="*/ 0 h 21600"/>
                              <a:gd name="T4" fmla="*/ 0 w 21600"/>
                              <a:gd name="T5" fmla="*/ 0 h 21600"/>
                              <a:gd name="T6" fmla="*/ 0 w 21600"/>
                              <a:gd name="T7" fmla="*/ 0 h 21600"/>
                              <a:gd name="T8" fmla="*/ 0 60000 65536"/>
                              <a:gd name="T9" fmla="*/ 0 60000 65536"/>
                              <a:gd name="T10" fmla="*/ 0 60000 65536"/>
                              <a:gd name="T11" fmla="*/ 0 60000 65536"/>
                              <a:gd name="T12" fmla="*/ 4408 w 21600"/>
                              <a:gd name="T13" fmla="*/ 4474 h 21600"/>
                              <a:gd name="T14" fmla="*/ 17192 w 21600"/>
                              <a:gd name="T15" fmla="*/ 17126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close/>
                              </a:path>
                            </a:pathLst>
                          </a:custGeom>
                          <a:solidFill>
                            <a:srgbClr val="C0C0C0"/>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12" name="AutoShape 138"/>
                          <a:cNvSpPr>
                            <a:spLocks noChangeArrowheads="1"/>
                          </a:cNvSpPr>
                        </a:nvSpPr>
                        <a:spPr bwMode="auto">
                          <a:xfrm rot="1331526">
                            <a:off x="628" y="2963"/>
                            <a:ext cx="262" cy="31"/>
                          </a:xfrm>
                          <a:prstGeom prst="parallelogram">
                            <a:avLst>
                              <a:gd name="adj" fmla="val 211290"/>
                            </a:avLst>
                          </a:prstGeom>
                          <a:solidFill>
                            <a:srgbClr val="000080"/>
                          </a:solidFill>
                          <a:ln w="9525">
                            <a:solidFill>
                              <a:srgbClr val="000000"/>
                            </a:solid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13" name="AutoShape 139"/>
                          <a:cNvSpPr>
                            <a:spLocks noChangeArrowheads="1"/>
                          </a:cNvSpPr>
                        </a:nvSpPr>
                        <a:spPr bwMode="auto">
                          <a:xfrm>
                            <a:off x="595" y="3273"/>
                            <a:ext cx="262" cy="62"/>
                          </a:xfrm>
                          <a:prstGeom prst="rtTriangle">
                            <a:avLst/>
                          </a:prstGeom>
                          <a:solidFill>
                            <a:srgbClr val="339966"/>
                          </a:solid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814" name="Line 140"/>
                          <a:cNvSpPr>
                            <a:spLocks noChangeShapeType="1"/>
                          </a:cNvSpPr>
                        </a:nvSpPr>
                        <a:spPr bwMode="auto">
                          <a:xfrm flipV="1">
                            <a:off x="743" y="2372"/>
                            <a:ext cx="0" cy="635"/>
                          </a:xfrm>
                          <a:prstGeom prst="line">
                            <a:avLst/>
                          </a:prstGeom>
                          <a:noFill/>
                          <a:ln w="9525">
                            <a:solidFill>
                              <a:srgbClr val="000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32815" name="Line 141"/>
                          <a:cNvSpPr>
                            <a:spLocks noChangeShapeType="1"/>
                          </a:cNvSpPr>
                        </a:nvSpPr>
                        <a:spPr bwMode="auto">
                          <a:xfrm flipV="1">
                            <a:off x="743" y="2436"/>
                            <a:ext cx="203" cy="508"/>
                          </a:xfrm>
                          <a:prstGeom prst="line">
                            <a:avLst/>
                          </a:prstGeom>
                          <a:noFill/>
                          <a:ln w="9525">
                            <a:solidFill>
                              <a:srgbClr val="000000"/>
                            </a:solidFill>
                            <a:round/>
                            <a:headEnd/>
                            <a:tailEnd type="triangle" w="med" len="me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it-IT"/>
                            </a:p>
                          </a:txBody>
                          <a:useSpRect/>
                        </a:txSp>
                      </a:sp>
                      <a:sp>
                        <a:nvSpPr>
                          <a:cNvPr id="553102" name="Text Box 142"/>
                          <a:cNvSpPr txBox="1">
                            <a:spLocks noChangeArrowheads="1"/>
                          </a:cNvSpPr>
                        </a:nvSpPr>
                        <a:spPr bwMode="auto">
                          <a:xfrm>
                            <a:off x="522" y="2160"/>
                            <a:ext cx="908" cy="192"/>
                          </a:xfrm>
                          <a:prstGeom prst="rect">
                            <a:avLst/>
                          </a:prstGeom>
                          <a:noFill/>
                          <a:ln w="9525">
                            <a:noFill/>
                            <a:miter lim="800000"/>
                            <a:headEnd/>
                            <a:tailEnd/>
                          </a:ln>
                          <a:effectLst/>
                        </a:spPr>
                        <a:txSp>
                          <a:txBody>
                            <a:bodyPr anchor="b">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fontAlgn="auto">
                                <a:spcBef>
                                  <a:spcPct val="50000"/>
                                </a:spcBef>
                                <a:spcAft>
                                  <a:spcPts val="0"/>
                                </a:spcAft>
                                <a:defRPr/>
                              </a:pPr>
                              <a:r>
                                <a:rPr lang="fr-FR" sz="1400">
                                  <a:solidFill>
                                    <a:srgbClr val="FF0033"/>
                                  </a:solidFill>
                                  <a:effectLst>
                                    <a:outerShdw blurRad="38100" dist="38100" dir="2700000" algn="tl">
                                      <a:srgbClr val="C0C0C0"/>
                                    </a:outerShdw>
                                  </a:effectLst>
                                  <a:latin typeface="+mn-lt"/>
                                  <a:cs typeface="Arial" charset="0"/>
                                </a:rPr>
                                <a:t>+1.76°</a:t>
                              </a:r>
                            </a:p>
                          </a:txBody>
                          <a:useSpRect/>
                        </a:txSp>
                      </a:sp>
                    </a:grpSp>
                    <a:sp>
                      <a:nvSpPr>
                        <a:cNvPr id="32780" name="Rectangle 143"/>
                        <a:cNvSpPr>
                          <a:spLocks noChangeArrowheads="1"/>
                        </a:cNvSpPr>
                      </a:nvSpPr>
                      <a:spPr bwMode="auto">
                        <a:xfrm>
                          <a:off x="3974" y="3677"/>
                          <a:ext cx="86" cy="93"/>
                        </a:xfrm>
                        <a:prstGeom prst="rect">
                          <a:avLst/>
                        </a:prstGeom>
                        <a:noFill/>
                        <a:ln w="9525">
                          <a:noFill/>
                          <a:miter lim="800000"/>
                          <a:headEnd/>
                          <a:tailEnd/>
                        </a:ln>
                      </a:spPr>
                      <a:txSp>
                        <a:txBody>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endParaRPr lang="en-US"/>
                          </a:p>
                        </a:txBody>
                        <a:useSpRect/>
                      </a:txSp>
                    </a:sp>
                    <a:sp>
                      <a:nvSpPr>
                        <a:cNvPr id="32781" name="Rectangle 144"/>
                        <a:cNvSpPr>
                          <a:spLocks noChangeArrowheads="1"/>
                        </a:cNvSpPr>
                      </a:nvSpPr>
                      <a:spPr bwMode="auto">
                        <a:xfrm>
                          <a:off x="584" y="3420"/>
                          <a:ext cx="703" cy="192"/>
                        </a:xfrm>
                        <a:prstGeom prst="rect">
                          <a:avLst/>
                        </a:prstGeom>
                        <a:noFill/>
                        <a:ln w="9525">
                          <a:noFill/>
                          <a:miter lim="800000"/>
                          <a:headEnd/>
                          <a:tailEnd/>
                        </a:ln>
                      </a:spPr>
                      <a:txSp>
                        <a:txBody>
                          <a:bodyPr wrap="none" anchor="b">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r>
                              <a:rPr lang="en-US" sz="1400" b="1">
                                <a:solidFill>
                                  <a:srgbClr val="FFC000"/>
                                </a:solidFill>
                                <a:sym typeface="Wingdings" pitchFamily="2" charset="2"/>
                              </a:rPr>
                              <a:t>Position 1</a:t>
                            </a:r>
                          </a:p>
                        </a:txBody>
                        <a:useSpRect/>
                      </a:txSp>
                    </a:sp>
                    <a:sp>
                      <a:nvSpPr>
                        <a:cNvPr id="32782" name="Rectangle 145"/>
                        <a:cNvSpPr>
                          <a:spLocks noChangeArrowheads="1"/>
                        </a:cNvSpPr>
                      </a:nvSpPr>
                      <a:spPr bwMode="auto">
                        <a:xfrm>
                          <a:off x="1656" y="3473"/>
                          <a:ext cx="703" cy="192"/>
                        </a:xfrm>
                        <a:prstGeom prst="rect">
                          <a:avLst/>
                        </a:prstGeom>
                        <a:solidFill>
                          <a:schemeClr val="bg1"/>
                        </a:solidFill>
                        <a:ln w="9525">
                          <a:noFill/>
                          <a:miter lim="800000"/>
                          <a:headEnd/>
                          <a:tailEnd/>
                        </a:ln>
                      </a:spPr>
                      <a:txSp>
                        <a:txBody>
                          <a:bodyPr wrap="none" anchor="b">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r>
                              <a:rPr lang="en-US" sz="1400" b="1">
                                <a:solidFill>
                                  <a:srgbClr val="0070C0"/>
                                </a:solidFill>
                                <a:sym typeface="Wingdings" pitchFamily="2" charset="2"/>
                              </a:rPr>
                              <a:t>Position 2</a:t>
                            </a:r>
                          </a:p>
                        </a:txBody>
                        <a:useSpRect/>
                      </a:txSp>
                    </a:sp>
                    <a:sp>
                      <a:nvSpPr>
                        <a:cNvPr id="32783" name="Rectangle 146"/>
                        <a:cNvSpPr>
                          <a:spLocks noChangeArrowheads="1"/>
                        </a:cNvSpPr>
                      </a:nvSpPr>
                      <a:spPr bwMode="auto">
                        <a:xfrm>
                          <a:off x="2824" y="3422"/>
                          <a:ext cx="703" cy="192"/>
                        </a:xfrm>
                        <a:prstGeom prst="rect">
                          <a:avLst/>
                        </a:prstGeom>
                        <a:noFill/>
                        <a:ln w="9525">
                          <a:noFill/>
                          <a:miter lim="800000"/>
                          <a:headEnd/>
                          <a:tailEnd/>
                        </a:ln>
                      </a:spPr>
                      <a:txSp>
                        <a:txBody>
                          <a:bodyPr wrap="none" anchor="b">
                            <a:spAutoFit/>
                          </a:bodyPr>
                          <a:lstStyle>
                            <a:defPPr>
                              <a:defRPr lang="fr-FR"/>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r>
                              <a:rPr lang="en-US" sz="1400" b="1">
                                <a:solidFill>
                                  <a:srgbClr val="FF0033"/>
                                </a:solidFill>
                                <a:sym typeface="Wingdings" pitchFamily="2" charset="2"/>
                              </a:rPr>
                              <a:t>Position 3</a:t>
                            </a:r>
                          </a:p>
                        </a:txBody>
                        <a:useSpRect/>
                      </a:txSp>
                    </a:sp>
                  </a:grpSp>
                </lc:lockedCanvas>
              </a:graphicData>
            </a:graphic>
          </wp:inline>
        </w:drawing>
      </w:r>
    </w:p>
    <w:p w:rsidR="00693767" w:rsidRDefault="00EA5821" w:rsidP="00763407">
      <w:pPr>
        <w:jc w:val="center"/>
        <w:rPr>
          <w:lang w:eastAsia="it-IT"/>
        </w:rPr>
      </w:pPr>
      <w:proofErr w:type="gramStart"/>
      <w:r>
        <w:rPr>
          <w:lang w:eastAsia="it-IT"/>
        </w:rPr>
        <w:t>Figure 2.</w:t>
      </w:r>
      <w:proofErr w:type="gramEnd"/>
      <w:r>
        <w:rPr>
          <w:lang w:eastAsia="it-IT"/>
        </w:rPr>
        <w:t xml:space="preserve"> SATIMO’s </w:t>
      </w:r>
      <w:proofErr w:type="spellStart"/>
      <w:r>
        <w:rPr>
          <w:lang w:eastAsia="it-IT"/>
        </w:rPr>
        <w:t>Oversapling</w:t>
      </w:r>
      <w:proofErr w:type="spellEnd"/>
      <w:r>
        <w:rPr>
          <w:lang w:eastAsia="it-IT"/>
        </w:rPr>
        <w:t xml:space="preserve"> technique</w:t>
      </w:r>
    </w:p>
    <w:p w:rsidR="00763407" w:rsidRDefault="00763407" w:rsidP="00763407">
      <w:pPr>
        <w:rPr>
          <w:lang w:eastAsia="it-IT"/>
        </w:rPr>
      </w:pPr>
      <w:r>
        <w:rPr>
          <w:lang w:eastAsia="it-IT"/>
        </w:rPr>
        <w:t xml:space="preserve">The number of measurement points is increased by the oversampling factor while the angular spacing is divided by it. </w:t>
      </w:r>
      <w:r w:rsidR="005E61D7">
        <w:rPr>
          <w:lang w:eastAsia="it-IT"/>
        </w:rPr>
        <w:t>The number of samples is given by the following formula:</w:t>
      </w:r>
    </w:p>
    <w:p w:rsidR="005E61D7" w:rsidRDefault="00E07CD6" w:rsidP="00763407">
      <w:pPr>
        <w:rPr>
          <w:lang w:eastAsia="it-IT"/>
        </w:rPr>
      </w:pPr>
      <m:oMathPara>
        <m:oMath>
          <m:sSub>
            <m:sSubPr>
              <m:ctrlPr>
                <w:rPr>
                  <w:rFonts w:ascii="Cambria Math" w:hAnsi="Cambria Math"/>
                  <w:i/>
                  <w:lang w:eastAsia="it-IT"/>
                </w:rPr>
              </m:ctrlPr>
            </m:sSubPr>
            <m:e>
              <m:r>
                <w:rPr>
                  <w:rFonts w:ascii="Cambria Math" w:hAnsi="Cambria Math"/>
                  <w:lang w:eastAsia="it-IT"/>
                </w:rPr>
                <m:t>N</m:t>
              </m:r>
            </m:e>
            <m:sub>
              <m:r>
                <w:rPr>
                  <w:rFonts w:ascii="Cambria Math" w:hAnsi="Cambria Math"/>
                  <w:lang w:eastAsia="it-IT"/>
                </w:rPr>
                <m:t>OS</m:t>
              </m:r>
            </m:sub>
          </m:sSub>
          <m:r>
            <w:rPr>
              <w:rFonts w:ascii="Cambria Math" w:hAnsi="Cambria Math"/>
              <w:lang w:eastAsia="it-IT"/>
            </w:rPr>
            <m:t>*N&gt;</m:t>
          </m:r>
          <m:d>
            <m:dPr>
              <m:ctrlPr>
                <w:rPr>
                  <w:rFonts w:ascii="Cambria Math" w:hAnsi="Cambria Math"/>
                  <w:i/>
                  <w:lang w:eastAsia="it-IT"/>
                </w:rPr>
              </m:ctrlPr>
            </m:dPr>
            <m:e>
              <m:f>
                <m:fPr>
                  <m:ctrlPr>
                    <w:rPr>
                      <w:rFonts w:ascii="Cambria Math" w:hAnsi="Cambria Math"/>
                      <w:i/>
                      <w:lang w:eastAsia="it-IT"/>
                    </w:rPr>
                  </m:ctrlPr>
                </m:fPr>
                <m:num>
                  <m:r>
                    <w:rPr>
                      <w:rFonts w:ascii="Cambria Math" w:hAnsi="Cambria Math"/>
                      <w:lang w:eastAsia="it-IT"/>
                    </w:rPr>
                    <m:t>2π</m:t>
                  </m:r>
                </m:num>
                <m:den>
                  <m:r>
                    <w:rPr>
                      <w:rFonts w:ascii="Cambria Math" w:hAnsi="Cambria Math"/>
                      <w:lang w:eastAsia="it-IT"/>
                    </w:rPr>
                    <m:t>λ</m:t>
                  </m:r>
                </m:den>
              </m:f>
            </m:e>
          </m:d>
          <m:r>
            <w:rPr>
              <w:rFonts w:ascii="Cambria Math" w:hAnsi="Cambria Math"/>
              <w:lang w:eastAsia="it-IT"/>
            </w:rPr>
            <m:t>*</m:t>
          </m:r>
          <m:sSub>
            <m:sSubPr>
              <m:ctrlPr>
                <w:rPr>
                  <w:rFonts w:ascii="Cambria Math" w:hAnsi="Cambria Math"/>
                  <w:i/>
                  <w:lang w:eastAsia="it-IT"/>
                </w:rPr>
              </m:ctrlPr>
            </m:sSubPr>
            <m:e>
              <m:r>
                <w:rPr>
                  <w:rFonts w:ascii="Cambria Math" w:hAnsi="Cambria Math"/>
                  <w:lang w:eastAsia="it-IT"/>
                </w:rPr>
                <m:t>D</m:t>
              </m:r>
            </m:e>
            <m:sub>
              <m:r>
                <w:rPr>
                  <w:rFonts w:ascii="Cambria Math" w:hAnsi="Cambria Math"/>
                  <w:lang w:eastAsia="it-IT"/>
                </w:rPr>
                <m:t>AUT</m:t>
              </m:r>
            </m:sub>
          </m:sSub>
        </m:oMath>
      </m:oMathPara>
    </w:p>
    <w:p w:rsidR="00B875F9" w:rsidRDefault="005E61D7" w:rsidP="00763407">
      <w:pPr>
        <w:rPr>
          <w:lang w:eastAsia="it-IT"/>
        </w:rPr>
      </w:pPr>
      <w:r>
        <w:rPr>
          <w:lang w:eastAsia="it-IT"/>
        </w:rPr>
        <w:t xml:space="preserve">Where </w:t>
      </w:r>
      <w:r w:rsidR="00B875F9">
        <w:rPr>
          <w:lang w:eastAsia="it-IT"/>
        </w:rPr>
        <w:t xml:space="preserve">N is the number of probes in the measurement array, </w:t>
      </w:r>
      <m:oMath>
        <m:sSub>
          <m:sSubPr>
            <m:ctrlPr>
              <w:rPr>
                <w:rFonts w:ascii="Cambria Math" w:hAnsi="Cambria Math"/>
                <w:i/>
                <w:lang w:eastAsia="it-IT"/>
              </w:rPr>
            </m:ctrlPr>
          </m:sSubPr>
          <m:e>
            <m:r>
              <w:rPr>
                <w:rFonts w:ascii="Cambria Math" w:hAnsi="Cambria Math"/>
                <w:lang w:eastAsia="it-IT"/>
              </w:rPr>
              <m:t>N</m:t>
            </m:r>
          </m:e>
          <m:sub>
            <m:r>
              <w:rPr>
                <w:rFonts w:ascii="Cambria Math" w:hAnsi="Cambria Math"/>
                <w:lang w:eastAsia="it-IT"/>
              </w:rPr>
              <m:t>OS</m:t>
            </m:r>
          </m:sub>
        </m:sSub>
      </m:oMath>
      <w:r w:rsidR="00B875F9">
        <w:rPr>
          <w:lang w:eastAsia="it-IT"/>
        </w:rPr>
        <w:t xml:space="preserve"> is the oversampling factor, and </w:t>
      </w:r>
      <m:oMath>
        <m:sSub>
          <m:sSubPr>
            <m:ctrlPr>
              <w:rPr>
                <w:rFonts w:ascii="Cambria Math" w:hAnsi="Cambria Math"/>
                <w:i/>
                <w:lang w:eastAsia="it-IT"/>
              </w:rPr>
            </m:ctrlPr>
          </m:sSubPr>
          <m:e>
            <m:r>
              <w:rPr>
                <w:rFonts w:ascii="Cambria Math" w:hAnsi="Cambria Math"/>
                <w:lang w:eastAsia="it-IT"/>
              </w:rPr>
              <m:t>D</m:t>
            </m:r>
          </m:e>
          <m:sub>
            <m:r>
              <w:rPr>
                <w:rFonts w:ascii="Cambria Math" w:hAnsi="Cambria Math"/>
                <w:lang w:eastAsia="it-IT"/>
              </w:rPr>
              <m:t>AUT</m:t>
            </m:r>
          </m:sub>
        </m:sSub>
      </m:oMath>
      <w:r w:rsidR="00B875F9">
        <w:rPr>
          <w:lang w:eastAsia="it-IT"/>
        </w:rPr>
        <w:t xml:space="preserve"> is the diameter of the antenna under test. </w:t>
      </w:r>
    </w:p>
    <w:p w:rsidR="001E58E4" w:rsidRDefault="001E58E4" w:rsidP="00763407">
      <w:pPr>
        <w:rPr>
          <w:lang w:eastAsia="it-IT"/>
        </w:rPr>
      </w:pPr>
      <w:r>
        <w:rPr>
          <w:lang w:eastAsia="it-IT"/>
        </w:rPr>
        <w:t>The knowledge of the near field amplitude and phase distri</w:t>
      </w:r>
      <w:r w:rsidR="007B1830">
        <w:rPr>
          <w:lang w:eastAsia="it-IT"/>
        </w:rPr>
        <w:t>bution is indispensable to perf</w:t>
      </w:r>
      <w:r>
        <w:rPr>
          <w:lang w:eastAsia="it-IT"/>
        </w:rPr>
        <w:t>o</w:t>
      </w:r>
      <w:r w:rsidR="007B1830">
        <w:rPr>
          <w:lang w:eastAsia="it-IT"/>
        </w:rPr>
        <w:t>r</w:t>
      </w:r>
      <w:r>
        <w:rPr>
          <w:lang w:eastAsia="it-IT"/>
        </w:rPr>
        <w:t>m later transformation</w:t>
      </w:r>
      <w:r w:rsidR="007B1830">
        <w:rPr>
          <w:lang w:eastAsia="it-IT"/>
        </w:rPr>
        <w:t>s</w:t>
      </w:r>
      <w:r>
        <w:rPr>
          <w:lang w:eastAsia="it-IT"/>
        </w:rPr>
        <w:t xml:space="preserve"> such as the above NF to FF transform. It is well-know that passive device can be measured efficiently both in amplitude and phase. On the other hand, the phase measurement in active dev</w:t>
      </w:r>
      <w:r w:rsidR="00E82C56">
        <w:rPr>
          <w:lang w:eastAsia="it-IT"/>
        </w:rPr>
        <w:t xml:space="preserve">ices is not so </w:t>
      </w:r>
      <w:proofErr w:type="spellStart"/>
      <w:r w:rsidR="00E82C56">
        <w:rPr>
          <w:lang w:eastAsia="it-IT"/>
        </w:rPr>
        <w:t>eveident</w:t>
      </w:r>
      <w:proofErr w:type="spellEnd"/>
      <w:r w:rsidR="00E82C56">
        <w:rPr>
          <w:lang w:eastAsia="it-IT"/>
        </w:rPr>
        <w:t>. Many HW</w:t>
      </w:r>
      <w:r>
        <w:rPr>
          <w:lang w:eastAsia="it-IT"/>
        </w:rPr>
        <w:t xml:space="preserve"> and SW based solutions have been proposed to address this issue but none has been engineered so far and found to produce good results.</w:t>
      </w:r>
    </w:p>
    <w:p w:rsidR="00E82C56" w:rsidRDefault="00E82C56" w:rsidP="00E82C56">
      <w:pPr>
        <w:jc w:val="center"/>
        <w:rPr>
          <w:lang w:eastAsia="it-IT"/>
        </w:rPr>
      </w:pPr>
      <w:r w:rsidRPr="00E82C56">
        <w:rPr>
          <w:noProof/>
          <w:lang w:val="it-IT" w:eastAsia="it-IT"/>
        </w:rPr>
        <w:drawing>
          <wp:inline distT="0" distB="0" distL="0" distR="0">
            <wp:extent cx="4762500" cy="1323975"/>
            <wp:effectExtent l="19050" t="0" r="0" b="0"/>
            <wp:docPr id="5" name="Object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314238" cy="3763467"/>
                      <a:chOff x="381000" y="5709989"/>
                      <a:chExt cx="12314238" cy="3763467"/>
                    </a:xfrm>
                  </a:grpSpPr>
                  <a:pic>
                    <a:nvPicPr>
                      <a:cNvPr id="11269" name="Picture 8"/>
                      <a:cNvPicPr>
                        <a:picLocks noChangeAspect="1"/>
                      </a:cNvPicPr>
                    </a:nvPicPr>
                    <a:blipFill>
                      <a:blip r:embed="rId8">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5062538" y="6494214"/>
                        <a:ext cx="2998787" cy="255905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w="9525">
                            <a:solidFill>
                              <a:srgbClr val="000000"/>
                            </a:solidFill>
                            <a:miter lim="800000"/>
                            <a:headEnd/>
                            <a:tailEnd/>
                          </a14:hiddenLine>
                        </a:ext>
                      </a:extLst>
                    </a:spPr>
                  </a:pic>
                  <a:pic>
                    <a:nvPicPr>
                      <a:cNvPr id="11270" name="Picture 9"/>
                      <a:cNvPicPr>
                        <a:picLocks noChangeAspect="1"/>
                      </a:cNvPicPr>
                    </a:nvPicPr>
                    <a:blipFill>
                      <a:blip r:embed="rId9">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9696450" y="6494214"/>
                        <a:ext cx="2998788" cy="255905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w="9525">
                            <a:solidFill>
                              <a:srgbClr val="000000"/>
                            </a:solidFill>
                            <a:miter lim="800000"/>
                            <a:headEnd/>
                            <a:tailEnd/>
                          </a14:hiddenLine>
                        </a:ext>
                      </a:extLst>
                    </a:spPr>
                  </a:pic>
                  <a:pic>
                    <a:nvPicPr>
                      <a:cNvPr id="11271" name="Picture 10"/>
                      <a:cNvPicPr>
                        <a:picLocks noChangeAspect="1"/>
                      </a:cNvPicPr>
                    </a:nvPicPr>
                    <a:blipFill>
                      <a:blip r:embed="rId10">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381000" y="6494214"/>
                        <a:ext cx="2998788" cy="255905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w="9525">
                            <a:solidFill>
                              <a:srgbClr val="000000"/>
                            </a:solidFill>
                            <a:miter lim="800000"/>
                            <a:headEnd/>
                            <a:tailEnd/>
                          </a14:hiddenLine>
                        </a:ext>
                      </a:extLst>
                    </a:spPr>
                  </a:pic>
                  <a:sp>
                    <a:nvSpPr>
                      <a:cNvPr id="12" name="Curved Down Arrow 11"/>
                      <a:cNvSpPr/>
                    </a:nvSpPr>
                    <a:spPr>
                      <a:xfrm flipV="1">
                        <a:off x="7654925" y="8333184"/>
                        <a:ext cx="2663825" cy="814388"/>
                      </a:xfrm>
                      <a:prstGeom prst="curvedDownArrow">
                        <a:avLst/>
                      </a:prstGeom>
                      <a:solidFill>
                        <a:srgbClr val="FFC000"/>
                      </a:solidFill>
                      <a:ln>
                        <a:noFill/>
                      </a:ln>
                    </a:spPr>
                    <a:txSp>
                      <a:txBody>
                        <a:bodyPr anchor="ctr"/>
                        <a:lstStyle>
                          <a:defPPr>
                            <a:defRPr lang="en-US"/>
                          </a:defPPr>
                          <a:lvl1pPr algn="ctr" rtl="0" fontAlgn="base">
                            <a:spcBef>
                              <a:spcPct val="0"/>
                            </a:spcBef>
                            <a:spcAft>
                              <a:spcPct val="0"/>
                            </a:spcAft>
                            <a:defRPr sz="5800" kern="1200">
                              <a:solidFill>
                                <a:schemeClr val="lt1"/>
                              </a:solidFill>
                              <a:latin typeface="+mn-lt"/>
                              <a:ea typeface="+mn-ea"/>
                              <a:cs typeface="+mn-cs"/>
                              <a:sym typeface="Gill Sans" pitchFamily="2" charset="0"/>
                            </a:defRPr>
                          </a:lvl1pPr>
                          <a:lvl2pPr marL="455613" indent="1588" algn="ctr" rtl="0" fontAlgn="base">
                            <a:spcBef>
                              <a:spcPct val="0"/>
                            </a:spcBef>
                            <a:spcAft>
                              <a:spcPct val="0"/>
                            </a:spcAft>
                            <a:defRPr sz="5800" kern="1200">
                              <a:solidFill>
                                <a:schemeClr val="lt1"/>
                              </a:solidFill>
                              <a:latin typeface="+mn-lt"/>
                              <a:ea typeface="+mn-ea"/>
                              <a:cs typeface="+mn-cs"/>
                              <a:sym typeface="Gill Sans" pitchFamily="2" charset="0"/>
                            </a:defRPr>
                          </a:lvl2pPr>
                          <a:lvl3pPr marL="912813" indent="1588" algn="ctr" rtl="0" fontAlgn="base">
                            <a:spcBef>
                              <a:spcPct val="0"/>
                            </a:spcBef>
                            <a:spcAft>
                              <a:spcPct val="0"/>
                            </a:spcAft>
                            <a:defRPr sz="5800" kern="1200">
                              <a:solidFill>
                                <a:schemeClr val="lt1"/>
                              </a:solidFill>
                              <a:latin typeface="+mn-lt"/>
                              <a:ea typeface="+mn-ea"/>
                              <a:cs typeface="+mn-cs"/>
                              <a:sym typeface="Gill Sans" pitchFamily="2" charset="0"/>
                            </a:defRPr>
                          </a:lvl3pPr>
                          <a:lvl4pPr marL="1370013" indent="1588" algn="ctr" rtl="0" fontAlgn="base">
                            <a:spcBef>
                              <a:spcPct val="0"/>
                            </a:spcBef>
                            <a:spcAft>
                              <a:spcPct val="0"/>
                            </a:spcAft>
                            <a:defRPr sz="5800" kern="1200">
                              <a:solidFill>
                                <a:schemeClr val="lt1"/>
                              </a:solidFill>
                              <a:latin typeface="+mn-lt"/>
                              <a:ea typeface="+mn-ea"/>
                              <a:cs typeface="+mn-cs"/>
                              <a:sym typeface="Gill Sans" pitchFamily="2" charset="0"/>
                            </a:defRPr>
                          </a:lvl4pPr>
                          <a:lvl5pPr marL="1827213" indent="1588" algn="ctr" rtl="0" fontAlgn="base">
                            <a:spcBef>
                              <a:spcPct val="0"/>
                            </a:spcBef>
                            <a:spcAft>
                              <a:spcPct val="0"/>
                            </a:spcAft>
                            <a:defRPr sz="5800" kern="1200">
                              <a:solidFill>
                                <a:schemeClr val="lt1"/>
                              </a:solidFill>
                              <a:latin typeface="+mn-lt"/>
                              <a:ea typeface="+mn-ea"/>
                              <a:cs typeface="+mn-cs"/>
                              <a:sym typeface="Gill Sans" pitchFamily="2" charset="0"/>
                            </a:defRPr>
                          </a:lvl5pPr>
                          <a:lvl6pPr marL="2286000" algn="l" defTabSz="914400" rtl="0" eaLnBrk="1" latinLnBrk="0" hangingPunct="1">
                            <a:defRPr sz="5800" kern="1200">
                              <a:solidFill>
                                <a:schemeClr val="lt1"/>
                              </a:solidFill>
                              <a:latin typeface="+mn-lt"/>
                              <a:ea typeface="+mn-ea"/>
                              <a:cs typeface="+mn-cs"/>
                              <a:sym typeface="Gill Sans" pitchFamily="2" charset="0"/>
                            </a:defRPr>
                          </a:lvl6pPr>
                          <a:lvl7pPr marL="2743200" algn="l" defTabSz="914400" rtl="0" eaLnBrk="1" latinLnBrk="0" hangingPunct="1">
                            <a:defRPr sz="5800" kern="1200">
                              <a:solidFill>
                                <a:schemeClr val="lt1"/>
                              </a:solidFill>
                              <a:latin typeface="+mn-lt"/>
                              <a:ea typeface="+mn-ea"/>
                              <a:cs typeface="+mn-cs"/>
                              <a:sym typeface="Gill Sans" pitchFamily="2" charset="0"/>
                            </a:defRPr>
                          </a:lvl7pPr>
                          <a:lvl8pPr marL="3200400" algn="l" defTabSz="914400" rtl="0" eaLnBrk="1" latinLnBrk="0" hangingPunct="1">
                            <a:defRPr sz="5800" kern="1200">
                              <a:solidFill>
                                <a:schemeClr val="lt1"/>
                              </a:solidFill>
                              <a:latin typeface="+mn-lt"/>
                              <a:ea typeface="+mn-ea"/>
                              <a:cs typeface="+mn-cs"/>
                              <a:sym typeface="Gill Sans" pitchFamily="2" charset="0"/>
                            </a:defRPr>
                          </a:lvl8pPr>
                          <a:lvl9pPr marL="3657600" algn="l" defTabSz="914400" rtl="0" eaLnBrk="1" latinLnBrk="0" hangingPunct="1">
                            <a:defRPr sz="5800" kern="1200">
                              <a:solidFill>
                                <a:schemeClr val="lt1"/>
                              </a:solidFill>
                              <a:latin typeface="+mn-lt"/>
                              <a:ea typeface="+mn-ea"/>
                              <a:cs typeface="+mn-cs"/>
                              <a:sym typeface="Gill Sans" pitchFamily="2" charset="0"/>
                            </a:defRPr>
                          </a:lvl9pPr>
                        </a:lstStyle>
                        <a:p>
                          <a:pPr>
                            <a:defRPr/>
                          </a:pPr>
                          <a:endParaRPr lang="en-US">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Curved Down Arrow 12"/>
                      <a:cNvSpPr/>
                    </a:nvSpPr>
                    <a:spPr>
                      <a:xfrm flipH="1" flipV="1">
                        <a:off x="2830513" y="8382892"/>
                        <a:ext cx="2500312" cy="814388"/>
                      </a:xfrm>
                      <a:prstGeom prst="curvedDownArrow">
                        <a:avLst/>
                      </a:prstGeom>
                      <a:solidFill>
                        <a:srgbClr val="FFC000"/>
                      </a:solidFill>
                      <a:ln>
                        <a:noFill/>
                      </a:ln>
                    </a:spPr>
                    <a:txSp>
                      <a:txBody>
                        <a:bodyPr anchor="ctr"/>
                        <a:lstStyle>
                          <a:defPPr>
                            <a:defRPr lang="en-US"/>
                          </a:defPPr>
                          <a:lvl1pPr algn="ctr" rtl="0" fontAlgn="base">
                            <a:spcBef>
                              <a:spcPct val="0"/>
                            </a:spcBef>
                            <a:spcAft>
                              <a:spcPct val="0"/>
                            </a:spcAft>
                            <a:defRPr sz="5800" kern="1200">
                              <a:solidFill>
                                <a:schemeClr val="lt1"/>
                              </a:solidFill>
                              <a:latin typeface="+mn-lt"/>
                              <a:ea typeface="+mn-ea"/>
                              <a:cs typeface="+mn-cs"/>
                              <a:sym typeface="Gill Sans" pitchFamily="2" charset="0"/>
                            </a:defRPr>
                          </a:lvl1pPr>
                          <a:lvl2pPr marL="455613" indent="1588" algn="ctr" rtl="0" fontAlgn="base">
                            <a:spcBef>
                              <a:spcPct val="0"/>
                            </a:spcBef>
                            <a:spcAft>
                              <a:spcPct val="0"/>
                            </a:spcAft>
                            <a:defRPr sz="5800" kern="1200">
                              <a:solidFill>
                                <a:schemeClr val="lt1"/>
                              </a:solidFill>
                              <a:latin typeface="+mn-lt"/>
                              <a:ea typeface="+mn-ea"/>
                              <a:cs typeface="+mn-cs"/>
                              <a:sym typeface="Gill Sans" pitchFamily="2" charset="0"/>
                            </a:defRPr>
                          </a:lvl2pPr>
                          <a:lvl3pPr marL="912813" indent="1588" algn="ctr" rtl="0" fontAlgn="base">
                            <a:spcBef>
                              <a:spcPct val="0"/>
                            </a:spcBef>
                            <a:spcAft>
                              <a:spcPct val="0"/>
                            </a:spcAft>
                            <a:defRPr sz="5800" kern="1200">
                              <a:solidFill>
                                <a:schemeClr val="lt1"/>
                              </a:solidFill>
                              <a:latin typeface="+mn-lt"/>
                              <a:ea typeface="+mn-ea"/>
                              <a:cs typeface="+mn-cs"/>
                              <a:sym typeface="Gill Sans" pitchFamily="2" charset="0"/>
                            </a:defRPr>
                          </a:lvl3pPr>
                          <a:lvl4pPr marL="1370013" indent="1588" algn="ctr" rtl="0" fontAlgn="base">
                            <a:spcBef>
                              <a:spcPct val="0"/>
                            </a:spcBef>
                            <a:spcAft>
                              <a:spcPct val="0"/>
                            </a:spcAft>
                            <a:defRPr sz="5800" kern="1200">
                              <a:solidFill>
                                <a:schemeClr val="lt1"/>
                              </a:solidFill>
                              <a:latin typeface="+mn-lt"/>
                              <a:ea typeface="+mn-ea"/>
                              <a:cs typeface="+mn-cs"/>
                              <a:sym typeface="Gill Sans" pitchFamily="2" charset="0"/>
                            </a:defRPr>
                          </a:lvl4pPr>
                          <a:lvl5pPr marL="1827213" indent="1588" algn="ctr" rtl="0" fontAlgn="base">
                            <a:spcBef>
                              <a:spcPct val="0"/>
                            </a:spcBef>
                            <a:spcAft>
                              <a:spcPct val="0"/>
                            </a:spcAft>
                            <a:defRPr sz="5800" kern="1200">
                              <a:solidFill>
                                <a:schemeClr val="lt1"/>
                              </a:solidFill>
                              <a:latin typeface="+mn-lt"/>
                              <a:ea typeface="+mn-ea"/>
                              <a:cs typeface="+mn-cs"/>
                              <a:sym typeface="Gill Sans" pitchFamily="2" charset="0"/>
                            </a:defRPr>
                          </a:lvl5pPr>
                          <a:lvl6pPr marL="2286000" algn="l" defTabSz="914400" rtl="0" eaLnBrk="1" latinLnBrk="0" hangingPunct="1">
                            <a:defRPr sz="5800" kern="1200">
                              <a:solidFill>
                                <a:schemeClr val="lt1"/>
                              </a:solidFill>
                              <a:latin typeface="+mn-lt"/>
                              <a:ea typeface="+mn-ea"/>
                              <a:cs typeface="+mn-cs"/>
                              <a:sym typeface="Gill Sans" pitchFamily="2" charset="0"/>
                            </a:defRPr>
                          </a:lvl6pPr>
                          <a:lvl7pPr marL="2743200" algn="l" defTabSz="914400" rtl="0" eaLnBrk="1" latinLnBrk="0" hangingPunct="1">
                            <a:defRPr sz="5800" kern="1200">
                              <a:solidFill>
                                <a:schemeClr val="lt1"/>
                              </a:solidFill>
                              <a:latin typeface="+mn-lt"/>
                              <a:ea typeface="+mn-ea"/>
                              <a:cs typeface="+mn-cs"/>
                              <a:sym typeface="Gill Sans" pitchFamily="2" charset="0"/>
                            </a:defRPr>
                          </a:lvl7pPr>
                          <a:lvl8pPr marL="3200400" algn="l" defTabSz="914400" rtl="0" eaLnBrk="1" latinLnBrk="0" hangingPunct="1">
                            <a:defRPr sz="5800" kern="1200">
                              <a:solidFill>
                                <a:schemeClr val="lt1"/>
                              </a:solidFill>
                              <a:latin typeface="+mn-lt"/>
                              <a:ea typeface="+mn-ea"/>
                              <a:cs typeface="+mn-cs"/>
                              <a:sym typeface="Gill Sans" pitchFamily="2" charset="0"/>
                            </a:defRPr>
                          </a:lvl8pPr>
                          <a:lvl9pPr marL="3657600" algn="l" defTabSz="914400" rtl="0" eaLnBrk="1" latinLnBrk="0" hangingPunct="1">
                            <a:defRPr sz="5800" kern="1200">
                              <a:solidFill>
                                <a:schemeClr val="lt1"/>
                              </a:solidFill>
                              <a:latin typeface="+mn-lt"/>
                              <a:ea typeface="+mn-ea"/>
                              <a:cs typeface="+mn-cs"/>
                              <a:sym typeface="Gill Sans" pitchFamily="2" charset="0"/>
                            </a:defRPr>
                          </a:lvl9pPr>
                        </a:lstStyle>
                        <a:p>
                          <a:pPr>
                            <a:defRPr/>
                          </a:pPr>
                          <a:endParaRPr lang="en-US">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TextBox 13"/>
                      <a:cNvSpPr txBox="1"/>
                    </a:nvSpPr>
                    <a:spPr>
                      <a:xfrm>
                        <a:off x="5195888" y="5709989"/>
                        <a:ext cx="2730500" cy="706437"/>
                      </a:xfrm>
                      <a:prstGeom prst="rect">
                        <a:avLst/>
                      </a:prstGeom>
                      <a:noFill/>
                    </a:spPr>
                    <a:txSp>
                      <a:txBody>
                        <a:bodyPr>
                          <a:spAutoFit/>
                        </a:bodyPr>
                        <a:lstStyle>
                          <a:defPPr>
                            <a:defRPr lang="en-US"/>
                          </a:defPPr>
                          <a:lvl1pPr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1pPr>
                          <a:lvl2pPr marL="4556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2pPr>
                          <a:lvl3pPr marL="9128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3pPr>
                          <a:lvl4pPr marL="13700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4pPr>
                          <a:lvl5pPr marL="18272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5pPr>
                          <a:lvl6pPr marL="22860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6pPr>
                          <a:lvl7pPr marL="27432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7pPr>
                          <a:lvl8pPr marL="32004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8pPr>
                          <a:lvl9pPr marL="36576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9pPr>
                        </a:lstStyle>
                        <a:p>
                          <a:pPr>
                            <a:defRPr/>
                          </a:pPr>
                          <a:r>
                            <a:rPr lang="en-US" sz="2000" b="1" dirty="0">
                              <a:solidFill>
                                <a:srgbClr val="CC6600"/>
                              </a:solidFill>
                              <a:latin typeface="+mn-lt"/>
                            </a:rPr>
                            <a:t>Measured near-field</a:t>
                          </a:r>
                        </a:p>
                        <a:p>
                          <a:pPr>
                            <a:defRPr/>
                          </a:pPr>
                          <a:r>
                            <a:rPr lang="en-US" sz="2000" b="1" dirty="0">
                              <a:solidFill>
                                <a:srgbClr val="CC6600"/>
                              </a:solidFill>
                              <a:latin typeface="+mn-lt"/>
                            </a:rPr>
                            <a:t> (amplitude and phase)</a:t>
                          </a:r>
                        </a:p>
                      </a:txBody>
                      <a:useSpRect/>
                    </a:txSp>
                  </a:sp>
                  <a:sp>
                    <a:nvSpPr>
                      <a:cNvPr id="15" name="TextBox 14"/>
                      <a:cNvSpPr txBox="1"/>
                    </a:nvSpPr>
                    <a:spPr>
                      <a:xfrm>
                        <a:off x="515938" y="5862389"/>
                        <a:ext cx="2730500" cy="401637"/>
                      </a:xfrm>
                      <a:prstGeom prst="rect">
                        <a:avLst/>
                      </a:prstGeom>
                      <a:noFill/>
                    </a:spPr>
                    <a:txSp>
                      <a:txBody>
                        <a:bodyPr>
                          <a:spAutoFit/>
                        </a:bodyPr>
                        <a:lstStyle>
                          <a:defPPr>
                            <a:defRPr lang="en-US"/>
                          </a:defPPr>
                          <a:lvl1pPr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1pPr>
                          <a:lvl2pPr marL="4556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2pPr>
                          <a:lvl3pPr marL="9128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3pPr>
                          <a:lvl4pPr marL="13700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4pPr>
                          <a:lvl5pPr marL="18272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5pPr>
                          <a:lvl6pPr marL="22860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6pPr>
                          <a:lvl7pPr marL="27432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7pPr>
                          <a:lvl8pPr marL="32004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8pPr>
                          <a:lvl9pPr marL="36576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9pPr>
                        </a:lstStyle>
                        <a:p>
                          <a:pPr>
                            <a:defRPr/>
                          </a:pPr>
                          <a:r>
                            <a:rPr lang="en-US" sz="2000" b="1" dirty="0">
                              <a:solidFill>
                                <a:srgbClr val="CC6600"/>
                              </a:solidFill>
                              <a:latin typeface="+mn-lt"/>
                            </a:rPr>
                            <a:t>Extreme near-field</a:t>
                          </a:r>
                        </a:p>
                      </a:txBody>
                      <a:useSpRect/>
                    </a:txSp>
                  </a:sp>
                  <a:sp>
                    <a:nvSpPr>
                      <a:cNvPr id="16" name="TextBox 15"/>
                      <a:cNvSpPr txBox="1"/>
                    </a:nvSpPr>
                    <a:spPr>
                      <a:xfrm>
                        <a:off x="9831388" y="5862389"/>
                        <a:ext cx="2728912" cy="401637"/>
                      </a:xfrm>
                      <a:prstGeom prst="rect">
                        <a:avLst/>
                      </a:prstGeom>
                      <a:noFill/>
                    </a:spPr>
                    <a:txSp>
                      <a:txBody>
                        <a:bodyPr>
                          <a:spAutoFit/>
                        </a:bodyPr>
                        <a:lstStyle>
                          <a:defPPr>
                            <a:defRPr lang="en-US"/>
                          </a:defPPr>
                          <a:lvl1pPr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1pPr>
                          <a:lvl2pPr marL="4556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2pPr>
                          <a:lvl3pPr marL="9128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3pPr>
                          <a:lvl4pPr marL="13700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4pPr>
                          <a:lvl5pPr marL="18272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5pPr>
                          <a:lvl6pPr marL="22860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6pPr>
                          <a:lvl7pPr marL="27432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7pPr>
                          <a:lvl8pPr marL="32004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8pPr>
                          <a:lvl9pPr marL="36576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9pPr>
                        </a:lstStyle>
                        <a:p>
                          <a:pPr>
                            <a:defRPr/>
                          </a:pPr>
                          <a:r>
                            <a:rPr lang="en-US" sz="2000" b="1" dirty="0">
                              <a:solidFill>
                                <a:srgbClr val="CC6600"/>
                              </a:solidFill>
                              <a:latin typeface="+mn-lt"/>
                            </a:rPr>
                            <a:t>Far-field</a:t>
                          </a:r>
                        </a:p>
                      </a:txBody>
                      <a:useSpRect/>
                    </a:txSp>
                  </a:sp>
                  <a:sp>
                    <a:nvSpPr>
                      <a:cNvPr id="17" name="TextBox 16"/>
                      <a:cNvSpPr txBox="1"/>
                    </a:nvSpPr>
                    <a:spPr>
                      <a:xfrm>
                        <a:off x="7588250" y="9065468"/>
                        <a:ext cx="2730500" cy="400050"/>
                      </a:xfrm>
                      <a:prstGeom prst="rect">
                        <a:avLst/>
                      </a:prstGeom>
                      <a:noFill/>
                    </a:spPr>
                    <a:txSp>
                      <a:txBody>
                        <a:bodyPr>
                          <a:spAutoFit/>
                        </a:bodyPr>
                        <a:lstStyle>
                          <a:defPPr>
                            <a:defRPr lang="en-US"/>
                          </a:defPPr>
                          <a:lvl1pPr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1pPr>
                          <a:lvl2pPr marL="4556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2pPr>
                          <a:lvl3pPr marL="9128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3pPr>
                          <a:lvl4pPr marL="13700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4pPr>
                          <a:lvl5pPr marL="18272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5pPr>
                          <a:lvl6pPr marL="22860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6pPr>
                          <a:lvl7pPr marL="27432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7pPr>
                          <a:lvl8pPr marL="32004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8pPr>
                          <a:lvl9pPr marL="36576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9pPr>
                        </a:lstStyle>
                        <a:p>
                          <a:pPr>
                            <a:defRPr/>
                          </a:pPr>
                          <a:r>
                            <a:rPr lang="en-US" sz="2000" b="1" dirty="0">
                              <a:solidFill>
                                <a:srgbClr val="0070C0"/>
                              </a:solidFill>
                              <a:latin typeface="+mn-lt"/>
                            </a:rPr>
                            <a:t>NF-to-FF</a:t>
                          </a:r>
                        </a:p>
                      </a:txBody>
                      <a:useSpRect/>
                    </a:txSp>
                  </a:sp>
                  <a:sp>
                    <a:nvSpPr>
                      <a:cNvPr id="18" name="TextBox 17"/>
                      <a:cNvSpPr txBox="1"/>
                    </a:nvSpPr>
                    <a:spPr>
                      <a:xfrm>
                        <a:off x="2714625" y="9073406"/>
                        <a:ext cx="2730500" cy="400050"/>
                      </a:xfrm>
                      <a:prstGeom prst="rect">
                        <a:avLst/>
                      </a:prstGeom>
                      <a:noFill/>
                    </a:spPr>
                    <a:txSp>
                      <a:txBody>
                        <a:bodyPr>
                          <a:spAutoFit/>
                        </a:bodyPr>
                        <a:lstStyle>
                          <a:defPPr>
                            <a:defRPr lang="en-US"/>
                          </a:defPPr>
                          <a:lvl1pPr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1pPr>
                          <a:lvl2pPr marL="4556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2pPr>
                          <a:lvl3pPr marL="9128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3pPr>
                          <a:lvl4pPr marL="13700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4pPr>
                          <a:lvl5pPr marL="1827213" indent="1588" algn="ctr" rtl="0" fontAlgn="base">
                            <a:spcBef>
                              <a:spcPct val="0"/>
                            </a:spcBef>
                            <a:spcAft>
                              <a:spcPct val="0"/>
                            </a:spcAft>
                            <a:defRPr sz="5800" kern="1200">
                              <a:solidFill>
                                <a:srgbClr val="000000"/>
                              </a:solidFill>
                              <a:latin typeface="Gill Sans" pitchFamily="2" charset="0"/>
                              <a:ea typeface="ヒラギノ角ゴ ProN W3" pitchFamily="2" charset="-128"/>
                              <a:cs typeface="+mn-cs"/>
                              <a:sym typeface="Gill Sans" pitchFamily="2" charset="0"/>
                            </a:defRPr>
                          </a:lvl5pPr>
                          <a:lvl6pPr marL="22860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6pPr>
                          <a:lvl7pPr marL="27432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7pPr>
                          <a:lvl8pPr marL="32004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8pPr>
                          <a:lvl9pPr marL="3657600" algn="l" defTabSz="914400" rtl="0" eaLnBrk="1" latinLnBrk="0" hangingPunct="1">
                            <a:defRPr sz="5800" kern="1200">
                              <a:solidFill>
                                <a:srgbClr val="000000"/>
                              </a:solidFill>
                              <a:latin typeface="Gill Sans" pitchFamily="2" charset="0"/>
                              <a:ea typeface="ヒラギノ角ゴ ProN W3" pitchFamily="2" charset="-128"/>
                              <a:cs typeface="+mn-cs"/>
                              <a:sym typeface="Gill Sans" pitchFamily="2" charset="0"/>
                            </a:defRPr>
                          </a:lvl9pPr>
                        </a:lstStyle>
                        <a:p>
                          <a:pPr>
                            <a:defRPr/>
                          </a:pPr>
                          <a:r>
                            <a:rPr lang="en-US" sz="2000" b="1" dirty="0">
                              <a:solidFill>
                                <a:srgbClr val="0070C0"/>
                              </a:solidFill>
                              <a:latin typeface="+mn-lt"/>
                            </a:rPr>
                            <a:t>Diagnosis</a:t>
                          </a:r>
                        </a:p>
                      </a:txBody>
                      <a:useSpRect/>
                    </a:txSp>
                  </a:sp>
                </lc:lockedCanvas>
              </a:graphicData>
            </a:graphic>
          </wp:inline>
        </w:drawing>
      </w:r>
    </w:p>
    <w:p w:rsidR="00E82C56" w:rsidRDefault="00E82C56" w:rsidP="00E82C56">
      <w:pPr>
        <w:jc w:val="center"/>
        <w:rPr>
          <w:lang w:eastAsia="it-IT"/>
        </w:rPr>
      </w:pPr>
      <w:proofErr w:type="gramStart"/>
      <w:r>
        <w:rPr>
          <w:lang w:eastAsia="it-IT"/>
        </w:rPr>
        <w:t>Figure 3.</w:t>
      </w:r>
      <w:proofErr w:type="gramEnd"/>
      <w:r>
        <w:rPr>
          <w:lang w:eastAsia="it-IT"/>
        </w:rPr>
        <w:t xml:space="preserve"> Near Field Amplitude and Phase Information</w:t>
      </w:r>
      <w:r w:rsidR="007B1830">
        <w:rPr>
          <w:lang w:eastAsia="it-IT"/>
        </w:rPr>
        <w:t xml:space="preserve"> – Possible transformations</w:t>
      </w:r>
    </w:p>
    <w:p w:rsidR="002667A0" w:rsidRDefault="002667A0" w:rsidP="002667A0">
      <w:pPr>
        <w:rPr>
          <w:lang w:eastAsia="it-IT"/>
        </w:rPr>
      </w:pPr>
      <w:r>
        <w:rPr>
          <w:lang w:eastAsia="it-IT"/>
        </w:rPr>
        <w:t>In the following section</w:t>
      </w:r>
      <w:r w:rsidR="002158A7">
        <w:rPr>
          <w:lang w:eastAsia="it-IT"/>
        </w:rPr>
        <w:t>s</w:t>
      </w:r>
      <w:r>
        <w:rPr>
          <w:lang w:eastAsia="it-IT"/>
        </w:rPr>
        <w:t xml:space="preserve">, our </w:t>
      </w:r>
      <w:r w:rsidR="007B1830">
        <w:rPr>
          <w:lang w:eastAsia="it-IT"/>
        </w:rPr>
        <w:t xml:space="preserve">developed </w:t>
      </w:r>
      <w:r>
        <w:rPr>
          <w:lang w:eastAsia="it-IT"/>
        </w:rPr>
        <w:t>technique is described in order to address the i</w:t>
      </w:r>
      <w:r w:rsidR="002158A7">
        <w:rPr>
          <w:lang w:eastAsia="it-IT"/>
        </w:rPr>
        <w:t>ssue with the phase measurement and radiation patterns are shown.</w:t>
      </w:r>
    </w:p>
    <w:p w:rsidR="00CE241C" w:rsidRDefault="00CE241C" w:rsidP="002667A0">
      <w:pPr>
        <w:rPr>
          <w:lang w:eastAsia="it-IT"/>
        </w:rPr>
      </w:pPr>
    </w:p>
    <w:p w:rsidR="00CE241C" w:rsidRDefault="00CE241C" w:rsidP="002667A0">
      <w:pPr>
        <w:rPr>
          <w:lang w:eastAsia="it-IT"/>
        </w:rPr>
      </w:pPr>
    </w:p>
    <w:p w:rsidR="00CE241C" w:rsidRDefault="00CE241C" w:rsidP="002667A0">
      <w:pPr>
        <w:rPr>
          <w:lang w:eastAsia="it-IT"/>
        </w:rPr>
      </w:pPr>
    </w:p>
    <w:p w:rsidR="00CE241C" w:rsidRDefault="00CE241C" w:rsidP="002667A0">
      <w:pPr>
        <w:rPr>
          <w:lang w:eastAsia="it-IT"/>
        </w:rPr>
      </w:pPr>
    </w:p>
    <w:p w:rsidR="00CE241C" w:rsidRDefault="00CE241C" w:rsidP="002667A0">
      <w:pPr>
        <w:rPr>
          <w:lang w:eastAsia="it-IT"/>
        </w:rPr>
      </w:pPr>
    </w:p>
    <w:p w:rsidR="00906E17" w:rsidRDefault="00906E17" w:rsidP="00906E17">
      <w:pPr>
        <w:pStyle w:val="Heading1"/>
        <w:rPr>
          <w:lang w:val="en-US"/>
        </w:rPr>
      </w:pPr>
      <w:r>
        <w:rPr>
          <w:lang w:val="en-US"/>
        </w:rPr>
        <w:lastRenderedPageBreak/>
        <w:t>2</w:t>
      </w:r>
      <w:r w:rsidRPr="0091346D">
        <w:rPr>
          <w:lang w:val="en-US"/>
        </w:rPr>
        <w:tab/>
      </w:r>
      <w:r>
        <w:rPr>
          <w:lang w:val="en-US"/>
        </w:rPr>
        <w:t xml:space="preserve">Figure of Merits </w:t>
      </w:r>
    </w:p>
    <w:p w:rsidR="00906E17" w:rsidRDefault="00906E17" w:rsidP="00906E17">
      <w:pPr>
        <w:rPr>
          <w:lang w:val="en-US" w:eastAsia="it-IT"/>
        </w:rPr>
      </w:pPr>
      <w:r>
        <w:rPr>
          <w:lang w:val="en-US" w:eastAsia="it-IT"/>
        </w:rPr>
        <w:t xml:space="preserve">In the </w:t>
      </w:r>
      <w:r w:rsidR="00C961A3">
        <w:rPr>
          <w:lang w:val="en-US" w:eastAsia="it-IT"/>
        </w:rPr>
        <w:t xml:space="preserve">[6] Ericsson was providing the figure of merits for AAS BS OTA testing. Table </w:t>
      </w:r>
      <w:proofErr w:type="gramStart"/>
      <w:r w:rsidR="00C961A3">
        <w:rPr>
          <w:lang w:val="en-US" w:eastAsia="it-IT"/>
        </w:rPr>
        <w:t>1,</w:t>
      </w:r>
      <w:proofErr w:type="gramEnd"/>
      <w:r w:rsidR="00C961A3">
        <w:rPr>
          <w:lang w:val="en-US" w:eastAsia="it-IT"/>
        </w:rPr>
        <w:t xml:space="preserve"> and 2 are summ</w:t>
      </w:r>
      <w:r w:rsidR="009E4575">
        <w:rPr>
          <w:lang w:val="en-US" w:eastAsia="it-IT"/>
        </w:rPr>
        <w:t>arizing them with the Pros and C</w:t>
      </w:r>
      <w:r w:rsidR="00C961A3">
        <w:rPr>
          <w:lang w:val="en-US" w:eastAsia="it-IT"/>
        </w:rPr>
        <w:t>ons for each of them:</w:t>
      </w:r>
    </w:p>
    <w:p w:rsidR="009E4575" w:rsidRDefault="003A10BD" w:rsidP="00906E17">
      <w:pPr>
        <w:rPr>
          <w:lang w:val="en-US" w:eastAsia="it-IT"/>
        </w:rPr>
      </w:pPr>
      <w:r w:rsidRPr="003A10BD">
        <w:rPr>
          <w:noProof/>
          <w:lang w:val="it-IT" w:eastAsia="it-IT"/>
        </w:rPr>
        <w:drawing>
          <wp:inline distT="0" distB="0" distL="0" distR="0">
            <wp:extent cx="6120765" cy="3537915"/>
            <wp:effectExtent l="19050" t="0" r="0" b="0"/>
            <wp:docPr id="15" name="Picture 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11"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6120765" cy="3537915"/>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C961A3" w:rsidRDefault="003A10BD" w:rsidP="003A10BD">
      <w:pPr>
        <w:jc w:val="center"/>
        <w:rPr>
          <w:lang w:val="en-US" w:eastAsia="it-IT"/>
        </w:rPr>
      </w:pPr>
      <w:proofErr w:type="gramStart"/>
      <w:r>
        <w:rPr>
          <w:lang w:val="en-US" w:eastAsia="it-IT"/>
        </w:rPr>
        <w:t>Table 1.</w:t>
      </w:r>
      <w:proofErr w:type="gramEnd"/>
      <w:r>
        <w:rPr>
          <w:lang w:val="en-US" w:eastAsia="it-IT"/>
        </w:rPr>
        <w:t xml:space="preserve"> Figure of merits – Transmission Mode</w:t>
      </w:r>
    </w:p>
    <w:p w:rsidR="003A10BD" w:rsidRPr="00906E17" w:rsidRDefault="003A10BD" w:rsidP="00906E17">
      <w:pPr>
        <w:rPr>
          <w:lang w:val="en-US" w:eastAsia="it-IT"/>
        </w:rPr>
      </w:pPr>
      <w:r w:rsidRPr="003A10BD">
        <w:rPr>
          <w:noProof/>
          <w:lang w:val="it-IT" w:eastAsia="it-IT"/>
        </w:rPr>
        <w:drawing>
          <wp:inline distT="0" distB="0" distL="0" distR="0">
            <wp:extent cx="6120765" cy="3542212"/>
            <wp:effectExtent l="19050" t="0" r="0" b="0"/>
            <wp:docPr id="16" name="Picture 2"/>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12"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6120765" cy="3542212"/>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3A10BD" w:rsidRDefault="003A10BD" w:rsidP="003A10BD">
      <w:pPr>
        <w:jc w:val="center"/>
        <w:rPr>
          <w:lang w:val="en-US" w:eastAsia="it-IT"/>
        </w:rPr>
      </w:pPr>
      <w:proofErr w:type="gramStart"/>
      <w:r>
        <w:rPr>
          <w:lang w:val="en-US" w:eastAsia="it-IT"/>
        </w:rPr>
        <w:t>Table 2.</w:t>
      </w:r>
      <w:proofErr w:type="gramEnd"/>
      <w:r>
        <w:rPr>
          <w:lang w:val="en-US" w:eastAsia="it-IT"/>
        </w:rPr>
        <w:t xml:space="preserve"> Figure of merits – </w:t>
      </w:r>
      <w:proofErr w:type="spellStart"/>
      <w:r>
        <w:rPr>
          <w:lang w:val="en-US" w:eastAsia="it-IT"/>
        </w:rPr>
        <w:t>Recepion</w:t>
      </w:r>
      <w:proofErr w:type="spellEnd"/>
      <w:r>
        <w:rPr>
          <w:lang w:val="en-US" w:eastAsia="it-IT"/>
        </w:rPr>
        <w:t xml:space="preserve"> Mode</w:t>
      </w:r>
    </w:p>
    <w:p w:rsidR="00CE241C" w:rsidRDefault="00CE241C" w:rsidP="002667A0">
      <w:pPr>
        <w:rPr>
          <w:lang w:val="en-US" w:eastAsia="it-IT"/>
        </w:rPr>
      </w:pPr>
    </w:p>
    <w:p w:rsidR="002C4418" w:rsidRDefault="00132F61" w:rsidP="00E453B1">
      <w:pPr>
        <w:pStyle w:val="Heading1"/>
        <w:rPr>
          <w:lang w:val="en-US"/>
        </w:rPr>
      </w:pPr>
      <w:r w:rsidRPr="0091346D">
        <w:rPr>
          <w:lang w:val="en-US"/>
        </w:rPr>
        <w:lastRenderedPageBreak/>
        <w:t>3</w:t>
      </w:r>
      <w:r w:rsidR="0093500D" w:rsidRPr="0091346D">
        <w:rPr>
          <w:lang w:val="en-US"/>
        </w:rPr>
        <w:tab/>
      </w:r>
      <w:r w:rsidR="00E453B1">
        <w:rPr>
          <w:lang w:val="en-US"/>
        </w:rPr>
        <w:t>Phase Recovery Unit Technique</w:t>
      </w:r>
    </w:p>
    <w:p w:rsidR="00CE241C" w:rsidRDefault="00BF7F86" w:rsidP="00CE241C">
      <w:pPr>
        <w:rPr>
          <w:lang w:val="en-US" w:eastAsia="it-IT"/>
        </w:rPr>
      </w:pPr>
      <w:r>
        <w:rPr>
          <w:lang w:val="en-US" w:eastAsia="it-IT"/>
        </w:rPr>
        <w:t>Figure 4 shows the system setup with the Phase Recovery Unit included.</w:t>
      </w:r>
    </w:p>
    <w:p w:rsidR="00CE241C" w:rsidRDefault="00CE241C" w:rsidP="00CE241C">
      <w:pPr>
        <w:rPr>
          <w:lang w:val="en-US" w:eastAsia="it-IT"/>
        </w:rPr>
      </w:pPr>
    </w:p>
    <w:p w:rsidR="00CE241C" w:rsidRPr="00CE241C" w:rsidRDefault="00CE241C" w:rsidP="00CE241C">
      <w:pPr>
        <w:jc w:val="center"/>
        <w:rPr>
          <w:lang w:val="en-US" w:eastAsia="it-IT"/>
        </w:rPr>
      </w:pPr>
      <w:r w:rsidRPr="00CE241C">
        <w:rPr>
          <w:noProof/>
          <w:lang w:val="it-IT" w:eastAsia="it-IT"/>
        </w:rPr>
        <w:drawing>
          <wp:inline distT="0" distB="0" distL="0" distR="0">
            <wp:extent cx="4183514" cy="1905000"/>
            <wp:effectExtent l="19050" t="0" r="7486" b="0"/>
            <wp:docPr id="3" name="Picture 1"/>
            <wp:cNvGraphicFramePr/>
            <a:graphic xmlns:a="http://schemas.openxmlformats.org/drawingml/2006/main">
              <a:graphicData uri="http://schemas.openxmlformats.org/drawingml/2006/picture">
                <pic:pic xmlns:pic="http://schemas.openxmlformats.org/drawingml/2006/picture">
                  <pic:nvPicPr>
                    <pic:cNvPr id="2096" name="Picture 48"/>
                    <pic:cNvPicPr>
                      <a:picLocks noChangeAspect="1"/>
                    </pic:cNvPicPr>
                  </pic:nvPicPr>
                  <pic:blipFill>
                    <a:blip r:embed="rId13"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4186028" cy="1906145"/>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4D5F51" w:rsidRDefault="00CE241C" w:rsidP="00CE241C">
      <w:pPr>
        <w:jc w:val="center"/>
        <w:rPr>
          <w:lang w:val="en-US"/>
        </w:rPr>
      </w:pPr>
      <w:proofErr w:type="gramStart"/>
      <w:r>
        <w:rPr>
          <w:lang w:val="en-US"/>
        </w:rPr>
        <w:t>Figure 4.</w:t>
      </w:r>
      <w:proofErr w:type="gramEnd"/>
      <w:r>
        <w:rPr>
          <w:lang w:val="en-US"/>
        </w:rPr>
        <w:t xml:space="preserve"> Block Diagram of the Near Field test range with the Phase Recovery Unit</w:t>
      </w:r>
    </w:p>
    <w:p w:rsidR="00965A38" w:rsidRDefault="00BF7F86" w:rsidP="00BF7F86">
      <w:pPr>
        <w:rPr>
          <w:lang w:val="en-US"/>
        </w:rPr>
      </w:pPr>
      <w:r>
        <w:rPr>
          <w:lang w:val="en-US"/>
        </w:rPr>
        <w:t>The technique is based on the synchronous reception of two signals, the measurement and the reference as in figure 4. Basically, the signal transmitted by the active device is measured simultaneously with two probes, one being the measurement probe and the other the reference probe. The</w:t>
      </w:r>
      <w:r w:rsidR="006874E7">
        <w:rPr>
          <w:lang w:val="en-US"/>
        </w:rPr>
        <w:t>se two signals are then input to the PRU</w:t>
      </w:r>
      <w:r>
        <w:rPr>
          <w:lang w:val="en-US"/>
        </w:rPr>
        <w:t xml:space="preserve"> (Phase Recovery Unit) </w:t>
      </w:r>
      <w:r w:rsidR="006874E7">
        <w:rPr>
          <w:lang w:val="en-US"/>
        </w:rPr>
        <w:t>which has been developed in order to output the amplitude and phase of the received signal.</w:t>
      </w:r>
      <w:r w:rsidR="00965A38">
        <w:rPr>
          <w:lang w:val="en-US"/>
        </w:rPr>
        <w:t xml:space="preserve"> </w:t>
      </w:r>
      <w:r w:rsidR="004738C5">
        <w:rPr>
          <w:lang w:val="en-US"/>
        </w:rPr>
        <w:t>The advantages are the following:</w:t>
      </w:r>
    </w:p>
    <w:p w:rsidR="004738C5" w:rsidRPr="0022579C" w:rsidRDefault="00E4051A" w:rsidP="004738C5">
      <w:pPr>
        <w:pStyle w:val="ListParagraph"/>
        <w:numPr>
          <w:ilvl w:val="0"/>
          <w:numId w:val="16"/>
        </w:numPr>
        <w:rPr>
          <w:rFonts w:eastAsia="Times New Roman"/>
          <w:sz w:val="20"/>
          <w:szCs w:val="20"/>
        </w:rPr>
      </w:pPr>
      <w:r w:rsidRPr="0022579C">
        <w:rPr>
          <w:rFonts w:eastAsia="Times New Roman"/>
          <w:sz w:val="20"/>
          <w:szCs w:val="20"/>
        </w:rPr>
        <w:t>Phase retrieved in a single step</w:t>
      </w:r>
    </w:p>
    <w:p w:rsidR="00E4051A" w:rsidRPr="0022579C" w:rsidRDefault="00E83BFA" w:rsidP="004738C5">
      <w:pPr>
        <w:pStyle w:val="ListParagraph"/>
        <w:numPr>
          <w:ilvl w:val="0"/>
          <w:numId w:val="16"/>
        </w:numPr>
        <w:rPr>
          <w:rFonts w:eastAsia="Times New Roman"/>
          <w:sz w:val="20"/>
          <w:szCs w:val="20"/>
        </w:rPr>
      </w:pPr>
      <w:r w:rsidRPr="0022579C">
        <w:rPr>
          <w:rFonts w:eastAsia="Times New Roman"/>
          <w:sz w:val="20"/>
          <w:szCs w:val="20"/>
        </w:rPr>
        <w:t xml:space="preserve">The technique can be applied to wideband signals such </w:t>
      </w:r>
      <w:r w:rsidR="0022579C" w:rsidRPr="0022579C">
        <w:rPr>
          <w:rFonts w:eastAsia="Times New Roman"/>
          <w:sz w:val="20"/>
          <w:szCs w:val="20"/>
        </w:rPr>
        <w:t xml:space="preserve">as </w:t>
      </w:r>
      <w:r w:rsidRPr="0022579C">
        <w:rPr>
          <w:rFonts w:eastAsia="Times New Roman"/>
          <w:sz w:val="20"/>
          <w:szCs w:val="20"/>
        </w:rPr>
        <w:t>LTE or LTE-A</w:t>
      </w:r>
    </w:p>
    <w:p w:rsidR="0022579C" w:rsidRDefault="0022579C" w:rsidP="0022579C">
      <w:pPr>
        <w:pStyle w:val="ListParagraph"/>
        <w:numPr>
          <w:ilvl w:val="0"/>
          <w:numId w:val="16"/>
        </w:numPr>
        <w:rPr>
          <w:rFonts w:eastAsia="Times New Roman"/>
          <w:sz w:val="20"/>
          <w:szCs w:val="20"/>
        </w:rPr>
      </w:pPr>
      <w:r w:rsidRPr="0022579C">
        <w:rPr>
          <w:rFonts w:eastAsia="Times New Roman"/>
          <w:sz w:val="20"/>
          <w:szCs w:val="20"/>
        </w:rPr>
        <w:t>Robust method over a large dynamic range</w:t>
      </w:r>
    </w:p>
    <w:p w:rsidR="0022579C" w:rsidRPr="0022579C" w:rsidRDefault="0022579C" w:rsidP="0022579C">
      <w:r>
        <w:t>The existing Near Fie</w:t>
      </w:r>
      <w:r w:rsidR="00F53E33">
        <w:t xml:space="preserve">ld systems can be equipped with </w:t>
      </w:r>
      <w:r w:rsidR="002158A7">
        <w:t xml:space="preserve">the </w:t>
      </w:r>
      <w:r>
        <w:t>new HW. The complexity and cost of the upgrade is very low.</w:t>
      </w:r>
    </w:p>
    <w:p w:rsidR="00FA6699" w:rsidRDefault="00FA6699" w:rsidP="00D5447B">
      <w:pPr>
        <w:pStyle w:val="Heading1"/>
        <w:rPr>
          <w:lang w:val="en-US"/>
        </w:rPr>
      </w:pPr>
      <w:r>
        <w:rPr>
          <w:lang w:val="en-US"/>
        </w:rPr>
        <w:t>4</w:t>
      </w:r>
      <w:r w:rsidRPr="0091346D">
        <w:rPr>
          <w:lang w:val="en-US"/>
        </w:rPr>
        <w:tab/>
      </w:r>
      <w:r w:rsidR="002215E7">
        <w:rPr>
          <w:lang w:val="en-US"/>
        </w:rPr>
        <w:t xml:space="preserve">Validation </w:t>
      </w:r>
      <w:r w:rsidR="00E453B1">
        <w:rPr>
          <w:lang w:val="en-US"/>
        </w:rPr>
        <w:t>Test Case</w:t>
      </w:r>
      <w:r w:rsidR="002215E7">
        <w:rPr>
          <w:lang w:val="en-US"/>
        </w:rPr>
        <w:t>s</w:t>
      </w:r>
    </w:p>
    <w:p w:rsidR="00AA1707" w:rsidRDefault="00AA1707" w:rsidP="00FA6699">
      <w:pPr>
        <w:rPr>
          <w:sz w:val="28"/>
          <w:szCs w:val="28"/>
          <w:lang w:val="en-US" w:eastAsia="it-IT"/>
        </w:rPr>
      </w:pPr>
      <w:r>
        <w:rPr>
          <w:sz w:val="28"/>
          <w:szCs w:val="28"/>
          <w:lang w:val="en-US" w:eastAsia="it-IT"/>
        </w:rPr>
        <w:t>4.1</w:t>
      </w:r>
      <w:r>
        <w:rPr>
          <w:sz w:val="28"/>
          <w:szCs w:val="28"/>
          <w:lang w:val="en-US" w:eastAsia="it-IT"/>
        </w:rPr>
        <w:tab/>
      </w:r>
      <w:r w:rsidRPr="00AA1707">
        <w:rPr>
          <w:rFonts w:ascii="Arial" w:hAnsi="Arial" w:cs="Arial"/>
          <w:sz w:val="28"/>
          <w:szCs w:val="28"/>
          <w:lang w:val="en-US" w:eastAsia="it-IT"/>
        </w:rPr>
        <w:t xml:space="preserve">Transmission </w:t>
      </w:r>
      <w:r>
        <w:rPr>
          <w:rFonts w:ascii="Arial" w:hAnsi="Arial" w:cs="Arial"/>
          <w:sz w:val="28"/>
          <w:szCs w:val="28"/>
          <w:lang w:val="en-US" w:eastAsia="it-IT"/>
        </w:rPr>
        <w:t>Measurement Setup for radiation pattern      measurements</w:t>
      </w:r>
    </w:p>
    <w:p w:rsidR="002215E7" w:rsidRPr="00AA1707" w:rsidRDefault="002215E7" w:rsidP="00FA6699">
      <w:pPr>
        <w:rPr>
          <w:sz w:val="28"/>
          <w:szCs w:val="28"/>
          <w:lang w:val="en-US" w:eastAsia="it-IT"/>
        </w:rPr>
      </w:pPr>
      <w:r>
        <w:rPr>
          <w:rFonts w:cs="Arial"/>
          <w:lang w:val="en-US"/>
        </w:rPr>
        <w:t>Figure 5 shows the NF system setup when a real AAS BS will be measured:</w:t>
      </w:r>
    </w:p>
    <w:p w:rsidR="002215E7" w:rsidRDefault="002215E7" w:rsidP="002215E7">
      <w:pPr>
        <w:jc w:val="center"/>
        <w:rPr>
          <w:rFonts w:cs="Arial"/>
          <w:lang w:val="en-US"/>
        </w:rPr>
      </w:pPr>
      <w:r w:rsidRPr="002215E7">
        <w:rPr>
          <w:rFonts w:cs="Arial"/>
          <w:noProof/>
          <w:lang w:val="it-IT" w:eastAsia="it-IT"/>
        </w:rPr>
        <w:drawing>
          <wp:inline distT="0" distB="0" distL="0" distR="0">
            <wp:extent cx="4953000" cy="2362200"/>
            <wp:effectExtent l="19050" t="0" r="0" b="0"/>
            <wp:docPr id="6" name="Picture 2"/>
            <wp:cNvGraphicFramePr/>
            <a:graphic xmlns:a="http://schemas.openxmlformats.org/drawingml/2006/main">
              <a:graphicData uri="http://schemas.openxmlformats.org/drawingml/2006/picture">
                <pic:pic xmlns:pic="http://schemas.openxmlformats.org/drawingml/2006/picture">
                  <pic:nvPicPr>
                    <pic:cNvPr id="25606" name="Picture 6"/>
                    <pic:cNvPicPr>
                      <a:picLocks noChangeAspect="1"/>
                    </pic:cNvPicPr>
                  </pic:nvPicPr>
                  <pic:blipFill>
                    <a:blip r:embed="rId14"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4953000" cy="2362200"/>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2215E7" w:rsidRDefault="002215E7" w:rsidP="002215E7">
      <w:pPr>
        <w:jc w:val="center"/>
        <w:rPr>
          <w:rFonts w:cs="Arial"/>
          <w:lang w:val="en-US"/>
        </w:rPr>
      </w:pPr>
      <w:proofErr w:type="gramStart"/>
      <w:r>
        <w:rPr>
          <w:rFonts w:cs="Arial"/>
          <w:lang w:val="en-US"/>
        </w:rPr>
        <w:t>Figure 5.</w:t>
      </w:r>
      <w:proofErr w:type="gramEnd"/>
      <w:r>
        <w:rPr>
          <w:rFonts w:cs="Arial"/>
          <w:lang w:val="en-US"/>
        </w:rPr>
        <w:t xml:space="preserve"> NF system setup when testing real AAS BS</w:t>
      </w:r>
      <w:r w:rsidR="00F60118">
        <w:rPr>
          <w:rFonts w:cs="Arial"/>
          <w:lang w:val="en-US"/>
        </w:rPr>
        <w:t xml:space="preserve"> in transmission mode (EIRP)</w:t>
      </w:r>
    </w:p>
    <w:p w:rsidR="00F60118" w:rsidRDefault="00A53FA5" w:rsidP="002215E7">
      <w:pPr>
        <w:rPr>
          <w:rFonts w:cs="Arial"/>
          <w:lang w:val="en-US"/>
        </w:rPr>
      </w:pPr>
      <w:r>
        <w:rPr>
          <w:rFonts w:cs="Arial"/>
          <w:lang w:val="en-US"/>
        </w:rPr>
        <w:lastRenderedPageBreak/>
        <w:t>The communication is established between the phone emulator and the AAS BS via the reference antenna. The downlink signal is then sent by the AAS BS to the measurement probes. The PRU then measures the amplitude and phase of</w:t>
      </w:r>
      <w:r w:rsidR="004A63B7">
        <w:rPr>
          <w:rFonts w:cs="Arial"/>
          <w:lang w:val="en-US"/>
        </w:rPr>
        <w:t xml:space="preserve"> the AAS BS transmitted signal</w:t>
      </w:r>
      <w:r>
        <w:rPr>
          <w:rFonts w:cs="Arial"/>
          <w:lang w:val="en-US"/>
        </w:rPr>
        <w:t xml:space="preserve">. </w:t>
      </w:r>
      <w:r w:rsidR="002215E7">
        <w:rPr>
          <w:rFonts w:cs="Arial"/>
          <w:lang w:val="en-US"/>
        </w:rPr>
        <w:t xml:space="preserve">Due to the lack of a real AAS BS, SATIMO has developed a test case in order to validate the </w:t>
      </w:r>
      <w:r w:rsidR="00AA1707">
        <w:rPr>
          <w:rFonts w:cs="Arial"/>
          <w:lang w:val="en-US"/>
        </w:rPr>
        <w:t xml:space="preserve">PRU and hence the whole NF setup. </w:t>
      </w:r>
      <w:r w:rsidR="00F60118">
        <w:rPr>
          <w:rFonts w:cs="Arial"/>
          <w:lang w:val="en-US"/>
        </w:rPr>
        <w:t xml:space="preserve">The AAS BS is emulated by a passive BS antenna plus a modem data card. </w:t>
      </w:r>
      <w:r w:rsidR="003C0F02">
        <w:rPr>
          <w:rFonts w:cs="Arial"/>
          <w:lang w:val="en-US"/>
        </w:rPr>
        <w:t>This setup is measured in active mode (with modulation) by using the following settings:</w:t>
      </w:r>
    </w:p>
    <w:tbl>
      <w:tblPr>
        <w:tblW w:w="2297" w:type="pct"/>
        <w:jc w:val="center"/>
        <w:tblCellMar>
          <w:left w:w="0" w:type="dxa"/>
          <w:right w:w="0" w:type="dxa"/>
        </w:tblCellMar>
        <w:tblLook w:val="04A0"/>
      </w:tblPr>
      <w:tblGrid>
        <w:gridCol w:w="2280"/>
        <w:gridCol w:w="2280"/>
      </w:tblGrid>
      <w:tr w:rsidR="003C0F02" w:rsidRPr="003C0F02" w:rsidTr="003C0F02">
        <w:trPr>
          <w:trHeight w:val="146"/>
          <w:jc w:val="center"/>
        </w:trPr>
        <w:tc>
          <w:tcPr>
            <w:tcW w:w="2500"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hideMark/>
          </w:tcPr>
          <w:p w:rsidR="00504F9D" w:rsidRPr="003C0F02" w:rsidRDefault="003C0F02" w:rsidP="003C0F02">
            <w:pPr>
              <w:rPr>
                <w:rFonts w:cs="Arial"/>
                <w:lang w:val="it-IT"/>
              </w:rPr>
            </w:pPr>
            <w:proofErr w:type="spellStart"/>
            <w:r w:rsidRPr="003C0F02">
              <w:rPr>
                <w:rFonts w:cs="Arial"/>
                <w:b/>
                <w:bCs/>
                <w:lang w:val="fr-FR"/>
              </w:rPr>
              <w:t>Parameters</w:t>
            </w:r>
            <w:proofErr w:type="spellEnd"/>
            <w:r w:rsidRPr="003C0F02">
              <w:rPr>
                <w:rFonts w:cs="Arial"/>
                <w:b/>
                <w:bCs/>
                <w:lang w:val="fr-FR"/>
              </w:rPr>
              <w:t>:</w:t>
            </w:r>
            <w:r w:rsidRPr="003C0F02">
              <w:rPr>
                <w:rFonts w:cs="Arial"/>
                <w:b/>
                <w:bCs/>
                <w:lang w:val="en-US"/>
              </w:rPr>
              <w:t xml:space="preserve"> </w:t>
            </w:r>
          </w:p>
        </w:tc>
        <w:tc>
          <w:tcPr>
            <w:tcW w:w="2500"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b/>
                <w:bCs/>
                <w:lang w:val="fr-FR"/>
              </w:rPr>
              <w:t>Settings</w:t>
            </w:r>
            <w:r w:rsidRPr="003C0F02">
              <w:rPr>
                <w:rFonts w:cs="Arial"/>
                <w:b/>
                <w:bCs/>
                <w:lang w:val="en-US"/>
              </w:rPr>
              <w:t xml:space="preserve"> </w:t>
            </w:r>
          </w:p>
        </w:tc>
      </w:tr>
      <w:tr w:rsidR="003C0F02" w:rsidRPr="003C0F02" w:rsidTr="003C0F02">
        <w:trPr>
          <w:trHeight w:val="146"/>
          <w:jc w:val="center"/>
        </w:trPr>
        <w:tc>
          <w:tcPr>
            <w:tcW w:w="2500"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Protocol</w:t>
            </w:r>
            <w:r w:rsidRPr="003C0F02">
              <w:rPr>
                <w:rFonts w:cs="Arial"/>
                <w:lang w:val="en-US"/>
              </w:rPr>
              <w:t xml:space="preserve"> </w:t>
            </w:r>
          </w:p>
        </w:tc>
        <w:tc>
          <w:tcPr>
            <w:tcW w:w="2500"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LTE</w:t>
            </w:r>
            <w:r w:rsidRPr="003C0F02">
              <w:rPr>
                <w:rFonts w:cs="Arial"/>
                <w:lang w:val="en-US"/>
              </w:rPr>
              <w:t xml:space="preserve"> </w:t>
            </w:r>
          </w:p>
        </w:tc>
      </w:tr>
      <w:tr w:rsidR="003C0F02" w:rsidRPr="003C0F02" w:rsidTr="003C0F02">
        <w:trPr>
          <w:trHeight w:val="146"/>
          <w:jc w:val="center"/>
        </w:trPr>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Band</w:t>
            </w:r>
            <w:r w:rsidRPr="003C0F02">
              <w:rPr>
                <w:rFonts w:cs="Arial"/>
                <w:lang w:val="en-US"/>
              </w:rPr>
              <w:t xml:space="preserve"> </w:t>
            </w:r>
          </w:p>
        </w:tc>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1</w:t>
            </w:r>
            <w:r w:rsidRPr="003C0F02">
              <w:rPr>
                <w:rFonts w:cs="Arial"/>
                <w:lang w:val="en-US"/>
              </w:rPr>
              <w:t xml:space="preserve"> </w:t>
            </w:r>
          </w:p>
        </w:tc>
      </w:tr>
      <w:tr w:rsidR="003C0F02" w:rsidRPr="003C0F02" w:rsidTr="003C0F02">
        <w:trPr>
          <w:trHeight w:val="146"/>
          <w:jc w:val="center"/>
        </w:trPr>
        <w:tc>
          <w:tcPr>
            <w:tcW w:w="25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en-US"/>
              </w:rPr>
              <w:t xml:space="preserve">Frequency </w:t>
            </w:r>
          </w:p>
        </w:tc>
        <w:tc>
          <w:tcPr>
            <w:tcW w:w="25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1950 MHz</w:t>
            </w:r>
            <w:r w:rsidRPr="003C0F02">
              <w:rPr>
                <w:rFonts w:cs="Arial"/>
                <w:lang w:val="en-US"/>
              </w:rPr>
              <w:t xml:space="preserve"> </w:t>
            </w:r>
          </w:p>
        </w:tc>
      </w:tr>
      <w:tr w:rsidR="003C0F02" w:rsidRPr="003C0F02" w:rsidTr="003C0F02">
        <w:trPr>
          <w:trHeight w:val="146"/>
          <w:jc w:val="center"/>
        </w:trPr>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Signal Direction</w:t>
            </w:r>
            <w:r w:rsidRPr="003C0F02">
              <w:rPr>
                <w:rFonts w:cs="Arial"/>
                <w:lang w:val="en-US"/>
              </w:rPr>
              <w:t xml:space="preserve"> </w:t>
            </w:r>
          </w:p>
        </w:tc>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en-US"/>
              </w:rPr>
              <w:t xml:space="preserve">Uplink (antenna transmitting) </w:t>
            </w:r>
          </w:p>
        </w:tc>
      </w:tr>
      <w:tr w:rsidR="003C0F02" w:rsidRPr="003C0F02" w:rsidTr="003C0F02">
        <w:trPr>
          <w:trHeight w:val="146"/>
          <w:jc w:val="center"/>
        </w:trPr>
        <w:tc>
          <w:tcPr>
            <w:tcW w:w="25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Signal BW</w:t>
            </w:r>
            <w:r w:rsidRPr="003C0F02">
              <w:rPr>
                <w:rFonts w:cs="Arial"/>
                <w:lang w:val="en-US"/>
              </w:rPr>
              <w:t xml:space="preserve"> </w:t>
            </w:r>
          </w:p>
        </w:tc>
        <w:tc>
          <w:tcPr>
            <w:tcW w:w="25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10 MHz</w:t>
            </w:r>
            <w:r w:rsidRPr="003C0F02">
              <w:rPr>
                <w:rFonts w:cs="Arial"/>
                <w:lang w:val="en-US"/>
              </w:rPr>
              <w:t xml:space="preserve"> </w:t>
            </w:r>
          </w:p>
        </w:tc>
      </w:tr>
      <w:tr w:rsidR="003C0F02" w:rsidRPr="003C0F02" w:rsidTr="003C0F02">
        <w:trPr>
          <w:trHeight w:val="146"/>
          <w:jc w:val="center"/>
        </w:trPr>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MCS/TBS</w:t>
            </w:r>
            <w:r w:rsidRPr="003C0F02">
              <w:rPr>
                <w:rFonts w:cs="Arial"/>
                <w:lang w:val="en-US"/>
              </w:rPr>
              <w:t xml:space="preserve"> </w:t>
            </w:r>
          </w:p>
        </w:tc>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3C0F02" w:rsidRDefault="003C0F02" w:rsidP="003C0F02">
            <w:pPr>
              <w:rPr>
                <w:rFonts w:cs="Arial"/>
                <w:lang w:val="it-IT"/>
              </w:rPr>
            </w:pPr>
            <w:r w:rsidRPr="003C0F02">
              <w:rPr>
                <w:rFonts w:cs="Arial"/>
                <w:lang w:val="fr-FR"/>
              </w:rPr>
              <w:t>6/6</w:t>
            </w:r>
            <w:r w:rsidRPr="003C0F02">
              <w:rPr>
                <w:rFonts w:cs="Arial"/>
                <w:lang w:val="en-US"/>
              </w:rPr>
              <w:t xml:space="preserve"> </w:t>
            </w:r>
          </w:p>
        </w:tc>
      </w:tr>
    </w:tbl>
    <w:p w:rsidR="003C0F02" w:rsidRDefault="003C0F02" w:rsidP="003C0F02">
      <w:pPr>
        <w:jc w:val="center"/>
        <w:rPr>
          <w:rFonts w:cs="Arial"/>
          <w:lang w:val="en-US"/>
        </w:rPr>
      </w:pPr>
      <w:proofErr w:type="gramStart"/>
      <w:r>
        <w:rPr>
          <w:rFonts w:cs="Arial"/>
          <w:lang w:val="en-US"/>
        </w:rPr>
        <w:t>Table 1.</w:t>
      </w:r>
      <w:proofErr w:type="gramEnd"/>
      <w:r>
        <w:rPr>
          <w:rFonts w:cs="Arial"/>
          <w:lang w:val="en-US"/>
        </w:rPr>
        <w:t xml:space="preserve"> </w:t>
      </w:r>
      <w:r w:rsidR="005012C3">
        <w:rPr>
          <w:rFonts w:cs="Arial"/>
          <w:lang w:val="en-US"/>
        </w:rPr>
        <w:t xml:space="preserve">Active mode - </w:t>
      </w:r>
      <w:r>
        <w:rPr>
          <w:rFonts w:cs="Arial"/>
          <w:lang w:val="en-US"/>
        </w:rPr>
        <w:t>Parameters’ settings</w:t>
      </w:r>
    </w:p>
    <w:p w:rsidR="005012C3" w:rsidRDefault="005012C3" w:rsidP="005012C3">
      <w:pPr>
        <w:rPr>
          <w:rFonts w:cs="Arial"/>
          <w:lang w:val="en-US"/>
        </w:rPr>
      </w:pPr>
      <w:r>
        <w:rPr>
          <w:rFonts w:cs="Arial"/>
          <w:lang w:val="en-US"/>
        </w:rPr>
        <w:t xml:space="preserve">The same setup is </w:t>
      </w:r>
      <w:r w:rsidR="00F53E33">
        <w:rPr>
          <w:rFonts w:cs="Arial"/>
          <w:lang w:val="en-US"/>
        </w:rPr>
        <w:t xml:space="preserve">also </w:t>
      </w:r>
      <w:r>
        <w:rPr>
          <w:rFonts w:cs="Arial"/>
          <w:lang w:val="en-US"/>
        </w:rPr>
        <w:t>measured in passive mode (with</w:t>
      </w:r>
      <w:r w:rsidR="007F1CD2">
        <w:rPr>
          <w:rFonts w:cs="Arial"/>
          <w:lang w:val="en-US"/>
        </w:rPr>
        <w:t xml:space="preserve">out the </w:t>
      </w:r>
      <w:r>
        <w:rPr>
          <w:rFonts w:cs="Arial"/>
          <w:lang w:val="en-US"/>
        </w:rPr>
        <w:t>modulation) by using the following settings:</w:t>
      </w:r>
    </w:p>
    <w:tbl>
      <w:tblPr>
        <w:tblW w:w="1684" w:type="pct"/>
        <w:jc w:val="center"/>
        <w:tblCellMar>
          <w:left w:w="0" w:type="dxa"/>
          <w:right w:w="0" w:type="dxa"/>
        </w:tblCellMar>
        <w:tblLook w:val="04A0"/>
      </w:tblPr>
      <w:tblGrid>
        <w:gridCol w:w="1671"/>
        <w:gridCol w:w="1672"/>
      </w:tblGrid>
      <w:tr w:rsidR="005012C3" w:rsidRPr="005012C3" w:rsidTr="005012C3">
        <w:trPr>
          <w:trHeight w:val="418"/>
          <w:jc w:val="center"/>
        </w:trPr>
        <w:tc>
          <w:tcPr>
            <w:tcW w:w="2500"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hideMark/>
          </w:tcPr>
          <w:p w:rsidR="00504F9D" w:rsidRPr="005012C3" w:rsidRDefault="005012C3" w:rsidP="005012C3">
            <w:pPr>
              <w:rPr>
                <w:rFonts w:cs="Arial"/>
                <w:lang w:val="it-IT"/>
              </w:rPr>
            </w:pPr>
            <w:proofErr w:type="spellStart"/>
            <w:r w:rsidRPr="005012C3">
              <w:rPr>
                <w:rFonts w:cs="Arial"/>
                <w:b/>
                <w:bCs/>
                <w:lang w:val="fr-FR"/>
              </w:rPr>
              <w:t>Parameters</w:t>
            </w:r>
            <w:proofErr w:type="spellEnd"/>
            <w:r w:rsidRPr="005012C3">
              <w:rPr>
                <w:rFonts w:cs="Arial"/>
                <w:b/>
                <w:bCs/>
                <w:lang w:val="fr-FR"/>
              </w:rPr>
              <w:t>:</w:t>
            </w:r>
          </w:p>
        </w:tc>
        <w:tc>
          <w:tcPr>
            <w:tcW w:w="2500"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hideMark/>
          </w:tcPr>
          <w:p w:rsidR="00504F9D" w:rsidRPr="005012C3" w:rsidRDefault="005012C3" w:rsidP="005012C3">
            <w:pPr>
              <w:rPr>
                <w:rFonts w:cs="Arial"/>
                <w:lang w:val="it-IT"/>
              </w:rPr>
            </w:pPr>
            <w:r w:rsidRPr="005012C3">
              <w:rPr>
                <w:rFonts w:cs="Arial"/>
                <w:b/>
                <w:bCs/>
                <w:lang w:val="fr-FR"/>
              </w:rPr>
              <w:t>Settings</w:t>
            </w:r>
          </w:p>
        </w:tc>
      </w:tr>
      <w:tr w:rsidR="005012C3" w:rsidRPr="005012C3" w:rsidTr="005012C3">
        <w:trPr>
          <w:trHeight w:val="418"/>
          <w:jc w:val="center"/>
        </w:trPr>
        <w:tc>
          <w:tcPr>
            <w:tcW w:w="2500"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012C3" w:rsidRDefault="005012C3" w:rsidP="005012C3">
            <w:pPr>
              <w:rPr>
                <w:rFonts w:cs="Arial"/>
                <w:lang w:val="it-IT"/>
              </w:rPr>
            </w:pPr>
            <w:r w:rsidRPr="005012C3">
              <w:rPr>
                <w:rFonts w:cs="Arial"/>
                <w:lang w:val="fr-FR"/>
              </w:rPr>
              <w:t>Protocol</w:t>
            </w:r>
          </w:p>
        </w:tc>
        <w:tc>
          <w:tcPr>
            <w:tcW w:w="2500"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012C3" w:rsidRDefault="005012C3" w:rsidP="005012C3">
            <w:pPr>
              <w:rPr>
                <w:rFonts w:cs="Arial"/>
                <w:lang w:val="it-IT"/>
              </w:rPr>
            </w:pPr>
            <w:r w:rsidRPr="005012C3">
              <w:rPr>
                <w:rFonts w:cs="Arial"/>
                <w:lang w:val="fr-FR"/>
              </w:rPr>
              <w:t>LTE</w:t>
            </w:r>
          </w:p>
        </w:tc>
      </w:tr>
      <w:tr w:rsidR="005012C3" w:rsidRPr="005012C3" w:rsidTr="005012C3">
        <w:trPr>
          <w:trHeight w:val="418"/>
          <w:jc w:val="center"/>
        </w:trPr>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012C3" w:rsidRDefault="005012C3" w:rsidP="005012C3">
            <w:pPr>
              <w:rPr>
                <w:rFonts w:cs="Arial"/>
                <w:lang w:val="it-IT"/>
              </w:rPr>
            </w:pPr>
            <w:r w:rsidRPr="005012C3">
              <w:rPr>
                <w:rFonts w:cs="Arial"/>
                <w:lang w:val="en-US"/>
              </w:rPr>
              <w:t>Frequency</w:t>
            </w:r>
          </w:p>
        </w:tc>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012C3" w:rsidRDefault="005012C3" w:rsidP="005012C3">
            <w:pPr>
              <w:rPr>
                <w:rFonts w:cs="Arial"/>
                <w:lang w:val="it-IT"/>
              </w:rPr>
            </w:pPr>
            <w:r w:rsidRPr="005012C3">
              <w:rPr>
                <w:rFonts w:cs="Arial"/>
                <w:lang w:val="fr-FR"/>
              </w:rPr>
              <w:t>1945 MHz - 1955 MHz</w:t>
            </w:r>
          </w:p>
        </w:tc>
      </w:tr>
      <w:tr w:rsidR="005012C3" w:rsidRPr="005012C3" w:rsidTr="005012C3">
        <w:trPr>
          <w:trHeight w:val="418"/>
          <w:jc w:val="center"/>
        </w:trPr>
        <w:tc>
          <w:tcPr>
            <w:tcW w:w="25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012C3" w:rsidRDefault="005012C3" w:rsidP="005012C3">
            <w:pPr>
              <w:rPr>
                <w:rFonts w:cs="Arial"/>
                <w:lang w:val="it-IT"/>
              </w:rPr>
            </w:pPr>
            <w:r w:rsidRPr="005012C3">
              <w:rPr>
                <w:rFonts w:cs="Arial"/>
                <w:lang w:val="fr-FR"/>
              </w:rPr>
              <w:t>Signal Direction</w:t>
            </w:r>
          </w:p>
        </w:tc>
        <w:tc>
          <w:tcPr>
            <w:tcW w:w="25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012C3" w:rsidRDefault="005012C3" w:rsidP="005012C3">
            <w:pPr>
              <w:rPr>
                <w:rFonts w:cs="Arial"/>
                <w:lang w:val="it-IT"/>
              </w:rPr>
            </w:pPr>
            <w:r w:rsidRPr="005012C3">
              <w:rPr>
                <w:rFonts w:cs="Arial"/>
                <w:lang w:val="en-US"/>
              </w:rPr>
              <w:t>antenna transmitting</w:t>
            </w:r>
          </w:p>
        </w:tc>
      </w:tr>
      <w:tr w:rsidR="005012C3" w:rsidRPr="005012C3" w:rsidTr="005012C3">
        <w:trPr>
          <w:trHeight w:val="418"/>
          <w:jc w:val="center"/>
        </w:trPr>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012C3" w:rsidRDefault="005012C3" w:rsidP="005012C3">
            <w:pPr>
              <w:rPr>
                <w:rFonts w:cs="Arial"/>
                <w:lang w:val="it-IT"/>
              </w:rPr>
            </w:pPr>
            <w:r w:rsidRPr="005012C3">
              <w:rPr>
                <w:rFonts w:cs="Arial"/>
                <w:lang w:val="en-US"/>
              </w:rPr>
              <w:t>Frequency step</w:t>
            </w:r>
          </w:p>
        </w:tc>
        <w:tc>
          <w:tcPr>
            <w:tcW w:w="25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012C3" w:rsidRDefault="005012C3" w:rsidP="005012C3">
            <w:pPr>
              <w:rPr>
                <w:rFonts w:cs="Arial"/>
                <w:lang w:val="it-IT"/>
              </w:rPr>
            </w:pPr>
            <w:r w:rsidRPr="005012C3">
              <w:rPr>
                <w:rFonts w:cs="Arial"/>
                <w:lang w:val="fr-FR"/>
              </w:rPr>
              <w:t>0.5 MHz</w:t>
            </w:r>
          </w:p>
        </w:tc>
      </w:tr>
    </w:tbl>
    <w:p w:rsidR="005012C3" w:rsidRDefault="005012C3" w:rsidP="005012C3">
      <w:pPr>
        <w:jc w:val="center"/>
        <w:rPr>
          <w:rFonts w:cs="Arial"/>
          <w:lang w:val="en-US"/>
        </w:rPr>
      </w:pPr>
      <w:proofErr w:type="gramStart"/>
      <w:r>
        <w:rPr>
          <w:rFonts w:cs="Arial"/>
          <w:lang w:val="en-US"/>
        </w:rPr>
        <w:t>Table 2.</w:t>
      </w:r>
      <w:proofErr w:type="gramEnd"/>
      <w:r>
        <w:rPr>
          <w:rFonts w:cs="Arial"/>
          <w:lang w:val="en-US"/>
        </w:rPr>
        <w:t xml:space="preserve"> Passive mode – Parameters’ settings</w:t>
      </w:r>
    </w:p>
    <w:p w:rsidR="009F380B" w:rsidRDefault="009F380B" w:rsidP="009F380B">
      <w:pPr>
        <w:rPr>
          <w:rFonts w:cs="Arial"/>
          <w:lang w:val="en-US"/>
        </w:rPr>
      </w:pPr>
      <w:r>
        <w:rPr>
          <w:rFonts w:cs="Arial"/>
          <w:lang w:val="en-US"/>
        </w:rPr>
        <w:t>The passive measurement</w:t>
      </w:r>
      <w:r w:rsidR="005E31EE">
        <w:rPr>
          <w:rFonts w:cs="Arial"/>
          <w:lang w:val="en-US"/>
        </w:rPr>
        <w:t>s</w:t>
      </w:r>
      <w:r>
        <w:rPr>
          <w:rFonts w:cs="Arial"/>
          <w:lang w:val="en-US"/>
        </w:rPr>
        <w:t xml:space="preserve"> are averaged over frequency</w:t>
      </w:r>
      <w:r w:rsidR="005E31EE">
        <w:rPr>
          <w:rFonts w:cs="Arial"/>
          <w:lang w:val="en-US"/>
        </w:rPr>
        <w:t>.</w:t>
      </w:r>
    </w:p>
    <w:p w:rsidR="005E31EE" w:rsidRDefault="005E31EE" w:rsidP="009F380B">
      <w:pPr>
        <w:rPr>
          <w:rFonts w:cs="Arial"/>
          <w:lang w:val="en-US"/>
        </w:rPr>
      </w:pPr>
      <w:r>
        <w:rPr>
          <w:rFonts w:cs="Arial"/>
          <w:lang w:val="en-US"/>
        </w:rPr>
        <w:t>Figure 6 shows the NF system setup when testing the emulated AAS BS</w:t>
      </w:r>
      <w:r w:rsidR="00F53E33">
        <w:rPr>
          <w:rFonts w:cs="Arial"/>
          <w:lang w:val="en-US"/>
        </w:rPr>
        <w:t xml:space="preserve"> in transmission mode</w:t>
      </w:r>
      <w:r>
        <w:rPr>
          <w:rFonts w:cs="Arial"/>
          <w:lang w:val="en-US"/>
        </w:rPr>
        <w:t>:</w:t>
      </w:r>
    </w:p>
    <w:p w:rsidR="009F380B" w:rsidRDefault="0084513B" w:rsidP="005E31EE">
      <w:pPr>
        <w:jc w:val="center"/>
        <w:rPr>
          <w:rFonts w:cs="Arial"/>
          <w:lang w:val="en-US"/>
        </w:rPr>
      </w:pPr>
      <w:r w:rsidRPr="0084513B">
        <w:rPr>
          <w:rFonts w:cs="Arial"/>
          <w:noProof/>
          <w:lang w:val="it-IT" w:eastAsia="it-IT"/>
        </w:rPr>
        <w:lastRenderedPageBreak/>
        <w:drawing>
          <wp:anchor distT="0" distB="0" distL="114300" distR="114300" simplePos="0" relativeHeight="251659264" behindDoc="0" locked="0" layoutInCell="1" allowOverlap="1">
            <wp:simplePos x="0" y="0"/>
            <wp:positionH relativeFrom="column">
              <wp:posOffset>4251960</wp:posOffset>
            </wp:positionH>
            <wp:positionV relativeFrom="paragraph">
              <wp:posOffset>509270</wp:posOffset>
            </wp:positionV>
            <wp:extent cx="371475" cy="847725"/>
            <wp:effectExtent l="19050" t="0" r="9525" b="0"/>
            <wp:wrapNone/>
            <wp:docPr id="9" name="Picture 5"/>
            <wp:cNvGraphicFramePr/>
            <a:graphic xmlns:a="http://schemas.openxmlformats.org/drawingml/2006/main">
              <a:graphicData uri="http://schemas.openxmlformats.org/drawingml/2006/picture">
                <pic:pic xmlns:pic="http://schemas.openxmlformats.org/drawingml/2006/picture">
                  <pic:nvPicPr>
                    <pic:cNvPr id="11" name="Immagine 10"/>
                    <pic:cNvPicPr>
                      <a:picLocks noChangeAspect="1"/>
                    </pic:cNvPicPr>
                  </pic:nvPicPr>
                  <pic:blipFill>
                    <a:blip r:embed="rId15"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tretch>
                      <a:fillRect/>
                    </a:stretch>
                  </pic:blipFill>
                  <pic:spPr>
                    <a:xfrm>
                      <a:off x="0" y="0"/>
                      <a:ext cx="371475" cy="847725"/>
                    </a:xfrm>
                    <a:prstGeom prst="rect">
                      <a:avLst/>
                    </a:prstGeom>
                  </pic:spPr>
                </pic:pic>
              </a:graphicData>
            </a:graphic>
          </wp:anchor>
        </w:drawing>
      </w:r>
      <w:r w:rsidR="005E31EE" w:rsidRPr="005E31EE">
        <w:rPr>
          <w:rFonts w:cs="Arial"/>
          <w:noProof/>
          <w:lang w:val="it-IT" w:eastAsia="it-IT"/>
        </w:rPr>
        <w:drawing>
          <wp:inline distT="0" distB="0" distL="0" distR="0">
            <wp:extent cx="5038725" cy="2476500"/>
            <wp:effectExtent l="19050" t="0" r="9525" b="0"/>
            <wp:docPr id="8" name="Picture 4"/>
            <wp:cNvGraphicFramePr/>
            <a:graphic xmlns:a="http://schemas.openxmlformats.org/drawingml/2006/main">
              <a:graphicData uri="http://schemas.openxmlformats.org/drawingml/2006/picture">
                <pic:pic xmlns:pic="http://schemas.openxmlformats.org/drawingml/2006/picture">
                  <pic:nvPicPr>
                    <pic:cNvPr id="26627" name="Picture 3"/>
                    <pic:cNvPicPr>
                      <a:picLocks noChangeAspect="1"/>
                    </pic:cNvPicPr>
                  </pic:nvPicPr>
                  <pic:blipFill>
                    <a:blip r:embed="rId16"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039336" cy="2476800"/>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5E31EE" w:rsidRDefault="005E31EE" w:rsidP="005E31EE">
      <w:pPr>
        <w:jc w:val="center"/>
        <w:rPr>
          <w:rFonts w:cs="Arial"/>
          <w:lang w:val="en-US"/>
        </w:rPr>
      </w:pPr>
      <w:proofErr w:type="gramStart"/>
      <w:r>
        <w:rPr>
          <w:rFonts w:cs="Arial"/>
          <w:lang w:val="en-US"/>
        </w:rPr>
        <w:t>Figure 6.</w:t>
      </w:r>
      <w:proofErr w:type="gramEnd"/>
      <w:r>
        <w:rPr>
          <w:rFonts w:cs="Arial"/>
          <w:lang w:val="en-US"/>
        </w:rPr>
        <w:t xml:space="preserve"> NF system setup when testing an emulated AAS BS in transmission mode (EIRP)</w:t>
      </w:r>
    </w:p>
    <w:p w:rsidR="005E31EE" w:rsidRDefault="00142B3A" w:rsidP="0084513B">
      <w:pPr>
        <w:rPr>
          <w:rFonts w:cs="Arial"/>
          <w:lang w:val="en-US"/>
        </w:rPr>
      </w:pPr>
      <w:r>
        <w:rPr>
          <w:rFonts w:cs="Arial"/>
          <w:lang w:val="en-US"/>
        </w:rPr>
        <w:t xml:space="preserve">The communication is </w:t>
      </w:r>
      <w:proofErr w:type="spellStart"/>
      <w:r>
        <w:rPr>
          <w:rFonts w:cs="Arial"/>
          <w:lang w:val="en-US"/>
        </w:rPr>
        <w:t>eastablished</w:t>
      </w:r>
      <w:proofErr w:type="spellEnd"/>
      <w:r>
        <w:rPr>
          <w:rFonts w:cs="Arial"/>
          <w:lang w:val="en-US"/>
        </w:rPr>
        <w:t xml:space="preserve"> </w:t>
      </w:r>
      <w:r w:rsidR="00066B44">
        <w:rPr>
          <w:rFonts w:cs="Arial"/>
          <w:lang w:val="en-US"/>
        </w:rPr>
        <w:t>between the BT</w:t>
      </w:r>
      <w:r>
        <w:rPr>
          <w:rFonts w:cs="Arial"/>
          <w:lang w:val="en-US"/>
        </w:rPr>
        <w:t>S emulator and the modem data card. The uplink signal is sent fr</w:t>
      </w:r>
      <w:r w:rsidR="00066B44">
        <w:rPr>
          <w:rFonts w:cs="Arial"/>
          <w:lang w:val="en-US"/>
        </w:rPr>
        <w:t>om the modem data card to the B</w:t>
      </w:r>
      <w:r>
        <w:rPr>
          <w:rFonts w:cs="Arial"/>
          <w:lang w:val="en-US"/>
        </w:rPr>
        <w:t xml:space="preserve">S antenna and then to the measurement probes. The PRU measures the amplitude and phase pattern of the </w:t>
      </w:r>
      <w:r w:rsidR="004F185C">
        <w:rPr>
          <w:rFonts w:cs="Arial"/>
          <w:lang w:val="en-US"/>
        </w:rPr>
        <w:t xml:space="preserve">signal sent by the </w:t>
      </w:r>
      <w:r>
        <w:rPr>
          <w:rFonts w:cs="Arial"/>
          <w:lang w:val="en-US"/>
        </w:rPr>
        <w:t xml:space="preserve">modem data card </w:t>
      </w:r>
      <w:r w:rsidR="004F185C">
        <w:rPr>
          <w:rFonts w:cs="Arial"/>
          <w:lang w:val="en-US"/>
        </w:rPr>
        <w:t xml:space="preserve">through </w:t>
      </w:r>
      <w:r>
        <w:rPr>
          <w:rFonts w:cs="Arial"/>
          <w:lang w:val="en-US"/>
        </w:rPr>
        <w:t>the BS antenna in transmission mode.</w:t>
      </w:r>
      <w:r w:rsidR="004F185C">
        <w:rPr>
          <w:rFonts w:cs="Arial"/>
          <w:lang w:val="en-US"/>
        </w:rPr>
        <w:t xml:space="preserve"> </w:t>
      </w:r>
    </w:p>
    <w:p w:rsidR="004A0A91" w:rsidRDefault="004F185C" w:rsidP="004A0A91">
      <w:pPr>
        <w:rPr>
          <w:rFonts w:ascii="Arial" w:hAnsi="Arial" w:cs="Arial"/>
          <w:sz w:val="24"/>
          <w:szCs w:val="24"/>
          <w:lang w:val="en-US" w:eastAsia="it-IT"/>
        </w:rPr>
      </w:pPr>
      <w:r>
        <w:rPr>
          <w:rFonts w:ascii="Arial" w:hAnsi="Arial" w:cs="Arial"/>
          <w:sz w:val="24"/>
          <w:szCs w:val="24"/>
          <w:lang w:val="en-US" w:eastAsia="it-IT"/>
        </w:rPr>
        <w:t xml:space="preserve">4.1.1 </w:t>
      </w:r>
      <w:r>
        <w:rPr>
          <w:rFonts w:ascii="Arial" w:hAnsi="Arial" w:cs="Arial"/>
          <w:sz w:val="24"/>
          <w:szCs w:val="24"/>
          <w:lang w:val="en-US" w:eastAsia="it-IT"/>
        </w:rPr>
        <w:tab/>
        <w:t xml:space="preserve">EIRP </w:t>
      </w:r>
      <w:r w:rsidR="004A0A91" w:rsidRPr="004A0A91">
        <w:rPr>
          <w:rFonts w:ascii="Arial" w:hAnsi="Arial" w:cs="Arial"/>
          <w:sz w:val="24"/>
          <w:szCs w:val="24"/>
          <w:lang w:val="en-US" w:eastAsia="it-IT"/>
        </w:rPr>
        <w:t>measurements</w:t>
      </w:r>
    </w:p>
    <w:p w:rsidR="004A0A91" w:rsidRDefault="00BD3518" w:rsidP="004A0A91">
      <w:pPr>
        <w:rPr>
          <w:lang w:val="en-US" w:eastAsia="it-IT"/>
        </w:rPr>
      </w:pPr>
      <w:r>
        <w:rPr>
          <w:lang w:val="en-US" w:eastAsia="it-IT"/>
        </w:rPr>
        <w:t>The antenna pattern in transmission mode is</w:t>
      </w:r>
      <w:r w:rsidR="004A0A91">
        <w:rPr>
          <w:lang w:val="en-US" w:eastAsia="it-IT"/>
        </w:rPr>
        <w:t xml:space="preserve"> available in Far Field based on </w:t>
      </w:r>
      <w:r w:rsidR="004F185C">
        <w:rPr>
          <w:lang w:val="en-US" w:eastAsia="it-IT"/>
        </w:rPr>
        <w:t xml:space="preserve">the </w:t>
      </w:r>
      <w:r w:rsidR="004A0A91">
        <w:rPr>
          <w:lang w:val="en-US" w:eastAsia="it-IT"/>
        </w:rPr>
        <w:t xml:space="preserve">NF </w:t>
      </w:r>
      <w:r w:rsidR="004F185C">
        <w:rPr>
          <w:lang w:val="en-US" w:eastAsia="it-IT"/>
        </w:rPr>
        <w:t xml:space="preserve">pattern </w:t>
      </w:r>
      <w:r>
        <w:rPr>
          <w:lang w:val="en-US" w:eastAsia="it-IT"/>
        </w:rPr>
        <w:t>measured</w:t>
      </w:r>
      <w:r w:rsidR="004A0A91">
        <w:rPr>
          <w:lang w:val="en-US" w:eastAsia="it-IT"/>
        </w:rPr>
        <w:t xml:space="preserve"> with the modulation activated and NF to FF transformation. Due to the fact tha</w:t>
      </w:r>
      <w:r w:rsidR="004F185C">
        <w:rPr>
          <w:lang w:val="en-US" w:eastAsia="it-IT"/>
        </w:rPr>
        <w:t>t the</w:t>
      </w:r>
      <w:r w:rsidR="004A0A91">
        <w:rPr>
          <w:lang w:val="en-US" w:eastAsia="it-IT"/>
        </w:rPr>
        <w:t xml:space="preserve"> </w:t>
      </w:r>
      <w:proofErr w:type="gramStart"/>
      <w:r w:rsidR="004A0A91">
        <w:rPr>
          <w:lang w:val="en-US" w:eastAsia="it-IT"/>
        </w:rPr>
        <w:t>power</w:t>
      </w:r>
      <w:proofErr w:type="gramEnd"/>
      <w:r w:rsidR="004A0A91">
        <w:rPr>
          <w:lang w:val="en-US" w:eastAsia="it-IT"/>
        </w:rPr>
        <w:t xml:space="preserve"> quantities are conserved during the NF to FF transform [5]</w:t>
      </w:r>
      <w:r w:rsidR="004F185C">
        <w:rPr>
          <w:lang w:val="en-US" w:eastAsia="it-IT"/>
        </w:rPr>
        <w:t>,</w:t>
      </w:r>
      <w:r w:rsidR="00445F30">
        <w:rPr>
          <w:lang w:val="en-US" w:eastAsia="it-IT"/>
        </w:rPr>
        <w:t xml:space="preserve"> </w:t>
      </w:r>
      <w:proofErr w:type="spellStart"/>
      <w:r w:rsidR="00445F30">
        <w:rPr>
          <w:lang w:val="en-US" w:eastAsia="it-IT"/>
        </w:rPr>
        <w:t>measurimg</w:t>
      </w:r>
      <w:proofErr w:type="spellEnd"/>
      <w:r w:rsidR="00445F30">
        <w:rPr>
          <w:lang w:val="en-US" w:eastAsia="it-IT"/>
        </w:rPr>
        <w:t xml:space="preserve"> the total power in NF from one location (Azimuth, Elevation) over the entire sphere </w:t>
      </w:r>
      <w:r w:rsidR="004A0A91">
        <w:rPr>
          <w:lang w:val="en-US" w:eastAsia="it-IT"/>
        </w:rPr>
        <w:t>and NF radiation pattern</w:t>
      </w:r>
      <w:r w:rsidR="004F185C">
        <w:rPr>
          <w:lang w:val="en-US" w:eastAsia="it-IT"/>
        </w:rPr>
        <w:t xml:space="preserve">, </w:t>
      </w:r>
      <w:r w:rsidR="004A0A91">
        <w:rPr>
          <w:lang w:val="en-US" w:eastAsia="it-IT"/>
        </w:rPr>
        <w:t>the point by point EIRP in the Far Field</w:t>
      </w:r>
      <w:r w:rsidR="004F185C">
        <w:rPr>
          <w:lang w:val="en-US" w:eastAsia="it-IT"/>
        </w:rPr>
        <w:t xml:space="preserve"> can be determined accurately</w:t>
      </w:r>
      <w:r w:rsidR="004A0A91">
        <w:rPr>
          <w:lang w:val="en-US" w:eastAsia="it-IT"/>
        </w:rPr>
        <w:t xml:space="preserve">. It means that the measurement of the EIRP in NF gives the full EIRP </w:t>
      </w:r>
      <w:r w:rsidR="00297750">
        <w:rPr>
          <w:lang w:val="en-US" w:eastAsia="it-IT"/>
        </w:rPr>
        <w:t xml:space="preserve">pattern </w:t>
      </w:r>
      <w:r w:rsidR="004A0A91">
        <w:rPr>
          <w:lang w:val="en-US" w:eastAsia="it-IT"/>
        </w:rPr>
        <w:t>in FF</w:t>
      </w:r>
      <w:r w:rsidR="00297750">
        <w:rPr>
          <w:lang w:val="en-US" w:eastAsia="it-IT"/>
        </w:rPr>
        <w:t xml:space="preserve">. In order to validate this approach, </w:t>
      </w:r>
      <w:r w:rsidR="004F185C">
        <w:rPr>
          <w:lang w:val="en-US" w:eastAsia="it-IT"/>
        </w:rPr>
        <w:t xml:space="preserve">EIRP </w:t>
      </w:r>
      <w:r w:rsidR="00297750">
        <w:rPr>
          <w:lang w:val="en-US" w:eastAsia="it-IT"/>
        </w:rPr>
        <w:t>has been measured by using two different methodologies:</w:t>
      </w:r>
    </w:p>
    <w:p w:rsidR="00297750" w:rsidRPr="00297750" w:rsidRDefault="00297750" w:rsidP="00297750">
      <w:pPr>
        <w:pStyle w:val="ListParagraph"/>
        <w:numPr>
          <w:ilvl w:val="0"/>
          <w:numId w:val="18"/>
        </w:numPr>
        <w:rPr>
          <w:rFonts w:eastAsia="Times New Roman"/>
          <w:sz w:val="20"/>
          <w:szCs w:val="20"/>
          <w:lang w:eastAsia="it-IT"/>
        </w:rPr>
      </w:pPr>
      <w:r w:rsidRPr="00297750">
        <w:rPr>
          <w:rFonts w:eastAsia="Times New Roman"/>
          <w:sz w:val="20"/>
          <w:szCs w:val="20"/>
          <w:lang w:eastAsia="it-IT"/>
        </w:rPr>
        <w:t>Measurement of conductive power plus the passive gain measurement</w:t>
      </w:r>
      <w:r w:rsidR="00DF73C1">
        <w:rPr>
          <w:rFonts w:eastAsia="Times New Roman"/>
          <w:sz w:val="20"/>
          <w:szCs w:val="20"/>
          <w:lang w:eastAsia="it-IT"/>
        </w:rPr>
        <w:t xml:space="preserve"> of the BS antenna</w:t>
      </w:r>
    </w:p>
    <w:p w:rsidR="00297750" w:rsidRPr="00445F30" w:rsidRDefault="00297750" w:rsidP="00445F30">
      <w:pPr>
        <w:pStyle w:val="ListParagraph"/>
        <w:numPr>
          <w:ilvl w:val="0"/>
          <w:numId w:val="18"/>
        </w:numPr>
        <w:rPr>
          <w:rFonts w:eastAsia="Times New Roman"/>
          <w:sz w:val="20"/>
          <w:szCs w:val="20"/>
          <w:lang w:eastAsia="it-IT"/>
        </w:rPr>
      </w:pPr>
      <w:r w:rsidRPr="00297750">
        <w:rPr>
          <w:rFonts w:eastAsia="Times New Roman"/>
          <w:sz w:val="20"/>
          <w:szCs w:val="20"/>
          <w:lang w:eastAsia="it-IT"/>
        </w:rPr>
        <w:t xml:space="preserve">Pattern measurement with modulation plus normalization with NF EIRP </w:t>
      </w:r>
      <w:r w:rsidR="00445F30">
        <w:rPr>
          <w:rFonts w:eastAsia="Times New Roman"/>
          <w:sz w:val="20"/>
          <w:szCs w:val="20"/>
          <w:lang w:eastAsia="it-IT"/>
        </w:rPr>
        <w:t>single point (Azimuth, Elevation) measurement</w:t>
      </w:r>
    </w:p>
    <w:p w:rsidR="00297750" w:rsidRDefault="000A60BF" w:rsidP="000A60BF">
      <w:pPr>
        <w:rPr>
          <w:lang w:eastAsia="it-IT"/>
        </w:rPr>
      </w:pPr>
      <w:r>
        <w:rPr>
          <w:lang w:eastAsia="it-IT"/>
        </w:rPr>
        <w:t>Figure 7 shows the used setup:</w:t>
      </w:r>
    </w:p>
    <w:p w:rsidR="000A60BF" w:rsidRDefault="000024E6" w:rsidP="000024E6">
      <w:pPr>
        <w:jc w:val="center"/>
        <w:rPr>
          <w:lang w:eastAsia="it-IT"/>
        </w:rPr>
      </w:pPr>
      <w:r w:rsidRPr="000024E6">
        <w:rPr>
          <w:noProof/>
          <w:lang w:val="it-IT" w:eastAsia="it-IT"/>
        </w:rPr>
        <w:drawing>
          <wp:inline distT="0" distB="0" distL="0" distR="0">
            <wp:extent cx="5038725" cy="2476500"/>
            <wp:effectExtent l="19050" t="0" r="9525" b="0"/>
            <wp:docPr id="10" name="Picture 6"/>
            <wp:cNvGraphicFramePr/>
            <a:graphic xmlns:a="http://schemas.openxmlformats.org/drawingml/2006/main">
              <a:graphicData uri="http://schemas.openxmlformats.org/drawingml/2006/picture">
                <pic:pic xmlns:pic="http://schemas.openxmlformats.org/drawingml/2006/picture">
                  <pic:nvPicPr>
                    <pic:cNvPr id="53250" name="Picture 2"/>
                    <pic:cNvPicPr>
                      <a:picLocks noChangeAspect="1"/>
                    </pic:cNvPicPr>
                  </pic:nvPicPr>
                  <pic:blipFill>
                    <a:blip r:embed="rId17"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039335" cy="2476800"/>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0024E6" w:rsidRDefault="000024E6" w:rsidP="000024E6">
      <w:pPr>
        <w:jc w:val="center"/>
        <w:rPr>
          <w:lang w:eastAsia="it-IT"/>
        </w:rPr>
      </w:pPr>
      <w:proofErr w:type="gramStart"/>
      <w:r>
        <w:rPr>
          <w:lang w:eastAsia="it-IT"/>
        </w:rPr>
        <w:t>Figure 7.</w:t>
      </w:r>
      <w:proofErr w:type="gramEnd"/>
      <w:r>
        <w:rPr>
          <w:lang w:eastAsia="it-IT"/>
        </w:rPr>
        <w:t xml:space="preserve"> Measurement setup for NF EIRP measurement</w:t>
      </w:r>
    </w:p>
    <w:p w:rsidR="00940838" w:rsidRDefault="00940838" w:rsidP="000024E6">
      <w:pPr>
        <w:jc w:val="center"/>
        <w:rPr>
          <w:lang w:eastAsia="it-IT"/>
        </w:rPr>
      </w:pPr>
    </w:p>
    <w:p w:rsidR="00B470DF" w:rsidRDefault="00B470DF" w:rsidP="000024E6">
      <w:pPr>
        <w:jc w:val="center"/>
        <w:rPr>
          <w:lang w:eastAsia="it-IT"/>
        </w:rPr>
      </w:pPr>
    </w:p>
    <w:p w:rsidR="00B470DF" w:rsidRDefault="00B470DF" w:rsidP="000024E6">
      <w:pPr>
        <w:jc w:val="center"/>
        <w:rPr>
          <w:lang w:eastAsia="it-IT"/>
        </w:rPr>
      </w:pPr>
    </w:p>
    <w:p w:rsidR="00F37AA9" w:rsidRDefault="00F37AA9" w:rsidP="00F37AA9">
      <w:pPr>
        <w:rPr>
          <w:rFonts w:ascii="Arial" w:hAnsi="Arial" w:cs="Arial"/>
          <w:sz w:val="28"/>
          <w:szCs w:val="28"/>
          <w:lang w:val="en-US" w:eastAsia="it-IT"/>
        </w:rPr>
      </w:pPr>
      <w:r>
        <w:rPr>
          <w:sz w:val="28"/>
          <w:szCs w:val="28"/>
          <w:lang w:val="en-US" w:eastAsia="it-IT"/>
        </w:rPr>
        <w:t>4.2</w:t>
      </w:r>
      <w:r>
        <w:rPr>
          <w:sz w:val="28"/>
          <w:szCs w:val="28"/>
          <w:lang w:val="en-US" w:eastAsia="it-IT"/>
        </w:rPr>
        <w:tab/>
      </w:r>
      <w:r>
        <w:rPr>
          <w:rFonts w:ascii="Arial" w:hAnsi="Arial" w:cs="Arial"/>
          <w:sz w:val="28"/>
          <w:szCs w:val="28"/>
          <w:lang w:val="en-US" w:eastAsia="it-IT"/>
        </w:rPr>
        <w:t>Reception</w:t>
      </w:r>
      <w:r w:rsidRPr="00AA1707">
        <w:rPr>
          <w:rFonts w:ascii="Arial" w:hAnsi="Arial" w:cs="Arial"/>
          <w:sz w:val="28"/>
          <w:szCs w:val="28"/>
          <w:lang w:val="en-US" w:eastAsia="it-IT"/>
        </w:rPr>
        <w:t xml:space="preserve"> </w:t>
      </w:r>
      <w:r>
        <w:rPr>
          <w:rFonts w:ascii="Arial" w:hAnsi="Arial" w:cs="Arial"/>
          <w:sz w:val="28"/>
          <w:szCs w:val="28"/>
          <w:lang w:val="en-US" w:eastAsia="it-IT"/>
        </w:rPr>
        <w:t>Measurement Setup for radiation pattern measurements</w:t>
      </w:r>
    </w:p>
    <w:p w:rsidR="009E696B" w:rsidRDefault="00B875F9" w:rsidP="00F37AA9">
      <w:pPr>
        <w:rPr>
          <w:lang w:val="en-US" w:eastAsia="it-IT"/>
        </w:rPr>
      </w:pPr>
      <w:r>
        <w:rPr>
          <w:lang w:val="en-US" w:eastAsia="it-IT"/>
        </w:rPr>
        <w:t>Figure 8 shows the NF setup when a real AAS BS will be measure</w:t>
      </w:r>
      <w:r w:rsidR="009E696B">
        <w:rPr>
          <w:lang w:val="en-US" w:eastAsia="it-IT"/>
        </w:rPr>
        <w:t>d</w:t>
      </w:r>
    </w:p>
    <w:p w:rsidR="009E696B" w:rsidRPr="00C852ED" w:rsidRDefault="00F820F2" w:rsidP="00F820F2">
      <w:pPr>
        <w:jc w:val="center"/>
        <w:rPr>
          <w:lang w:val="en-US" w:eastAsia="it-IT"/>
        </w:rPr>
      </w:pPr>
      <w:r w:rsidRPr="00F820F2">
        <w:rPr>
          <w:noProof/>
          <w:lang w:val="it-IT" w:eastAsia="it-IT"/>
        </w:rPr>
        <w:drawing>
          <wp:inline distT="0" distB="0" distL="0" distR="0">
            <wp:extent cx="5067300" cy="2476500"/>
            <wp:effectExtent l="19050" t="0" r="0" b="0"/>
            <wp:docPr id="11" name="Picture 7"/>
            <wp:cNvGraphicFramePr/>
            <a:graphic xmlns:a="http://schemas.openxmlformats.org/drawingml/2006/main">
              <a:graphicData uri="http://schemas.openxmlformats.org/drawingml/2006/picture">
                <pic:pic xmlns:pic="http://schemas.openxmlformats.org/drawingml/2006/picture">
                  <pic:nvPicPr>
                    <pic:cNvPr id="27650" name="Picture 2"/>
                    <pic:cNvPicPr>
                      <a:picLocks noChangeAspect="1"/>
                    </pic:cNvPicPr>
                  </pic:nvPicPr>
                  <pic:blipFill>
                    <a:blip r:embed="rId18"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067914" cy="2476800"/>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F820F2" w:rsidRDefault="00F820F2" w:rsidP="00F820F2">
      <w:pPr>
        <w:jc w:val="center"/>
        <w:rPr>
          <w:rFonts w:cs="Arial"/>
          <w:lang w:val="en-US"/>
        </w:rPr>
      </w:pPr>
      <w:proofErr w:type="gramStart"/>
      <w:r>
        <w:rPr>
          <w:lang w:eastAsia="it-IT"/>
        </w:rPr>
        <w:t>Figure 8.</w:t>
      </w:r>
      <w:proofErr w:type="gramEnd"/>
      <w:r>
        <w:rPr>
          <w:lang w:eastAsia="it-IT"/>
        </w:rPr>
        <w:t xml:space="preserve"> </w:t>
      </w:r>
      <w:r>
        <w:rPr>
          <w:rFonts w:cs="Arial"/>
          <w:lang w:val="en-US"/>
        </w:rPr>
        <w:t>NF system setup when testing real AAS BS in reception mode (EIRS)</w:t>
      </w:r>
    </w:p>
    <w:p w:rsidR="007609F9" w:rsidRDefault="00EF1FEC" w:rsidP="002D5693">
      <w:pPr>
        <w:rPr>
          <w:rFonts w:cs="Arial"/>
          <w:lang w:val="en-US"/>
        </w:rPr>
      </w:pPr>
      <w:r>
        <w:rPr>
          <w:rFonts w:cs="Arial"/>
          <w:lang w:val="en-US"/>
        </w:rPr>
        <w:t xml:space="preserve">The Uplink signal is sent to the AAS via the measurement probes, the signal is then </w:t>
      </w:r>
      <w:proofErr w:type="spellStart"/>
      <w:r>
        <w:rPr>
          <w:rFonts w:cs="Arial"/>
          <w:lang w:val="en-US"/>
        </w:rPr>
        <w:t>downconverted</w:t>
      </w:r>
      <w:proofErr w:type="spellEnd"/>
      <w:r>
        <w:rPr>
          <w:rFonts w:cs="Arial"/>
          <w:lang w:val="en-US"/>
        </w:rPr>
        <w:t xml:space="preserve"> to </w:t>
      </w:r>
      <w:proofErr w:type="spellStart"/>
      <w:r>
        <w:rPr>
          <w:rFonts w:cs="Arial"/>
          <w:lang w:val="en-US"/>
        </w:rPr>
        <w:t>BaseBand</w:t>
      </w:r>
      <w:proofErr w:type="spellEnd"/>
      <w:r>
        <w:rPr>
          <w:rFonts w:cs="Arial"/>
          <w:lang w:val="en-US"/>
        </w:rPr>
        <w:t xml:space="preserve"> signal in the AAS and then I&amp;Q are transferred to the Radio Equipment Controller (REC) via the data card link (CPRI, OBSAI…). </w:t>
      </w:r>
      <w:proofErr w:type="gramStart"/>
      <w:r>
        <w:rPr>
          <w:rFonts w:cs="Arial"/>
          <w:lang w:val="en-US"/>
        </w:rPr>
        <w:t>The I</w:t>
      </w:r>
      <w:proofErr w:type="gramEnd"/>
      <w:r>
        <w:rPr>
          <w:rFonts w:cs="Arial"/>
          <w:lang w:val="en-US"/>
        </w:rPr>
        <w:t xml:space="preserve">&amp;Q will be then </w:t>
      </w:r>
      <w:proofErr w:type="spellStart"/>
      <w:r>
        <w:rPr>
          <w:rFonts w:cs="Arial"/>
          <w:lang w:val="en-US"/>
        </w:rPr>
        <w:t>upconverted</w:t>
      </w:r>
      <w:proofErr w:type="spellEnd"/>
      <w:r>
        <w:rPr>
          <w:rFonts w:cs="Arial"/>
          <w:lang w:val="en-US"/>
        </w:rPr>
        <w:t xml:space="preserve"> to RF by the REC and sent to the PRU which will measure the phase and amplitude of the AAS BS pattern in reception mode.</w:t>
      </w:r>
      <w:r w:rsidR="004E653B">
        <w:rPr>
          <w:rFonts w:cs="Arial"/>
          <w:lang w:val="en-US"/>
        </w:rPr>
        <w:t xml:space="preserve"> </w:t>
      </w:r>
      <w:r w:rsidR="005D7E7D">
        <w:rPr>
          <w:rFonts w:cs="Arial"/>
          <w:lang w:val="en-US"/>
        </w:rPr>
        <w:t>As per the transmission mode testing</w:t>
      </w:r>
      <w:r w:rsidR="004F185C">
        <w:rPr>
          <w:rFonts w:cs="Arial"/>
          <w:lang w:val="en-US"/>
        </w:rPr>
        <w:t xml:space="preserve">, the AAS BS has been emulated </w:t>
      </w:r>
      <w:r w:rsidR="005D7E7D">
        <w:rPr>
          <w:rFonts w:cs="Arial"/>
          <w:lang w:val="en-US"/>
        </w:rPr>
        <w:t xml:space="preserve">here with a BS antenna plus a modem data card. </w:t>
      </w:r>
      <w:r w:rsidR="00515E97">
        <w:rPr>
          <w:rFonts w:cs="Arial"/>
          <w:lang w:val="en-US"/>
        </w:rPr>
        <w:t xml:space="preserve">Table </w:t>
      </w:r>
      <w:proofErr w:type="gramStart"/>
      <w:r w:rsidR="00515E97">
        <w:rPr>
          <w:rFonts w:cs="Arial"/>
          <w:lang w:val="en-US"/>
        </w:rPr>
        <w:t>3,</w:t>
      </w:r>
      <w:proofErr w:type="gramEnd"/>
      <w:r w:rsidR="00515E97">
        <w:rPr>
          <w:rFonts w:cs="Arial"/>
          <w:lang w:val="en-US"/>
        </w:rPr>
        <w:t xml:space="preserve"> and 4 are reporting the settings used for the active and passive mode tests, respectively:</w:t>
      </w:r>
    </w:p>
    <w:tbl>
      <w:tblPr>
        <w:tblW w:w="1716" w:type="pct"/>
        <w:jc w:val="center"/>
        <w:tblCellMar>
          <w:left w:w="0" w:type="dxa"/>
          <w:right w:w="0" w:type="dxa"/>
        </w:tblCellMar>
        <w:tblLook w:val="04A0"/>
      </w:tblPr>
      <w:tblGrid>
        <w:gridCol w:w="1703"/>
        <w:gridCol w:w="1704"/>
      </w:tblGrid>
      <w:tr w:rsidR="00515E97" w:rsidRPr="00515E97" w:rsidTr="00515E97">
        <w:trPr>
          <w:trHeight w:val="285"/>
          <w:jc w:val="center"/>
        </w:trPr>
        <w:tc>
          <w:tcPr>
            <w:tcW w:w="2499"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hideMark/>
          </w:tcPr>
          <w:p w:rsidR="00504F9D" w:rsidRPr="00515E97" w:rsidRDefault="00515E97" w:rsidP="00515E97">
            <w:pPr>
              <w:rPr>
                <w:rFonts w:cs="Arial"/>
                <w:lang w:val="it-IT"/>
              </w:rPr>
            </w:pPr>
            <w:proofErr w:type="spellStart"/>
            <w:r w:rsidRPr="00515E97">
              <w:rPr>
                <w:rFonts w:cs="Arial"/>
                <w:b/>
                <w:bCs/>
                <w:lang w:val="fr-FR"/>
              </w:rPr>
              <w:t>Parameters</w:t>
            </w:r>
            <w:proofErr w:type="spellEnd"/>
            <w:r w:rsidRPr="00515E97">
              <w:rPr>
                <w:rFonts w:cs="Arial"/>
                <w:b/>
                <w:bCs/>
                <w:lang w:val="fr-FR"/>
              </w:rPr>
              <w:t>:</w:t>
            </w:r>
            <w:r w:rsidRPr="00515E97">
              <w:rPr>
                <w:rFonts w:cs="Arial"/>
                <w:b/>
                <w:bCs/>
                <w:lang w:val="en-US"/>
              </w:rPr>
              <w:t xml:space="preserve"> </w:t>
            </w:r>
          </w:p>
        </w:tc>
        <w:tc>
          <w:tcPr>
            <w:tcW w:w="2501"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b/>
                <w:bCs/>
                <w:lang w:val="fr-FR"/>
              </w:rPr>
              <w:t>Settings</w:t>
            </w:r>
            <w:r w:rsidRPr="00515E97">
              <w:rPr>
                <w:rFonts w:cs="Arial"/>
                <w:b/>
                <w:bCs/>
                <w:lang w:val="en-US"/>
              </w:rPr>
              <w:t xml:space="preserve"> </w:t>
            </w:r>
          </w:p>
        </w:tc>
      </w:tr>
      <w:tr w:rsidR="00515E97" w:rsidRPr="00515E97" w:rsidTr="00515E97">
        <w:trPr>
          <w:trHeight w:val="285"/>
          <w:jc w:val="center"/>
        </w:trPr>
        <w:tc>
          <w:tcPr>
            <w:tcW w:w="2499"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Protocol</w:t>
            </w:r>
            <w:r w:rsidRPr="00515E97">
              <w:rPr>
                <w:rFonts w:cs="Arial"/>
                <w:lang w:val="en-US"/>
              </w:rPr>
              <w:t xml:space="preserve"> </w:t>
            </w:r>
          </w:p>
        </w:tc>
        <w:tc>
          <w:tcPr>
            <w:tcW w:w="2501"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LTE</w:t>
            </w:r>
            <w:r w:rsidRPr="00515E97">
              <w:rPr>
                <w:rFonts w:cs="Arial"/>
                <w:lang w:val="en-US"/>
              </w:rPr>
              <w:t xml:space="preserve"> </w:t>
            </w:r>
          </w:p>
        </w:tc>
      </w:tr>
      <w:tr w:rsidR="00515E97" w:rsidRPr="00515E97" w:rsidTr="00515E97">
        <w:trPr>
          <w:trHeight w:val="285"/>
          <w:jc w:val="center"/>
        </w:trPr>
        <w:tc>
          <w:tcPr>
            <w:tcW w:w="249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Band</w:t>
            </w:r>
            <w:r w:rsidRPr="00515E97">
              <w:rPr>
                <w:rFonts w:cs="Arial"/>
                <w:lang w:val="en-US"/>
              </w:rPr>
              <w:t xml:space="preserve"> </w:t>
            </w:r>
          </w:p>
        </w:tc>
        <w:tc>
          <w:tcPr>
            <w:tcW w:w="2501"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1</w:t>
            </w:r>
            <w:r w:rsidRPr="00515E97">
              <w:rPr>
                <w:rFonts w:cs="Arial"/>
                <w:lang w:val="en-US"/>
              </w:rPr>
              <w:t xml:space="preserve"> </w:t>
            </w:r>
          </w:p>
        </w:tc>
      </w:tr>
      <w:tr w:rsidR="00515E97" w:rsidRPr="00515E97" w:rsidTr="00515E97">
        <w:trPr>
          <w:trHeight w:val="285"/>
          <w:jc w:val="center"/>
        </w:trPr>
        <w:tc>
          <w:tcPr>
            <w:tcW w:w="2499"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en-US"/>
              </w:rPr>
              <w:t xml:space="preserve">Frequency </w:t>
            </w:r>
          </w:p>
        </w:tc>
        <w:tc>
          <w:tcPr>
            <w:tcW w:w="2501"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2140 MHz</w:t>
            </w:r>
            <w:r w:rsidRPr="00515E97">
              <w:rPr>
                <w:rFonts w:cs="Arial"/>
                <w:lang w:val="en-US"/>
              </w:rPr>
              <w:t xml:space="preserve"> </w:t>
            </w:r>
          </w:p>
        </w:tc>
      </w:tr>
      <w:tr w:rsidR="00515E97" w:rsidRPr="00515E97" w:rsidTr="00515E97">
        <w:trPr>
          <w:trHeight w:val="285"/>
          <w:jc w:val="center"/>
        </w:trPr>
        <w:tc>
          <w:tcPr>
            <w:tcW w:w="249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Signal Direction</w:t>
            </w:r>
            <w:r w:rsidRPr="00515E97">
              <w:rPr>
                <w:rFonts w:cs="Arial"/>
                <w:lang w:val="en-US"/>
              </w:rPr>
              <w:t xml:space="preserve"> </w:t>
            </w:r>
          </w:p>
        </w:tc>
        <w:tc>
          <w:tcPr>
            <w:tcW w:w="2501"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en-US"/>
              </w:rPr>
              <w:t xml:space="preserve">Downlink (antenna receiving) </w:t>
            </w:r>
          </w:p>
        </w:tc>
      </w:tr>
      <w:tr w:rsidR="00515E97" w:rsidRPr="00515E97" w:rsidTr="00515E97">
        <w:trPr>
          <w:trHeight w:val="285"/>
          <w:jc w:val="center"/>
        </w:trPr>
        <w:tc>
          <w:tcPr>
            <w:tcW w:w="2499"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Signal BW</w:t>
            </w:r>
            <w:r w:rsidRPr="00515E97">
              <w:rPr>
                <w:rFonts w:cs="Arial"/>
                <w:lang w:val="en-US"/>
              </w:rPr>
              <w:t xml:space="preserve"> </w:t>
            </w:r>
          </w:p>
        </w:tc>
        <w:tc>
          <w:tcPr>
            <w:tcW w:w="2501"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10 MHz</w:t>
            </w:r>
            <w:r w:rsidRPr="00515E97">
              <w:rPr>
                <w:rFonts w:cs="Arial"/>
                <w:lang w:val="en-US"/>
              </w:rPr>
              <w:t xml:space="preserve"> </w:t>
            </w:r>
          </w:p>
        </w:tc>
      </w:tr>
      <w:tr w:rsidR="00515E97" w:rsidRPr="00515E97" w:rsidTr="00515E97">
        <w:trPr>
          <w:trHeight w:val="285"/>
          <w:jc w:val="center"/>
        </w:trPr>
        <w:tc>
          <w:tcPr>
            <w:tcW w:w="249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MCS/TBS</w:t>
            </w:r>
            <w:r w:rsidRPr="00515E97">
              <w:rPr>
                <w:rFonts w:cs="Arial"/>
                <w:lang w:val="en-US"/>
              </w:rPr>
              <w:t xml:space="preserve"> </w:t>
            </w:r>
          </w:p>
        </w:tc>
        <w:tc>
          <w:tcPr>
            <w:tcW w:w="2501"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5 / 5 (</w:t>
            </w:r>
            <w:proofErr w:type="spellStart"/>
            <w:r w:rsidRPr="00515E97">
              <w:rPr>
                <w:rFonts w:cs="Arial"/>
                <w:lang w:val="en-US"/>
              </w:rPr>
              <w:t>subframe</w:t>
            </w:r>
            <w:proofErr w:type="spellEnd"/>
            <w:r w:rsidRPr="00515E97">
              <w:rPr>
                <w:rFonts w:cs="Arial"/>
                <w:lang w:val="fr-FR"/>
              </w:rPr>
              <w:t xml:space="preserve"> 1-4 and 6-9)</w:t>
            </w:r>
            <w:r w:rsidRPr="00515E97">
              <w:rPr>
                <w:rFonts w:cs="Arial"/>
                <w:lang w:val="en-US"/>
              </w:rPr>
              <w:t xml:space="preserve"> </w:t>
            </w:r>
          </w:p>
        </w:tc>
      </w:tr>
    </w:tbl>
    <w:p w:rsidR="00515E97" w:rsidRDefault="00515E97" w:rsidP="00515E97">
      <w:pPr>
        <w:jc w:val="center"/>
        <w:rPr>
          <w:rFonts w:cs="Arial"/>
          <w:lang w:val="en-US"/>
        </w:rPr>
      </w:pPr>
      <w:proofErr w:type="gramStart"/>
      <w:r>
        <w:rPr>
          <w:rFonts w:cs="Arial"/>
          <w:lang w:val="en-US"/>
        </w:rPr>
        <w:t>Table 3.</w:t>
      </w:r>
      <w:proofErr w:type="gramEnd"/>
      <w:r>
        <w:rPr>
          <w:rFonts w:cs="Arial"/>
          <w:lang w:val="en-US"/>
        </w:rPr>
        <w:t xml:space="preserve"> Active mode - Parameters’ settings</w:t>
      </w:r>
    </w:p>
    <w:p w:rsidR="00515E97" w:rsidRDefault="00515E97" w:rsidP="002D5693">
      <w:pPr>
        <w:rPr>
          <w:rFonts w:cs="Arial"/>
          <w:lang w:val="en-US"/>
        </w:rPr>
      </w:pPr>
    </w:p>
    <w:p w:rsidR="00515E97" w:rsidRDefault="00515E97" w:rsidP="002D5693">
      <w:pPr>
        <w:rPr>
          <w:rFonts w:cs="Arial"/>
          <w:lang w:val="en-US"/>
        </w:rPr>
      </w:pPr>
    </w:p>
    <w:p w:rsidR="00515E97" w:rsidRDefault="00515E97" w:rsidP="002D5693">
      <w:pPr>
        <w:rPr>
          <w:rFonts w:cs="Arial"/>
          <w:lang w:val="en-US"/>
        </w:rPr>
      </w:pPr>
    </w:p>
    <w:p w:rsidR="00515E97" w:rsidRDefault="00515E97" w:rsidP="002D5693">
      <w:pPr>
        <w:rPr>
          <w:rFonts w:cs="Arial"/>
          <w:lang w:val="en-US"/>
        </w:rPr>
      </w:pPr>
    </w:p>
    <w:p w:rsidR="00515E97" w:rsidRDefault="00515E97" w:rsidP="002D5693">
      <w:pPr>
        <w:rPr>
          <w:rFonts w:cs="Arial"/>
          <w:lang w:val="en-US"/>
        </w:rPr>
      </w:pPr>
    </w:p>
    <w:tbl>
      <w:tblPr>
        <w:tblW w:w="1556" w:type="pct"/>
        <w:jc w:val="center"/>
        <w:tblCellMar>
          <w:left w:w="0" w:type="dxa"/>
          <w:right w:w="0" w:type="dxa"/>
        </w:tblCellMar>
        <w:tblLook w:val="04A0"/>
      </w:tblPr>
      <w:tblGrid>
        <w:gridCol w:w="1544"/>
        <w:gridCol w:w="1545"/>
      </w:tblGrid>
      <w:tr w:rsidR="00515E97" w:rsidRPr="00515E97" w:rsidTr="00515E97">
        <w:trPr>
          <w:trHeight w:val="521"/>
          <w:jc w:val="center"/>
        </w:trPr>
        <w:tc>
          <w:tcPr>
            <w:tcW w:w="2499"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hideMark/>
          </w:tcPr>
          <w:p w:rsidR="00504F9D" w:rsidRPr="00515E97" w:rsidRDefault="00515E97" w:rsidP="00515E97">
            <w:pPr>
              <w:rPr>
                <w:rFonts w:cs="Arial"/>
                <w:lang w:val="it-IT"/>
              </w:rPr>
            </w:pPr>
            <w:proofErr w:type="spellStart"/>
            <w:r w:rsidRPr="00515E97">
              <w:rPr>
                <w:rFonts w:cs="Arial"/>
                <w:b/>
                <w:bCs/>
                <w:lang w:val="fr-FR"/>
              </w:rPr>
              <w:t>Parameters</w:t>
            </w:r>
            <w:proofErr w:type="spellEnd"/>
            <w:r w:rsidRPr="00515E97">
              <w:rPr>
                <w:rFonts w:cs="Arial"/>
                <w:b/>
                <w:bCs/>
                <w:lang w:val="fr-FR"/>
              </w:rPr>
              <w:t>:</w:t>
            </w:r>
            <w:r w:rsidRPr="00515E97">
              <w:rPr>
                <w:rFonts w:cs="Arial"/>
                <w:b/>
                <w:bCs/>
                <w:lang w:val="en-US"/>
              </w:rPr>
              <w:t xml:space="preserve"> </w:t>
            </w:r>
          </w:p>
        </w:tc>
        <w:tc>
          <w:tcPr>
            <w:tcW w:w="2501"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b/>
                <w:bCs/>
                <w:lang w:val="fr-FR"/>
              </w:rPr>
              <w:t>Settings</w:t>
            </w:r>
            <w:r w:rsidRPr="00515E97">
              <w:rPr>
                <w:rFonts w:cs="Arial"/>
                <w:b/>
                <w:bCs/>
                <w:lang w:val="en-US"/>
              </w:rPr>
              <w:t xml:space="preserve"> </w:t>
            </w:r>
          </w:p>
        </w:tc>
      </w:tr>
      <w:tr w:rsidR="00515E97" w:rsidRPr="00515E97" w:rsidTr="00515E97">
        <w:trPr>
          <w:trHeight w:val="521"/>
          <w:jc w:val="center"/>
        </w:trPr>
        <w:tc>
          <w:tcPr>
            <w:tcW w:w="2499"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Protocol</w:t>
            </w:r>
            <w:r w:rsidRPr="00515E97">
              <w:rPr>
                <w:rFonts w:cs="Arial"/>
                <w:lang w:val="en-US"/>
              </w:rPr>
              <w:t xml:space="preserve"> </w:t>
            </w:r>
          </w:p>
        </w:tc>
        <w:tc>
          <w:tcPr>
            <w:tcW w:w="2501"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LTE</w:t>
            </w:r>
            <w:r w:rsidRPr="00515E97">
              <w:rPr>
                <w:rFonts w:cs="Arial"/>
                <w:lang w:val="en-US"/>
              </w:rPr>
              <w:t xml:space="preserve"> </w:t>
            </w:r>
          </w:p>
        </w:tc>
      </w:tr>
      <w:tr w:rsidR="00515E97" w:rsidRPr="00515E97" w:rsidTr="00515E97">
        <w:trPr>
          <w:trHeight w:val="521"/>
          <w:jc w:val="center"/>
        </w:trPr>
        <w:tc>
          <w:tcPr>
            <w:tcW w:w="249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en-US"/>
              </w:rPr>
              <w:t xml:space="preserve">Frequency </w:t>
            </w:r>
          </w:p>
        </w:tc>
        <w:tc>
          <w:tcPr>
            <w:tcW w:w="2501"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2135 MHz - 2145 MHz</w:t>
            </w:r>
            <w:r w:rsidRPr="00515E97">
              <w:rPr>
                <w:rFonts w:cs="Arial"/>
                <w:lang w:val="en-US"/>
              </w:rPr>
              <w:t xml:space="preserve"> </w:t>
            </w:r>
          </w:p>
        </w:tc>
      </w:tr>
      <w:tr w:rsidR="00515E97" w:rsidRPr="00515E97" w:rsidTr="00515E97">
        <w:trPr>
          <w:trHeight w:val="521"/>
          <w:jc w:val="center"/>
        </w:trPr>
        <w:tc>
          <w:tcPr>
            <w:tcW w:w="2499"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Signal Direction</w:t>
            </w:r>
            <w:r w:rsidRPr="00515E97">
              <w:rPr>
                <w:rFonts w:cs="Arial"/>
                <w:lang w:val="en-US"/>
              </w:rPr>
              <w:t xml:space="preserve"> </w:t>
            </w:r>
          </w:p>
        </w:tc>
        <w:tc>
          <w:tcPr>
            <w:tcW w:w="2501"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en-US"/>
              </w:rPr>
              <w:t xml:space="preserve">antenna transmitting </w:t>
            </w:r>
          </w:p>
        </w:tc>
      </w:tr>
      <w:tr w:rsidR="00515E97" w:rsidRPr="00515E97" w:rsidTr="00515E97">
        <w:trPr>
          <w:trHeight w:val="521"/>
          <w:jc w:val="center"/>
        </w:trPr>
        <w:tc>
          <w:tcPr>
            <w:tcW w:w="249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en-US"/>
              </w:rPr>
              <w:t xml:space="preserve">Frequency step </w:t>
            </w:r>
          </w:p>
        </w:tc>
        <w:tc>
          <w:tcPr>
            <w:tcW w:w="2501"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hideMark/>
          </w:tcPr>
          <w:p w:rsidR="00504F9D" w:rsidRPr="00515E97" w:rsidRDefault="00515E97" w:rsidP="00515E97">
            <w:pPr>
              <w:rPr>
                <w:rFonts w:cs="Arial"/>
                <w:lang w:val="it-IT"/>
              </w:rPr>
            </w:pPr>
            <w:r w:rsidRPr="00515E97">
              <w:rPr>
                <w:rFonts w:cs="Arial"/>
                <w:lang w:val="fr-FR"/>
              </w:rPr>
              <w:t>0.5 MHz</w:t>
            </w:r>
            <w:r w:rsidRPr="00515E97">
              <w:rPr>
                <w:rFonts w:cs="Arial"/>
                <w:lang w:val="en-US"/>
              </w:rPr>
              <w:t xml:space="preserve"> </w:t>
            </w:r>
          </w:p>
        </w:tc>
      </w:tr>
    </w:tbl>
    <w:p w:rsidR="00515E97" w:rsidRDefault="00515E97" w:rsidP="00515E97">
      <w:pPr>
        <w:jc w:val="center"/>
        <w:rPr>
          <w:rFonts w:cs="Arial"/>
          <w:lang w:val="en-US"/>
        </w:rPr>
      </w:pPr>
      <w:proofErr w:type="gramStart"/>
      <w:r>
        <w:rPr>
          <w:rFonts w:cs="Arial"/>
          <w:lang w:val="en-US"/>
        </w:rPr>
        <w:t>Table 4.</w:t>
      </w:r>
      <w:proofErr w:type="gramEnd"/>
      <w:r>
        <w:rPr>
          <w:rFonts w:cs="Arial"/>
          <w:lang w:val="en-US"/>
        </w:rPr>
        <w:t xml:space="preserve"> Passive mode - Parameters’ settings</w:t>
      </w:r>
    </w:p>
    <w:p w:rsidR="007F1CD2" w:rsidRDefault="007F1CD2" w:rsidP="00515E97">
      <w:pPr>
        <w:jc w:val="center"/>
        <w:rPr>
          <w:rFonts w:cs="Arial"/>
          <w:lang w:val="en-US"/>
        </w:rPr>
      </w:pPr>
    </w:p>
    <w:p w:rsidR="005D7E7D" w:rsidRDefault="002515C1" w:rsidP="005D7E7D">
      <w:pPr>
        <w:jc w:val="center"/>
        <w:rPr>
          <w:rFonts w:cs="Arial"/>
          <w:lang w:val="en-US"/>
        </w:rPr>
      </w:pPr>
      <w:r>
        <w:rPr>
          <w:rFonts w:cs="Arial"/>
          <w:noProof/>
          <w:lang w:val="it-IT" w:eastAsia="it-IT"/>
        </w:rPr>
        <w:drawing>
          <wp:anchor distT="0" distB="0" distL="114300" distR="114300" simplePos="0" relativeHeight="251661312" behindDoc="0" locked="0" layoutInCell="1" allowOverlap="1">
            <wp:simplePos x="0" y="0"/>
            <wp:positionH relativeFrom="column">
              <wp:posOffset>4356735</wp:posOffset>
            </wp:positionH>
            <wp:positionV relativeFrom="paragraph">
              <wp:posOffset>501015</wp:posOffset>
            </wp:positionV>
            <wp:extent cx="371475" cy="847725"/>
            <wp:effectExtent l="19050" t="0" r="9525" b="0"/>
            <wp:wrapNone/>
            <wp:docPr id="13" name="Picture 5"/>
            <wp:cNvGraphicFramePr/>
            <a:graphic xmlns:a="http://schemas.openxmlformats.org/drawingml/2006/main">
              <a:graphicData uri="http://schemas.openxmlformats.org/drawingml/2006/picture">
                <pic:pic xmlns:pic="http://schemas.openxmlformats.org/drawingml/2006/picture">
                  <pic:nvPicPr>
                    <pic:cNvPr id="11" name="Immagine 10"/>
                    <pic:cNvPicPr>
                      <a:picLocks noChangeAspect="1"/>
                    </pic:cNvPicPr>
                  </pic:nvPicPr>
                  <pic:blipFill>
                    <a:blip r:embed="rId15"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tretch>
                      <a:fillRect/>
                    </a:stretch>
                  </pic:blipFill>
                  <pic:spPr>
                    <a:xfrm>
                      <a:off x="0" y="0"/>
                      <a:ext cx="371475" cy="847725"/>
                    </a:xfrm>
                    <a:prstGeom prst="rect">
                      <a:avLst/>
                    </a:prstGeom>
                  </pic:spPr>
                </pic:pic>
              </a:graphicData>
            </a:graphic>
          </wp:anchor>
        </w:drawing>
      </w:r>
      <w:r w:rsidR="005D7E7D" w:rsidRPr="005D7E7D">
        <w:rPr>
          <w:rFonts w:cs="Arial"/>
          <w:noProof/>
          <w:lang w:val="it-IT" w:eastAsia="it-IT"/>
        </w:rPr>
        <w:drawing>
          <wp:inline distT="0" distB="0" distL="0" distR="0">
            <wp:extent cx="5057775" cy="2476500"/>
            <wp:effectExtent l="19050" t="0" r="9525" b="0"/>
            <wp:docPr id="12" name="Picture 8"/>
            <wp:cNvGraphicFramePr/>
            <a:graphic xmlns:a="http://schemas.openxmlformats.org/drawingml/2006/main">
              <a:graphicData uri="http://schemas.openxmlformats.org/drawingml/2006/picture">
                <pic:pic xmlns:pic="http://schemas.openxmlformats.org/drawingml/2006/picture">
                  <pic:nvPicPr>
                    <pic:cNvPr id="28676" name="Picture 4"/>
                    <pic:cNvPicPr>
                      <a:picLocks noChangeAspect="1"/>
                    </pic:cNvPicPr>
                  </pic:nvPicPr>
                  <pic:blipFill>
                    <a:blip r:embed="rId19"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058388" cy="2476800"/>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5D7E7D" w:rsidRDefault="005D7E7D" w:rsidP="005D7E7D">
      <w:pPr>
        <w:jc w:val="center"/>
        <w:rPr>
          <w:rFonts w:cs="Arial"/>
          <w:lang w:val="en-US"/>
        </w:rPr>
      </w:pPr>
      <w:proofErr w:type="gramStart"/>
      <w:r>
        <w:rPr>
          <w:lang w:eastAsia="it-IT"/>
        </w:rPr>
        <w:t>Figure 9.</w:t>
      </w:r>
      <w:proofErr w:type="gramEnd"/>
      <w:r>
        <w:rPr>
          <w:lang w:eastAsia="it-IT"/>
        </w:rPr>
        <w:t xml:space="preserve"> </w:t>
      </w:r>
      <w:r>
        <w:rPr>
          <w:rFonts w:cs="Arial"/>
          <w:lang w:val="en-US"/>
        </w:rPr>
        <w:t>NF system setup when testing an emulated AAS BS in reception mode (EIRS)</w:t>
      </w:r>
    </w:p>
    <w:p w:rsidR="005D7E7D" w:rsidRDefault="00CB2125" w:rsidP="002515C1">
      <w:pPr>
        <w:rPr>
          <w:rFonts w:cs="Arial"/>
          <w:lang w:val="en-US"/>
        </w:rPr>
      </w:pPr>
      <w:r>
        <w:rPr>
          <w:rFonts w:cs="Arial"/>
          <w:lang w:val="en-US"/>
        </w:rPr>
        <w:t xml:space="preserve">The communication is </w:t>
      </w:r>
      <w:proofErr w:type="spellStart"/>
      <w:r>
        <w:rPr>
          <w:rFonts w:cs="Arial"/>
          <w:lang w:val="en-US"/>
        </w:rPr>
        <w:t>establhished</w:t>
      </w:r>
      <w:proofErr w:type="spellEnd"/>
      <w:r>
        <w:rPr>
          <w:rFonts w:cs="Arial"/>
          <w:lang w:val="en-US"/>
        </w:rPr>
        <w:t xml:space="preserve"> between the BTS </w:t>
      </w:r>
      <w:proofErr w:type="spellStart"/>
      <w:r>
        <w:rPr>
          <w:rFonts w:cs="Arial"/>
          <w:lang w:val="en-US"/>
        </w:rPr>
        <w:t>emualator</w:t>
      </w:r>
      <w:proofErr w:type="spellEnd"/>
      <w:r>
        <w:rPr>
          <w:rFonts w:cs="Arial"/>
          <w:lang w:val="en-US"/>
        </w:rPr>
        <w:t xml:space="preserve"> and the modem data card. The downlink signal is received by the BS passive antenna through the probes and then transferred directly to the PRU which does measure the phase and amplitude of the </w:t>
      </w:r>
      <w:r w:rsidR="004F185C">
        <w:rPr>
          <w:rFonts w:cs="Arial"/>
          <w:lang w:val="en-US"/>
        </w:rPr>
        <w:t>received field of</w:t>
      </w:r>
      <w:r>
        <w:rPr>
          <w:rFonts w:cs="Arial"/>
          <w:lang w:val="en-US"/>
        </w:rPr>
        <w:t xml:space="preserve"> the BS passive antenna</w:t>
      </w:r>
      <w:r w:rsidR="004F185C">
        <w:rPr>
          <w:rFonts w:cs="Arial"/>
          <w:lang w:val="en-US"/>
        </w:rPr>
        <w:t>:</w:t>
      </w:r>
      <w:r>
        <w:rPr>
          <w:rFonts w:cs="Arial"/>
          <w:lang w:val="en-US"/>
        </w:rPr>
        <w:t xml:space="preserve"> </w:t>
      </w:r>
    </w:p>
    <w:p w:rsidR="000A400B" w:rsidRDefault="000A400B" w:rsidP="002515C1">
      <w:pPr>
        <w:rPr>
          <w:rFonts w:cs="Arial"/>
          <w:lang w:val="en-US"/>
        </w:rPr>
      </w:pPr>
    </w:p>
    <w:p w:rsidR="000A400B" w:rsidRDefault="000A400B" w:rsidP="002515C1">
      <w:pPr>
        <w:rPr>
          <w:rFonts w:cs="Arial"/>
          <w:lang w:val="en-US"/>
        </w:rPr>
      </w:pPr>
    </w:p>
    <w:p w:rsidR="000A400B" w:rsidRDefault="000A400B" w:rsidP="002515C1">
      <w:pPr>
        <w:rPr>
          <w:rFonts w:cs="Arial"/>
          <w:lang w:val="en-US"/>
        </w:rPr>
      </w:pPr>
    </w:p>
    <w:p w:rsidR="000A400B" w:rsidRDefault="000A400B" w:rsidP="002515C1">
      <w:pPr>
        <w:rPr>
          <w:rFonts w:cs="Arial"/>
          <w:lang w:val="en-US"/>
        </w:rPr>
      </w:pPr>
    </w:p>
    <w:p w:rsidR="000A400B" w:rsidRDefault="000A400B" w:rsidP="002515C1">
      <w:pPr>
        <w:rPr>
          <w:rFonts w:cs="Arial"/>
          <w:lang w:val="en-US"/>
        </w:rPr>
      </w:pPr>
    </w:p>
    <w:p w:rsidR="000A400B" w:rsidRDefault="000A400B" w:rsidP="002515C1">
      <w:pPr>
        <w:rPr>
          <w:rFonts w:cs="Arial"/>
          <w:lang w:val="en-US"/>
        </w:rPr>
      </w:pPr>
    </w:p>
    <w:p w:rsidR="000A400B" w:rsidRDefault="000A400B" w:rsidP="002515C1">
      <w:pPr>
        <w:rPr>
          <w:rFonts w:cs="Arial"/>
          <w:lang w:val="en-US"/>
        </w:rPr>
      </w:pPr>
    </w:p>
    <w:p w:rsidR="000A400B" w:rsidRDefault="000A400B" w:rsidP="002515C1">
      <w:pPr>
        <w:rPr>
          <w:rFonts w:cs="Arial"/>
          <w:lang w:val="en-US"/>
        </w:rPr>
      </w:pPr>
    </w:p>
    <w:p w:rsidR="000A400B" w:rsidRDefault="000A400B" w:rsidP="002515C1">
      <w:pPr>
        <w:rPr>
          <w:rFonts w:cs="Arial"/>
          <w:lang w:val="en-US"/>
        </w:rPr>
      </w:pPr>
    </w:p>
    <w:p w:rsidR="000A400B" w:rsidRDefault="000A400B" w:rsidP="002515C1">
      <w:pPr>
        <w:rPr>
          <w:rFonts w:cs="Arial"/>
          <w:lang w:val="en-US"/>
        </w:rPr>
      </w:pPr>
    </w:p>
    <w:p w:rsidR="000A400B" w:rsidRDefault="000A400B" w:rsidP="002515C1">
      <w:pPr>
        <w:rPr>
          <w:rFonts w:cs="Arial"/>
          <w:lang w:val="en-US"/>
        </w:rPr>
      </w:pPr>
    </w:p>
    <w:p w:rsidR="00CB2125" w:rsidRDefault="00CB2125" w:rsidP="00CB2125">
      <w:pPr>
        <w:rPr>
          <w:rFonts w:ascii="Arial" w:hAnsi="Arial" w:cs="Arial"/>
          <w:sz w:val="24"/>
          <w:szCs w:val="24"/>
          <w:lang w:val="en-US" w:eastAsia="it-IT"/>
        </w:rPr>
      </w:pPr>
      <w:r w:rsidRPr="004A0A91">
        <w:rPr>
          <w:rFonts w:ascii="Arial" w:hAnsi="Arial" w:cs="Arial"/>
          <w:sz w:val="24"/>
          <w:szCs w:val="24"/>
          <w:lang w:val="en-US" w:eastAsia="it-IT"/>
        </w:rPr>
        <w:t>4</w:t>
      </w:r>
      <w:r>
        <w:rPr>
          <w:rFonts w:ascii="Arial" w:hAnsi="Arial" w:cs="Arial"/>
          <w:sz w:val="24"/>
          <w:szCs w:val="24"/>
          <w:lang w:val="en-US" w:eastAsia="it-IT"/>
        </w:rPr>
        <w:t>.2</w:t>
      </w:r>
      <w:r w:rsidRPr="004A0A91">
        <w:rPr>
          <w:rFonts w:ascii="Arial" w:hAnsi="Arial" w:cs="Arial"/>
          <w:sz w:val="24"/>
          <w:szCs w:val="24"/>
          <w:lang w:val="en-US" w:eastAsia="it-IT"/>
        </w:rPr>
        <w:t xml:space="preserve">.1 </w:t>
      </w:r>
      <w:r w:rsidRPr="004A0A91">
        <w:rPr>
          <w:rFonts w:ascii="Arial" w:hAnsi="Arial" w:cs="Arial"/>
          <w:sz w:val="24"/>
          <w:szCs w:val="24"/>
          <w:lang w:val="en-US" w:eastAsia="it-IT"/>
        </w:rPr>
        <w:tab/>
      </w:r>
      <w:r>
        <w:rPr>
          <w:rFonts w:ascii="Arial" w:hAnsi="Arial" w:cs="Arial"/>
          <w:sz w:val="24"/>
          <w:szCs w:val="24"/>
          <w:lang w:val="en-US" w:eastAsia="it-IT"/>
        </w:rPr>
        <w:t>EIRS</w:t>
      </w:r>
      <w:r w:rsidR="004F185C">
        <w:rPr>
          <w:rFonts w:ascii="Arial" w:hAnsi="Arial" w:cs="Arial"/>
          <w:sz w:val="24"/>
          <w:szCs w:val="24"/>
          <w:lang w:val="en-US" w:eastAsia="it-IT"/>
        </w:rPr>
        <w:t xml:space="preserve"> </w:t>
      </w:r>
      <w:r w:rsidRPr="004A0A91">
        <w:rPr>
          <w:rFonts w:ascii="Arial" w:hAnsi="Arial" w:cs="Arial"/>
          <w:sz w:val="24"/>
          <w:szCs w:val="24"/>
          <w:lang w:val="en-US" w:eastAsia="it-IT"/>
        </w:rPr>
        <w:t>measurements</w:t>
      </w:r>
    </w:p>
    <w:p w:rsidR="000A400B" w:rsidRPr="000A400B" w:rsidRDefault="000A400B" w:rsidP="00CB2125">
      <w:pPr>
        <w:rPr>
          <w:lang w:val="en-US" w:eastAsia="it-IT"/>
        </w:rPr>
      </w:pPr>
      <w:r>
        <w:rPr>
          <w:lang w:val="en-US" w:eastAsia="it-IT"/>
        </w:rPr>
        <w:t>Figure 10 shows the NF system setup used for NF EIRS measurements:</w:t>
      </w:r>
    </w:p>
    <w:p w:rsidR="00CB2125" w:rsidRDefault="000A400B" w:rsidP="000A400B">
      <w:pPr>
        <w:jc w:val="center"/>
        <w:rPr>
          <w:rFonts w:ascii="Arial" w:hAnsi="Arial" w:cs="Arial"/>
          <w:sz w:val="24"/>
          <w:szCs w:val="24"/>
          <w:lang w:val="en-US" w:eastAsia="it-IT"/>
        </w:rPr>
      </w:pPr>
      <w:r w:rsidRPr="000A400B">
        <w:rPr>
          <w:rFonts w:ascii="Arial" w:hAnsi="Arial" w:cs="Arial"/>
          <w:noProof/>
          <w:sz w:val="24"/>
          <w:szCs w:val="24"/>
          <w:lang w:val="it-IT" w:eastAsia="it-IT"/>
        </w:rPr>
        <w:drawing>
          <wp:inline distT="0" distB="0" distL="0" distR="0">
            <wp:extent cx="5048250" cy="2476500"/>
            <wp:effectExtent l="19050" t="0" r="0" b="0"/>
            <wp:docPr id="14" name="Picture 10"/>
            <wp:cNvGraphicFramePr/>
            <a:graphic xmlns:a="http://schemas.openxmlformats.org/drawingml/2006/main">
              <a:graphicData uri="http://schemas.openxmlformats.org/drawingml/2006/picture">
                <pic:pic xmlns:pic="http://schemas.openxmlformats.org/drawingml/2006/picture">
                  <pic:nvPicPr>
                    <pic:cNvPr id="56322" name="Picture 2"/>
                    <pic:cNvPicPr>
                      <a:picLocks noChangeAspect="1"/>
                    </pic:cNvPicPr>
                  </pic:nvPicPr>
                  <pic:blipFill>
                    <a:blip r:embed="rId20"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048862" cy="2476800"/>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0A400B" w:rsidRDefault="000A400B" w:rsidP="000A400B">
      <w:pPr>
        <w:jc w:val="center"/>
        <w:rPr>
          <w:lang w:eastAsia="it-IT"/>
        </w:rPr>
      </w:pPr>
      <w:proofErr w:type="gramStart"/>
      <w:r>
        <w:rPr>
          <w:lang w:eastAsia="it-IT"/>
        </w:rPr>
        <w:t>Figure 10.</w:t>
      </w:r>
      <w:proofErr w:type="gramEnd"/>
      <w:r>
        <w:rPr>
          <w:lang w:eastAsia="it-IT"/>
        </w:rPr>
        <w:t xml:space="preserve"> Measurement setup for NF EIRS measurement</w:t>
      </w:r>
    </w:p>
    <w:p w:rsidR="002E459C" w:rsidRDefault="00BD3518" w:rsidP="002E459C">
      <w:pPr>
        <w:rPr>
          <w:lang w:val="en-US" w:eastAsia="it-IT"/>
        </w:rPr>
      </w:pPr>
      <w:r>
        <w:rPr>
          <w:lang w:val="en-US" w:eastAsia="it-IT"/>
        </w:rPr>
        <w:t>The antenna pattern</w:t>
      </w:r>
      <w:r w:rsidR="004F185C">
        <w:rPr>
          <w:lang w:val="en-US" w:eastAsia="it-IT"/>
        </w:rPr>
        <w:t xml:space="preserve"> in reception mode</w:t>
      </w:r>
      <w:r w:rsidR="002E459C">
        <w:rPr>
          <w:lang w:val="en-US" w:eastAsia="it-IT"/>
        </w:rPr>
        <w:t xml:space="preserve"> </w:t>
      </w:r>
      <w:r>
        <w:rPr>
          <w:lang w:val="en-US" w:eastAsia="it-IT"/>
        </w:rPr>
        <w:t>is</w:t>
      </w:r>
      <w:r w:rsidR="002E459C">
        <w:rPr>
          <w:lang w:val="en-US" w:eastAsia="it-IT"/>
        </w:rPr>
        <w:t xml:space="preserve"> available in Far Field based on </w:t>
      </w:r>
      <w:r>
        <w:rPr>
          <w:lang w:val="en-US" w:eastAsia="it-IT"/>
        </w:rPr>
        <w:t>the</w:t>
      </w:r>
      <w:r w:rsidR="002E459C">
        <w:rPr>
          <w:lang w:val="en-US" w:eastAsia="it-IT"/>
        </w:rPr>
        <w:t xml:space="preserve"> NF </w:t>
      </w:r>
      <w:r>
        <w:rPr>
          <w:lang w:val="en-US" w:eastAsia="it-IT"/>
        </w:rPr>
        <w:t>antenna pattern measured</w:t>
      </w:r>
      <w:r w:rsidR="002E459C">
        <w:rPr>
          <w:lang w:val="en-US" w:eastAsia="it-IT"/>
        </w:rPr>
        <w:t xml:space="preserve"> with the modulation activated and NF to FF transformation. Due to the fact that </w:t>
      </w:r>
      <w:proofErr w:type="gramStart"/>
      <w:r w:rsidR="002E459C">
        <w:rPr>
          <w:lang w:val="en-US" w:eastAsia="it-IT"/>
        </w:rPr>
        <w:t>power</w:t>
      </w:r>
      <w:proofErr w:type="gramEnd"/>
      <w:r w:rsidR="002E459C">
        <w:rPr>
          <w:lang w:val="en-US" w:eastAsia="it-IT"/>
        </w:rPr>
        <w:t xml:space="preserve"> quantities are conserved dur</w:t>
      </w:r>
      <w:r>
        <w:rPr>
          <w:lang w:val="en-US" w:eastAsia="it-IT"/>
        </w:rPr>
        <w:t xml:space="preserve">ing the NF to FF transform [5], </w:t>
      </w:r>
      <w:proofErr w:type="spellStart"/>
      <w:r w:rsidR="002E459C">
        <w:rPr>
          <w:lang w:val="en-US" w:eastAsia="it-IT"/>
        </w:rPr>
        <w:t>measurimg</w:t>
      </w:r>
      <w:proofErr w:type="spellEnd"/>
      <w:r w:rsidR="002E459C">
        <w:rPr>
          <w:lang w:val="en-US" w:eastAsia="it-IT"/>
        </w:rPr>
        <w:t xml:space="preserve"> the total power </w:t>
      </w:r>
      <w:r w:rsidR="00445F30">
        <w:rPr>
          <w:lang w:val="en-US" w:eastAsia="it-IT"/>
        </w:rPr>
        <w:t xml:space="preserve">in NF from one location (Azimuth, Elevation) over the entire sphere </w:t>
      </w:r>
      <w:r w:rsidR="00B31007">
        <w:rPr>
          <w:lang w:val="en-US" w:eastAsia="it-IT"/>
        </w:rPr>
        <w:t xml:space="preserve">and NF radiation pattern, </w:t>
      </w:r>
      <w:r w:rsidR="002E459C">
        <w:rPr>
          <w:lang w:val="en-US" w:eastAsia="it-IT"/>
        </w:rPr>
        <w:t>the point by point EIRS in the Far Field</w:t>
      </w:r>
      <w:r w:rsidR="00CE35C4">
        <w:rPr>
          <w:lang w:val="en-US" w:eastAsia="it-IT"/>
        </w:rPr>
        <w:t xml:space="preserve"> </w:t>
      </w:r>
      <w:r w:rsidR="00B31007">
        <w:rPr>
          <w:lang w:val="en-US" w:eastAsia="it-IT"/>
        </w:rPr>
        <w:t>can be determined accurately</w:t>
      </w:r>
      <w:r w:rsidR="002E459C">
        <w:rPr>
          <w:lang w:val="en-US" w:eastAsia="it-IT"/>
        </w:rPr>
        <w:t>. It means that the measurement of the EIRS in NF gives the full EIRS pattern in FF. In or</w:t>
      </w:r>
      <w:r w:rsidR="00B31007">
        <w:rPr>
          <w:lang w:val="en-US" w:eastAsia="it-IT"/>
        </w:rPr>
        <w:t>der to validate this approach, EIRS h</w:t>
      </w:r>
      <w:r w:rsidR="002E459C">
        <w:rPr>
          <w:lang w:val="en-US" w:eastAsia="it-IT"/>
        </w:rPr>
        <w:t>as been measured by using two different methodologies:</w:t>
      </w:r>
    </w:p>
    <w:p w:rsidR="002E459C" w:rsidRPr="00297750" w:rsidRDefault="00DF73C1" w:rsidP="002E459C">
      <w:pPr>
        <w:pStyle w:val="ListParagraph"/>
        <w:numPr>
          <w:ilvl w:val="0"/>
          <w:numId w:val="18"/>
        </w:numPr>
        <w:rPr>
          <w:rFonts w:eastAsia="Times New Roman"/>
          <w:sz w:val="20"/>
          <w:szCs w:val="20"/>
          <w:lang w:eastAsia="it-IT"/>
        </w:rPr>
      </w:pPr>
      <w:r>
        <w:rPr>
          <w:rFonts w:eastAsia="Times New Roman"/>
          <w:sz w:val="20"/>
          <w:szCs w:val="20"/>
          <w:lang w:eastAsia="it-IT"/>
        </w:rPr>
        <w:t>Measurement of conducted</w:t>
      </w:r>
      <w:r w:rsidR="002E459C" w:rsidRPr="00297750">
        <w:rPr>
          <w:rFonts w:eastAsia="Times New Roman"/>
          <w:sz w:val="20"/>
          <w:szCs w:val="20"/>
          <w:lang w:eastAsia="it-IT"/>
        </w:rPr>
        <w:t xml:space="preserve"> </w:t>
      </w:r>
      <w:r>
        <w:rPr>
          <w:rFonts w:eastAsia="Times New Roman"/>
          <w:sz w:val="20"/>
          <w:szCs w:val="20"/>
          <w:lang w:eastAsia="it-IT"/>
        </w:rPr>
        <w:t>sensitivity</w:t>
      </w:r>
      <w:r w:rsidR="002E459C" w:rsidRPr="00297750">
        <w:rPr>
          <w:rFonts w:eastAsia="Times New Roman"/>
          <w:sz w:val="20"/>
          <w:szCs w:val="20"/>
          <w:lang w:eastAsia="it-IT"/>
        </w:rPr>
        <w:t xml:space="preserve"> plus the passive gain measurement</w:t>
      </w:r>
      <w:r>
        <w:rPr>
          <w:rFonts w:eastAsia="Times New Roman"/>
          <w:sz w:val="20"/>
          <w:szCs w:val="20"/>
          <w:lang w:eastAsia="it-IT"/>
        </w:rPr>
        <w:t xml:space="preserve"> of the BS antenna</w:t>
      </w:r>
    </w:p>
    <w:p w:rsidR="00B470DF" w:rsidRPr="002E459C" w:rsidRDefault="002E459C" w:rsidP="002E459C">
      <w:pPr>
        <w:pStyle w:val="ListParagraph"/>
        <w:numPr>
          <w:ilvl w:val="0"/>
          <w:numId w:val="18"/>
        </w:numPr>
        <w:rPr>
          <w:rFonts w:eastAsia="Times New Roman"/>
          <w:sz w:val="20"/>
          <w:szCs w:val="20"/>
          <w:lang w:eastAsia="it-IT"/>
        </w:rPr>
      </w:pPr>
      <w:r w:rsidRPr="00297750">
        <w:rPr>
          <w:rFonts w:eastAsia="Times New Roman"/>
          <w:sz w:val="20"/>
          <w:szCs w:val="20"/>
          <w:lang w:eastAsia="it-IT"/>
        </w:rPr>
        <w:t>Pattern measurement with modulation plus normalization with NF EIR</w:t>
      </w:r>
      <w:r>
        <w:rPr>
          <w:rFonts w:eastAsia="Times New Roman"/>
          <w:sz w:val="20"/>
          <w:szCs w:val="20"/>
          <w:lang w:eastAsia="it-IT"/>
        </w:rPr>
        <w:t>S</w:t>
      </w:r>
      <w:r w:rsidRPr="00297750">
        <w:rPr>
          <w:rFonts w:eastAsia="Times New Roman"/>
          <w:sz w:val="20"/>
          <w:szCs w:val="20"/>
          <w:lang w:eastAsia="it-IT"/>
        </w:rPr>
        <w:t xml:space="preserve"> </w:t>
      </w:r>
      <w:r w:rsidR="00445F30">
        <w:rPr>
          <w:rFonts w:eastAsia="Times New Roman"/>
          <w:sz w:val="20"/>
          <w:szCs w:val="20"/>
          <w:lang w:eastAsia="it-IT"/>
        </w:rPr>
        <w:t>single point (Azimuth, Elevation) measurement</w:t>
      </w:r>
    </w:p>
    <w:p w:rsidR="00681279" w:rsidRDefault="00681279" w:rsidP="00681279">
      <w:pPr>
        <w:pStyle w:val="Heading1"/>
        <w:rPr>
          <w:lang w:val="en-US"/>
        </w:rPr>
      </w:pPr>
      <w:r>
        <w:rPr>
          <w:lang w:val="en-US"/>
        </w:rPr>
        <w:t>5</w:t>
      </w:r>
      <w:r w:rsidRPr="0091346D">
        <w:rPr>
          <w:lang w:val="en-US"/>
        </w:rPr>
        <w:tab/>
      </w:r>
      <w:r w:rsidR="00E453B1">
        <w:rPr>
          <w:lang w:val="en-US"/>
        </w:rPr>
        <w:t>Results</w:t>
      </w:r>
    </w:p>
    <w:p w:rsidR="00B101C7" w:rsidRDefault="00B101C7" w:rsidP="00B101C7">
      <w:pPr>
        <w:rPr>
          <w:rFonts w:ascii="Arial" w:hAnsi="Arial" w:cs="Arial"/>
          <w:sz w:val="28"/>
          <w:szCs w:val="28"/>
          <w:lang w:val="en-US" w:eastAsia="it-IT"/>
        </w:rPr>
      </w:pPr>
      <w:r w:rsidRPr="008B7FEA">
        <w:rPr>
          <w:rFonts w:ascii="Arial" w:hAnsi="Arial" w:cs="Arial"/>
          <w:sz w:val="28"/>
          <w:szCs w:val="28"/>
          <w:lang w:val="en-US" w:eastAsia="it-IT"/>
        </w:rPr>
        <w:t>5.1</w:t>
      </w:r>
      <w:r w:rsidR="00296FE7">
        <w:rPr>
          <w:sz w:val="28"/>
          <w:szCs w:val="28"/>
          <w:lang w:val="en-US" w:eastAsia="it-IT"/>
        </w:rPr>
        <w:tab/>
      </w:r>
      <w:r w:rsidRPr="00B72067">
        <w:rPr>
          <w:rFonts w:ascii="Arial" w:hAnsi="Arial" w:cs="Arial"/>
          <w:sz w:val="28"/>
          <w:szCs w:val="28"/>
          <w:lang w:val="en-US" w:eastAsia="it-IT"/>
        </w:rPr>
        <w:t>Transmission Mode - Radiation pattern</w:t>
      </w:r>
      <w:r>
        <w:rPr>
          <w:rFonts w:ascii="Arial" w:hAnsi="Arial" w:cs="Arial"/>
          <w:sz w:val="28"/>
          <w:szCs w:val="28"/>
          <w:lang w:val="en-US" w:eastAsia="it-IT"/>
        </w:rPr>
        <w:t xml:space="preserve"> </w:t>
      </w:r>
    </w:p>
    <w:p w:rsidR="00296FE7" w:rsidRDefault="00296FE7" w:rsidP="00296FE7">
      <w:pPr>
        <w:rPr>
          <w:rFonts w:ascii="Arial" w:hAnsi="Arial" w:cs="Arial"/>
          <w:sz w:val="28"/>
          <w:szCs w:val="28"/>
          <w:lang w:val="en-US" w:eastAsia="it-IT"/>
        </w:rPr>
      </w:pPr>
      <w:r w:rsidRPr="00296FE7">
        <w:rPr>
          <w:rFonts w:ascii="Arial" w:hAnsi="Arial" w:cs="Arial"/>
          <w:sz w:val="28"/>
          <w:szCs w:val="28"/>
          <w:lang w:val="en-US" w:eastAsia="it-IT"/>
        </w:rPr>
        <w:t>5.1</w:t>
      </w:r>
      <w:r>
        <w:rPr>
          <w:rFonts w:ascii="Arial" w:hAnsi="Arial" w:cs="Arial"/>
          <w:sz w:val="28"/>
          <w:szCs w:val="28"/>
          <w:lang w:val="en-US" w:eastAsia="it-IT"/>
        </w:rPr>
        <w:t>.</w:t>
      </w:r>
      <w:r w:rsidR="00D93D5C">
        <w:rPr>
          <w:rFonts w:ascii="Arial" w:hAnsi="Arial" w:cs="Arial"/>
          <w:sz w:val="28"/>
          <w:szCs w:val="28"/>
          <w:lang w:val="en-US" w:eastAsia="it-IT"/>
        </w:rPr>
        <w:t>1</w:t>
      </w:r>
      <w:r>
        <w:rPr>
          <w:rFonts w:ascii="Arial" w:hAnsi="Arial" w:cs="Arial"/>
          <w:sz w:val="28"/>
          <w:szCs w:val="28"/>
          <w:lang w:val="en-US" w:eastAsia="it-IT"/>
        </w:rPr>
        <w:tab/>
        <w:t xml:space="preserve">Near Field </w:t>
      </w:r>
      <w:r w:rsidRPr="00296FE7">
        <w:rPr>
          <w:rFonts w:ascii="Arial" w:hAnsi="Arial" w:cs="Arial"/>
          <w:sz w:val="28"/>
          <w:szCs w:val="28"/>
          <w:lang w:val="en-US" w:eastAsia="it-IT"/>
        </w:rPr>
        <w:t xml:space="preserve">Radiation pattern </w:t>
      </w:r>
    </w:p>
    <w:p w:rsidR="00232B2C" w:rsidRPr="00232B2C" w:rsidRDefault="00232B2C" w:rsidP="00296FE7">
      <w:pPr>
        <w:rPr>
          <w:lang w:val="en-US" w:eastAsia="it-IT"/>
        </w:rPr>
      </w:pPr>
      <w:r>
        <w:rPr>
          <w:lang w:val="en-US" w:eastAsia="it-IT"/>
        </w:rPr>
        <w:t>Figure 11</w:t>
      </w:r>
      <w:r w:rsidR="00DE4B00">
        <w:rPr>
          <w:lang w:val="en-US" w:eastAsia="it-IT"/>
        </w:rPr>
        <w:t xml:space="preserve"> and</w:t>
      </w:r>
      <w:r w:rsidR="004C2762">
        <w:rPr>
          <w:lang w:val="en-US" w:eastAsia="it-IT"/>
        </w:rPr>
        <w:t xml:space="preserve"> 1</w:t>
      </w:r>
      <w:r w:rsidR="00DE4B00">
        <w:rPr>
          <w:lang w:val="en-US" w:eastAsia="it-IT"/>
        </w:rPr>
        <w:t>2</w:t>
      </w:r>
      <w:r w:rsidR="004C2762">
        <w:rPr>
          <w:lang w:val="en-US" w:eastAsia="it-IT"/>
        </w:rPr>
        <w:t xml:space="preserve"> </w:t>
      </w:r>
      <w:r>
        <w:rPr>
          <w:lang w:val="en-US" w:eastAsia="it-IT"/>
        </w:rPr>
        <w:t>show the 2D plot of t</w:t>
      </w:r>
      <w:r w:rsidR="00CD747D">
        <w:rPr>
          <w:lang w:val="en-US" w:eastAsia="it-IT"/>
        </w:rPr>
        <w:t xml:space="preserve">he near field </w:t>
      </w:r>
      <w:r w:rsidR="00BE65A3">
        <w:rPr>
          <w:lang w:val="en-US" w:eastAsia="it-IT"/>
        </w:rPr>
        <w:t>ma</w:t>
      </w:r>
      <w:r w:rsidR="00DE4B00">
        <w:rPr>
          <w:lang w:val="en-US" w:eastAsia="it-IT"/>
        </w:rPr>
        <w:t xml:space="preserve">gnitude </w:t>
      </w:r>
      <w:r w:rsidR="00CD747D">
        <w:rPr>
          <w:lang w:val="en-US" w:eastAsia="it-IT"/>
        </w:rPr>
        <w:t xml:space="preserve">radiation pattern </w:t>
      </w:r>
      <w:r>
        <w:rPr>
          <w:lang w:val="en-US" w:eastAsia="it-IT"/>
        </w:rPr>
        <w:t xml:space="preserve">measured </w:t>
      </w:r>
      <w:r w:rsidR="00BE65A3">
        <w:rPr>
          <w:lang w:val="en-US" w:eastAsia="it-IT"/>
        </w:rPr>
        <w:t xml:space="preserve">in </w:t>
      </w:r>
      <w:proofErr w:type="gramStart"/>
      <w:r w:rsidR="00BE65A3">
        <w:rPr>
          <w:lang w:val="en-US" w:eastAsia="it-IT"/>
        </w:rPr>
        <w:t>passive,</w:t>
      </w:r>
      <w:proofErr w:type="gramEnd"/>
      <w:r w:rsidR="00BE65A3">
        <w:rPr>
          <w:lang w:val="en-US" w:eastAsia="it-IT"/>
        </w:rPr>
        <w:t xml:space="preserve"> </w:t>
      </w:r>
      <w:r w:rsidR="00CD747D">
        <w:rPr>
          <w:lang w:val="en-US" w:eastAsia="it-IT"/>
        </w:rPr>
        <w:t>and active mode</w:t>
      </w:r>
      <w:r w:rsidR="00DE4B00">
        <w:rPr>
          <w:lang w:val="en-US" w:eastAsia="it-IT"/>
        </w:rPr>
        <w:t xml:space="preserve"> while figure 13 shows the 1D plot and the c</w:t>
      </w:r>
      <w:r w:rsidR="00BE65A3">
        <w:rPr>
          <w:lang w:val="en-US" w:eastAsia="it-IT"/>
        </w:rPr>
        <w:t>o</w:t>
      </w:r>
      <w:r w:rsidR="00DE4B00">
        <w:rPr>
          <w:lang w:val="en-US" w:eastAsia="it-IT"/>
        </w:rPr>
        <w:t xml:space="preserve">mparison between </w:t>
      </w:r>
      <w:proofErr w:type="spellStart"/>
      <w:r w:rsidR="00DE4B00">
        <w:rPr>
          <w:lang w:val="en-US" w:eastAsia="it-IT"/>
        </w:rPr>
        <w:t>CoPolar</w:t>
      </w:r>
      <w:proofErr w:type="spellEnd"/>
      <w:r w:rsidR="00DE4B00">
        <w:rPr>
          <w:lang w:val="en-US" w:eastAsia="it-IT"/>
        </w:rPr>
        <w:t xml:space="preserve"> and </w:t>
      </w:r>
      <w:proofErr w:type="spellStart"/>
      <w:r w:rsidR="00DE4B00">
        <w:rPr>
          <w:lang w:val="en-US" w:eastAsia="it-IT"/>
        </w:rPr>
        <w:t>CxPolar</w:t>
      </w:r>
      <w:proofErr w:type="spellEnd"/>
      <w:r w:rsidR="00DE4B00">
        <w:rPr>
          <w:lang w:val="en-US" w:eastAsia="it-IT"/>
        </w:rPr>
        <w:t>:</w:t>
      </w:r>
    </w:p>
    <w:p w:rsidR="00296FE7" w:rsidRPr="00296FE7" w:rsidRDefault="00232B2C" w:rsidP="009D56EC">
      <w:pPr>
        <w:jc w:val="center"/>
        <w:rPr>
          <w:rFonts w:ascii="Arial" w:hAnsi="Arial" w:cs="Arial"/>
          <w:sz w:val="28"/>
          <w:szCs w:val="28"/>
          <w:lang w:val="en-US" w:eastAsia="it-IT"/>
        </w:rPr>
      </w:pPr>
      <w:r w:rsidRPr="00232B2C">
        <w:rPr>
          <w:rFonts w:ascii="Arial" w:hAnsi="Arial" w:cs="Arial"/>
          <w:noProof/>
          <w:sz w:val="28"/>
          <w:szCs w:val="28"/>
          <w:lang w:val="it-IT" w:eastAsia="it-IT"/>
        </w:rPr>
        <w:lastRenderedPageBreak/>
        <w:drawing>
          <wp:inline distT="0" distB="0" distL="0" distR="0">
            <wp:extent cx="5400000" cy="3600450"/>
            <wp:effectExtent l="19050" t="0" r="0" b="0"/>
            <wp:docPr id="7" name="Picture 1"/>
            <wp:cNvGraphicFramePr/>
            <a:graphic xmlns:a="http://schemas.openxmlformats.org/drawingml/2006/main">
              <a:graphicData uri="http://schemas.openxmlformats.org/drawingml/2006/picture">
                <pic:pic xmlns:pic="http://schemas.openxmlformats.org/drawingml/2006/picture">
                  <pic:nvPicPr>
                    <pic:cNvPr id="30722" name="Picture 2"/>
                    <pic:cNvPicPr>
                      <a:picLocks noChangeAspect="1"/>
                    </pic:cNvPicPr>
                  </pic:nvPicPr>
                  <pic:blipFill>
                    <a:blip r:embed="rId21"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5400000" cy="360045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25400">
                          <a:solidFill>
                            <a:srgbClr val="000000"/>
                          </a:solidFill>
                          <a:prstDash val="solid"/>
                          <a:miter lim="800000"/>
                          <a:headEnd/>
                          <a:tailEnd/>
                        </a14:hiddenLine>
                      </a:ext>
                    </a:extLst>
                  </pic:spPr>
                </pic:pic>
              </a:graphicData>
            </a:graphic>
          </wp:inline>
        </w:drawing>
      </w:r>
    </w:p>
    <w:p w:rsidR="00CD747D" w:rsidRDefault="00CD747D" w:rsidP="00CD747D">
      <w:pPr>
        <w:jc w:val="center"/>
        <w:rPr>
          <w:lang w:eastAsia="it-IT"/>
        </w:rPr>
      </w:pPr>
      <w:proofErr w:type="gramStart"/>
      <w:r>
        <w:rPr>
          <w:lang w:eastAsia="it-IT"/>
        </w:rPr>
        <w:t>Figure 11.</w:t>
      </w:r>
      <w:proofErr w:type="gramEnd"/>
      <w:r>
        <w:rPr>
          <w:lang w:eastAsia="it-IT"/>
        </w:rPr>
        <w:t xml:space="preserve"> Near Field Magnitude Pattern Comparison: </w:t>
      </w:r>
      <w:proofErr w:type="spellStart"/>
      <w:r>
        <w:rPr>
          <w:lang w:eastAsia="it-IT"/>
        </w:rPr>
        <w:t>CoPolar</w:t>
      </w:r>
      <w:proofErr w:type="spellEnd"/>
      <w:r>
        <w:rPr>
          <w:lang w:eastAsia="it-IT"/>
        </w:rPr>
        <w:t xml:space="preserve"> component</w:t>
      </w:r>
    </w:p>
    <w:p w:rsidR="004C2762" w:rsidRDefault="004C2762" w:rsidP="00CD747D">
      <w:pPr>
        <w:jc w:val="center"/>
        <w:rPr>
          <w:lang w:eastAsia="it-IT"/>
        </w:rPr>
      </w:pPr>
    </w:p>
    <w:p w:rsidR="004C2762" w:rsidRDefault="004C2762" w:rsidP="00CD747D">
      <w:pPr>
        <w:jc w:val="center"/>
        <w:rPr>
          <w:lang w:eastAsia="it-IT"/>
        </w:rPr>
      </w:pPr>
      <w:r w:rsidRPr="004C2762">
        <w:rPr>
          <w:noProof/>
          <w:lang w:val="it-IT" w:eastAsia="it-IT"/>
        </w:rPr>
        <w:drawing>
          <wp:inline distT="0" distB="0" distL="0" distR="0">
            <wp:extent cx="5400000" cy="3600450"/>
            <wp:effectExtent l="19050" t="0" r="0" b="0"/>
            <wp:docPr id="18" name="Picture 4"/>
            <wp:cNvGraphicFramePr/>
            <a:graphic xmlns:a="http://schemas.openxmlformats.org/drawingml/2006/main">
              <a:graphicData uri="http://schemas.openxmlformats.org/drawingml/2006/picture">
                <pic:pic xmlns:pic="http://schemas.openxmlformats.org/drawingml/2006/picture">
                  <pic:nvPicPr>
                    <pic:cNvPr id="72" name="Picture 2"/>
                    <pic:cNvPicPr>
                      <a:picLocks noChangeAspect="1"/>
                    </pic:cNvPicPr>
                  </pic:nvPicPr>
                  <pic:blipFill>
                    <a:blip r:embed="rId22"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4C2762" w:rsidRDefault="004C2762" w:rsidP="004C2762">
      <w:pPr>
        <w:jc w:val="center"/>
        <w:rPr>
          <w:lang w:eastAsia="it-IT"/>
        </w:rPr>
      </w:pPr>
      <w:proofErr w:type="gramStart"/>
      <w:r>
        <w:rPr>
          <w:lang w:eastAsia="it-IT"/>
        </w:rPr>
        <w:t>Figure 1</w:t>
      </w:r>
      <w:r w:rsidR="00DE4B00">
        <w:rPr>
          <w:lang w:eastAsia="it-IT"/>
        </w:rPr>
        <w:t>2</w:t>
      </w:r>
      <w:r>
        <w:rPr>
          <w:lang w:eastAsia="it-IT"/>
        </w:rPr>
        <w:t>.</w:t>
      </w:r>
      <w:proofErr w:type="gramEnd"/>
      <w:r>
        <w:rPr>
          <w:lang w:eastAsia="it-IT"/>
        </w:rPr>
        <w:t xml:space="preserve"> Near Field Magnitude Pattern Comparison: </w:t>
      </w:r>
      <w:proofErr w:type="spellStart"/>
      <w:r>
        <w:rPr>
          <w:lang w:eastAsia="it-IT"/>
        </w:rPr>
        <w:t>CxPolar</w:t>
      </w:r>
      <w:proofErr w:type="spellEnd"/>
      <w:r>
        <w:rPr>
          <w:lang w:eastAsia="it-IT"/>
        </w:rPr>
        <w:t xml:space="preserve"> component</w:t>
      </w:r>
    </w:p>
    <w:p w:rsidR="004C2762" w:rsidRDefault="004C2762" w:rsidP="00CD747D">
      <w:pPr>
        <w:jc w:val="center"/>
        <w:rPr>
          <w:lang w:eastAsia="it-IT"/>
        </w:rPr>
      </w:pPr>
    </w:p>
    <w:p w:rsidR="00B101C7" w:rsidRPr="00CD747D" w:rsidRDefault="00B101C7" w:rsidP="009D56EC">
      <w:pPr>
        <w:jc w:val="center"/>
        <w:rPr>
          <w:lang w:eastAsia="it-IT"/>
        </w:rPr>
      </w:pPr>
    </w:p>
    <w:p w:rsidR="00681279" w:rsidRDefault="00681279" w:rsidP="002E064E"/>
    <w:p w:rsidR="004C2762" w:rsidRDefault="004C2762" w:rsidP="004C2762">
      <w:pPr>
        <w:jc w:val="center"/>
      </w:pPr>
      <w:r w:rsidRPr="004C2762">
        <w:rPr>
          <w:noProof/>
          <w:lang w:val="it-IT" w:eastAsia="it-IT"/>
        </w:rPr>
        <w:lastRenderedPageBreak/>
        <w:drawing>
          <wp:inline distT="0" distB="0" distL="0" distR="0">
            <wp:extent cx="5400000" cy="3600450"/>
            <wp:effectExtent l="19050" t="0" r="0" b="0"/>
            <wp:docPr id="19" name="Picture 5"/>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pic:cNvPicPr>
                  </pic:nvPicPr>
                  <pic:blipFill>
                    <a:blip r:embed="rId23"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4C2762" w:rsidRDefault="004C2762" w:rsidP="004C2762">
      <w:pPr>
        <w:jc w:val="center"/>
        <w:rPr>
          <w:lang w:eastAsia="it-IT"/>
        </w:rPr>
      </w:pPr>
      <w:proofErr w:type="gramStart"/>
      <w:r>
        <w:rPr>
          <w:lang w:eastAsia="it-IT"/>
        </w:rPr>
        <w:t>Figure 1</w:t>
      </w:r>
      <w:r w:rsidR="00DE4B00">
        <w:rPr>
          <w:lang w:eastAsia="it-IT"/>
        </w:rPr>
        <w:t>3</w:t>
      </w:r>
      <w:r>
        <w:rPr>
          <w:lang w:eastAsia="it-IT"/>
        </w:rPr>
        <w:t>.</w:t>
      </w:r>
      <w:proofErr w:type="gramEnd"/>
      <w:r>
        <w:rPr>
          <w:lang w:eastAsia="it-IT"/>
        </w:rPr>
        <w:t xml:space="preserve"> Near Field Magnitude Pattern Comparison</w:t>
      </w:r>
    </w:p>
    <w:p w:rsidR="004C2762" w:rsidRDefault="00BE65A3" w:rsidP="00DE4B00">
      <w:r>
        <w:t>The Near Field Phase radiation patterns are compared in</w:t>
      </w:r>
      <w:r w:rsidR="00157A5F">
        <w:t xml:space="preserve"> Figure 14, and 15, respectively 1D and 2D plots for the </w:t>
      </w:r>
      <w:proofErr w:type="spellStart"/>
      <w:r w:rsidR="00157A5F">
        <w:t>CoPolar</w:t>
      </w:r>
      <w:proofErr w:type="spellEnd"/>
      <w:r w:rsidR="00157A5F">
        <w:t xml:space="preserve"> </w:t>
      </w:r>
      <w:proofErr w:type="spellStart"/>
      <w:r w:rsidR="00157A5F">
        <w:t>compenent</w:t>
      </w:r>
      <w:proofErr w:type="spellEnd"/>
      <w:r w:rsidR="00157A5F">
        <w:t>:</w:t>
      </w:r>
    </w:p>
    <w:p w:rsidR="00486C65" w:rsidRDefault="00486C65" w:rsidP="00DE4B00"/>
    <w:p w:rsidR="00486C65" w:rsidRDefault="00486C65" w:rsidP="00486C65">
      <w:pPr>
        <w:jc w:val="center"/>
      </w:pPr>
      <w:r w:rsidRPr="00486C65">
        <w:rPr>
          <w:noProof/>
          <w:lang w:val="it-IT" w:eastAsia="it-IT"/>
        </w:rPr>
        <w:drawing>
          <wp:inline distT="0" distB="0" distL="0" distR="0">
            <wp:extent cx="5400000" cy="3600450"/>
            <wp:effectExtent l="19050" t="0" r="0" b="0"/>
            <wp:docPr id="20" name="Picture 6"/>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24"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486C65" w:rsidRDefault="00486C65" w:rsidP="00486C65">
      <w:pPr>
        <w:jc w:val="center"/>
        <w:rPr>
          <w:lang w:eastAsia="it-IT"/>
        </w:rPr>
      </w:pPr>
      <w:proofErr w:type="gramStart"/>
      <w:r>
        <w:rPr>
          <w:lang w:eastAsia="it-IT"/>
        </w:rPr>
        <w:t>Figure 14.</w:t>
      </w:r>
      <w:proofErr w:type="gramEnd"/>
      <w:r>
        <w:rPr>
          <w:lang w:eastAsia="it-IT"/>
        </w:rPr>
        <w:t xml:space="preserve"> 2D Near Field Phase Pattern Comparison: </w:t>
      </w:r>
      <w:proofErr w:type="spellStart"/>
      <w:r>
        <w:rPr>
          <w:lang w:eastAsia="it-IT"/>
        </w:rPr>
        <w:t>CoPolar</w:t>
      </w:r>
      <w:proofErr w:type="spellEnd"/>
    </w:p>
    <w:p w:rsidR="00486C65" w:rsidRDefault="00486C65" w:rsidP="00486C65"/>
    <w:p w:rsidR="00486C65" w:rsidRDefault="00486C65" w:rsidP="00DE4B00"/>
    <w:p w:rsidR="00486C65" w:rsidRDefault="00486C65" w:rsidP="00486C65">
      <w:pPr>
        <w:jc w:val="center"/>
      </w:pPr>
      <w:r w:rsidRPr="00486C65">
        <w:rPr>
          <w:noProof/>
          <w:lang w:val="it-IT" w:eastAsia="it-IT"/>
        </w:rPr>
        <w:lastRenderedPageBreak/>
        <w:drawing>
          <wp:inline distT="0" distB="0" distL="0" distR="0">
            <wp:extent cx="5400000" cy="3600450"/>
            <wp:effectExtent l="19050" t="0" r="0" b="0"/>
            <wp:docPr id="21" name="Picture 7"/>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25"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486C65" w:rsidRDefault="00486C65" w:rsidP="00486C65">
      <w:pPr>
        <w:jc w:val="center"/>
        <w:rPr>
          <w:lang w:eastAsia="it-IT"/>
        </w:rPr>
      </w:pPr>
      <w:proofErr w:type="gramStart"/>
      <w:r>
        <w:rPr>
          <w:lang w:eastAsia="it-IT"/>
        </w:rPr>
        <w:t>Figure 15.</w:t>
      </w:r>
      <w:proofErr w:type="gramEnd"/>
      <w:r>
        <w:rPr>
          <w:lang w:eastAsia="it-IT"/>
        </w:rPr>
        <w:t xml:space="preserve"> 1D </w:t>
      </w:r>
      <w:proofErr w:type="gramStart"/>
      <w:r>
        <w:rPr>
          <w:lang w:eastAsia="it-IT"/>
        </w:rPr>
        <w:t>Near</w:t>
      </w:r>
      <w:proofErr w:type="gramEnd"/>
      <w:r>
        <w:rPr>
          <w:lang w:eastAsia="it-IT"/>
        </w:rPr>
        <w:t xml:space="preserve"> Field Phase Pattern Comparison</w:t>
      </w:r>
    </w:p>
    <w:p w:rsidR="00486C65" w:rsidRDefault="00A76ABA" w:rsidP="00DE4B00">
      <w:r>
        <w:t>Figure 16, and 17 show the Q1, and Q2 coefficients respectively</w:t>
      </w:r>
    </w:p>
    <w:p w:rsidR="00A76ABA" w:rsidRDefault="00E45F1F" w:rsidP="00A76ABA">
      <w:pPr>
        <w:jc w:val="center"/>
      </w:pPr>
      <w:r w:rsidRPr="00E45F1F">
        <w:rPr>
          <w:noProof/>
          <w:lang w:val="it-IT" w:eastAsia="it-IT"/>
        </w:rPr>
        <w:drawing>
          <wp:inline distT="0" distB="0" distL="0" distR="0">
            <wp:extent cx="5400000" cy="3600450"/>
            <wp:effectExtent l="19050" t="0" r="0" b="0"/>
            <wp:docPr id="17" name="Picture 1"/>
            <wp:cNvGraphicFramePr/>
            <a:graphic xmlns:a="http://schemas.openxmlformats.org/drawingml/2006/main">
              <a:graphicData uri="http://schemas.openxmlformats.org/drawingml/2006/picture">
                <pic:pic xmlns:pic="http://schemas.openxmlformats.org/drawingml/2006/picture">
                  <pic:nvPicPr>
                    <pic:cNvPr id="37890" name="Picture 2"/>
                    <pic:cNvPicPr>
                      <a:picLocks noChangeAspect="1"/>
                    </pic:cNvPicPr>
                  </pic:nvPicPr>
                  <pic:blipFill>
                    <a:blip r:embed="rId26"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A76ABA" w:rsidRDefault="00A76ABA" w:rsidP="00A76ABA">
      <w:pPr>
        <w:jc w:val="center"/>
        <w:rPr>
          <w:lang w:eastAsia="it-IT"/>
        </w:rPr>
      </w:pPr>
      <w:proofErr w:type="gramStart"/>
      <w:r>
        <w:rPr>
          <w:lang w:eastAsia="it-IT"/>
        </w:rPr>
        <w:t>Figure 16.</w:t>
      </w:r>
      <w:proofErr w:type="gramEnd"/>
      <w:r>
        <w:rPr>
          <w:lang w:eastAsia="it-IT"/>
        </w:rPr>
        <w:t xml:space="preserve"> Q1 coefficient comparison – Passive Measurement (</w:t>
      </w:r>
      <w:r w:rsidR="00BA4C00">
        <w:rPr>
          <w:lang w:eastAsia="it-IT"/>
        </w:rPr>
        <w:t>left</w:t>
      </w:r>
      <w:r>
        <w:rPr>
          <w:lang w:eastAsia="it-IT"/>
        </w:rPr>
        <w:t>), Active Measurement (</w:t>
      </w:r>
      <w:r w:rsidR="00BA4C00">
        <w:rPr>
          <w:lang w:eastAsia="it-IT"/>
        </w:rPr>
        <w:t>right</w:t>
      </w:r>
      <w:r>
        <w:rPr>
          <w:lang w:eastAsia="it-IT"/>
        </w:rPr>
        <w:t>)</w:t>
      </w:r>
    </w:p>
    <w:p w:rsidR="00486C65" w:rsidRDefault="00486C65" w:rsidP="00DE4B00"/>
    <w:p w:rsidR="00486C65" w:rsidRDefault="00486C65" w:rsidP="00DE4B00"/>
    <w:p w:rsidR="00486C65" w:rsidRDefault="00486C65" w:rsidP="00DE4B00"/>
    <w:p w:rsidR="00486C65" w:rsidRDefault="00E45F1F" w:rsidP="00F72EA2">
      <w:pPr>
        <w:jc w:val="center"/>
      </w:pPr>
      <w:r w:rsidRPr="00E45F1F">
        <w:rPr>
          <w:noProof/>
          <w:lang w:val="it-IT" w:eastAsia="it-IT"/>
        </w:rPr>
        <w:lastRenderedPageBreak/>
        <w:drawing>
          <wp:inline distT="0" distB="0" distL="0" distR="0">
            <wp:extent cx="5400000" cy="3600450"/>
            <wp:effectExtent l="19050" t="0" r="0" b="0"/>
            <wp:docPr id="22" name="Picture 2"/>
            <wp:cNvGraphicFramePr/>
            <a:graphic xmlns:a="http://schemas.openxmlformats.org/drawingml/2006/main">
              <a:graphicData uri="http://schemas.openxmlformats.org/drawingml/2006/picture">
                <pic:pic xmlns:pic="http://schemas.openxmlformats.org/drawingml/2006/picture">
                  <pic:nvPicPr>
                    <pic:cNvPr id="38914" name="Picture 2"/>
                    <pic:cNvPicPr>
                      <a:picLocks noChangeAspect="1"/>
                    </pic:cNvPicPr>
                  </pic:nvPicPr>
                  <pic:blipFill>
                    <a:blip r:embed="rId27"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F72EA2" w:rsidRDefault="00F72EA2" w:rsidP="00F72EA2">
      <w:pPr>
        <w:jc w:val="center"/>
        <w:rPr>
          <w:lang w:eastAsia="it-IT"/>
        </w:rPr>
      </w:pPr>
      <w:proofErr w:type="gramStart"/>
      <w:r>
        <w:rPr>
          <w:lang w:eastAsia="it-IT"/>
        </w:rPr>
        <w:t>Figure 17.</w:t>
      </w:r>
      <w:proofErr w:type="gramEnd"/>
      <w:r>
        <w:rPr>
          <w:lang w:eastAsia="it-IT"/>
        </w:rPr>
        <w:t xml:space="preserve"> Q2 coefficient comparison – Passive Measurement (</w:t>
      </w:r>
      <w:r w:rsidR="00BA4C00">
        <w:rPr>
          <w:lang w:eastAsia="it-IT"/>
        </w:rPr>
        <w:t>left</w:t>
      </w:r>
      <w:r>
        <w:rPr>
          <w:lang w:eastAsia="it-IT"/>
        </w:rPr>
        <w:t>), Active Measurement (</w:t>
      </w:r>
      <w:r w:rsidR="00BA4C00">
        <w:rPr>
          <w:lang w:eastAsia="it-IT"/>
        </w:rPr>
        <w:t>right</w:t>
      </w:r>
      <w:r>
        <w:rPr>
          <w:lang w:eastAsia="it-IT"/>
        </w:rPr>
        <w:t>)</w:t>
      </w:r>
    </w:p>
    <w:p w:rsidR="00B54EA3" w:rsidRDefault="00E45F1F" w:rsidP="00E45F1F">
      <w:pPr>
        <w:rPr>
          <w:lang w:eastAsia="it-IT"/>
        </w:rPr>
      </w:pPr>
      <w:r>
        <w:rPr>
          <w:lang w:eastAsia="it-IT"/>
        </w:rPr>
        <w:t xml:space="preserve">The effect of extra cables and sniffer antenna can be seen </w:t>
      </w:r>
      <w:r w:rsidR="00BA4C00">
        <w:rPr>
          <w:lang w:eastAsia="it-IT"/>
        </w:rPr>
        <w:t xml:space="preserve">in both figure </w:t>
      </w:r>
      <w:proofErr w:type="gramStart"/>
      <w:r w:rsidR="00BA4C00">
        <w:rPr>
          <w:lang w:eastAsia="it-IT"/>
        </w:rPr>
        <w:t>16,</w:t>
      </w:r>
      <w:proofErr w:type="gramEnd"/>
      <w:r w:rsidR="00BA4C00">
        <w:rPr>
          <w:lang w:eastAsia="it-IT"/>
        </w:rPr>
        <w:t xml:space="preserve"> and 17 respectively for Q1 and Q2 when testing the AAS BS in active mode. However, the energy level is very low comparing with the energy for the fundamental modes.</w:t>
      </w:r>
    </w:p>
    <w:p w:rsidR="00B54EA3" w:rsidRDefault="00B54EA3" w:rsidP="00B54EA3">
      <w:pPr>
        <w:rPr>
          <w:rFonts w:ascii="Arial" w:hAnsi="Arial" w:cs="Arial"/>
          <w:sz w:val="28"/>
          <w:szCs w:val="28"/>
          <w:lang w:val="en-US" w:eastAsia="it-IT"/>
        </w:rPr>
      </w:pPr>
      <w:r w:rsidRPr="00296FE7">
        <w:rPr>
          <w:rFonts w:ascii="Arial" w:hAnsi="Arial" w:cs="Arial"/>
          <w:sz w:val="28"/>
          <w:szCs w:val="28"/>
          <w:lang w:val="en-US" w:eastAsia="it-IT"/>
        </w:rPr>
        <w:t>5.1</w:t>
      </w:r>
      <w:r>
        <w:rPr>
          <w:rFonts w:ascii="Arial" w:hAnsi="Arial" w:cs="Arial"/>
          <w:sz w:val="28"/>
          <w:szCs w:val="28"/>
          <w:lang w:val="en-US" w:eastAsia="it-IT"/>
        </w:rPr>
        <w:t>.</w:t>
      </w:r>
      <w:r w:rsidR="00D93D5C">
        <w:rPr>
          <w:rFonts w:ascii="Arial" w:hAnsi="Arial" w:cs="Arial"/>
          <w:sz w:val="28"/>
          <w:szCs w:val="28"/>
          <w:lang w:val="en-US" w:eastAsia="it-IT"/>
        </w:rPr>
        <w:t>2</w:t>
      </w:r>
      <w:r>
        <w:rPr>
          <w:rFonts w:ascii="Arial" w:hAnsi="Arial" w:cs="Arial"/>
          <w:sz w:val="28"/>
          <w:szCs w:val="28"/>
          <w:lang w:val="en-US" w:eastAsia="it-IT"/>
        </w:rPr>
        <w:tab/>
        <w:t xml:space="preserve">Far Field </w:t>
      </w:r>
      <w:r w:rsidRPr="00296FE7">
        <w:rPr>
          <w:rFonts w:ascii="Arial" w:hAnsi="Arial" w:cs="Arial"/>
          <w:sz w:val="28"/>
          <w:szCs w:val="28"/>
          <w:lang w:val="en-US" w:eastAsia="it-IT"/>
        </w:rPr>
        <w:t xml:space="preserve">Radiation pattern </w:t>
      </w:r>
    </w:p>
    <w:p w:rsidR="00B54EA3" w:rsidRPr="001B14DC" w:rsidRDefault="001B14DC" w:rsidP="00B54EA3">
      <w:pPr>
        <w:rPr>
          <w:lang w:val="en-US" w:eastAsia="it-IT"/>
        </w:rPr>
      </w:pPr>
      <w:r>
        <w:rPr>
          <w:lang w:val="en-US" w:eastAsia="it-IT"/>
        </w:rPr>
        <w:t xml:space="preserve">Figure 18, and 19 show the 2D plot for the radiation pattern in Far Field respectively for </w:t>
      </w:r>
      <w:proofErr w:type="spellStart"/>
      <w:r>
        <w:rPr>
          <w:lang w:val="en-US" w:eastAsia="it-IT"/>
        </w:rPr>
        <w:t>CoPolar</w:t>
      </w:r>
      <w:proofErr w:type="spellEnd"/>
      <w:r>
        <w:rPr>
          <w:lang w:val="en-US" w:eastAsia="it-IT"/>
        </w:rPr>
        <w:t xml:space="preserve"> </w:t>
      </w:r>
      <w:proofErr w:type="spellStart"/>
      <w:r>
        <w:rPr>
          <w:lang w:val="en-US" w:eastAsia="it-IT"/>
        </w:rPr>
        <w:t>anc</w:t>
      </w:r>
      <w:proofErr w:type="spellEnd"/>
      <w:r>
        <w:rPr>
          <w:lang w:val="en-US" w:eastAsia="it-IT"/>
        </w:rPr>
        <w:t xml:space="preserve"> </w:t>
      </w:r>
      <w:proofErr w:type="spellStart"/>
      <w:r>
        <w:rPr>
          <w:lang w:val="en-US" w:eastAsia="it-IT"/>
        </w:rPr>
        <w:t>CxPolar</w:t>
      </w:r>
      <w:proofErr w:type="spellEnd"/>
      <w:r>
        <w:rPr>
          <w:lang w:val="en-US" w:eastAsia="it-IT"/>
        </w:rPr>
        <w:t xml:space="preserve"> components and when comparing the measurement with and without the modulation. </w:t>
      </w:r>
    </w:p>
    <w:p w:rsidR="00B90390" w:rsidRDefault="00B90390" w:rsidP="00B90390">
      <w:pPr>
        <w:jc w:val="center"/>
        <w:rPr>
          <w:rFonts w:ascii="Arial" w:hAnsi="Arial" w:cs="Arial"/>
          <w:sz w:val="28"/>
          <w:szCs w:val="28"/>
          <w:lang w:val="en-US" w:eastAsia="it-IT"/>
        </w:rPr>
      </w:pPr>
      <w:r w:rsidRPr="00B90390">
        <w:rPr>
          <w:rFonts w:ascii="Arial" w:hAnsi="Arial" w:cs="Arial"/>
          <w:noProof/>
          <w:sz w:val="28"/>
          <w:szCs w:val="28"/>
          <w:lang w:val="it-IT" w:eastAsia="it-IT"/>
        </w:rPr>
        <w:drawing>
          <wp:inline distT="0" distB="0" distL="0" distR="0">
            <wp:extent cx="5400000" cy="3600450"/>
            <wp:effectExtent l="19050" t="0" r="0" b="0"/>
            <wp:docPr id="25" name="Picture 1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pic:cNvPicPr>
                  </pic:nvPicPr>
                  <pic:blipFill>
                    <a:blip r:embed="rId28"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220196" w:rsidRDefault="00B90390" w:rsidP="001B14DC">
      <w:pPr>
        <w:jc w:val="center"/>
        <w:rPr>
          <w:lang w:eastAsia="it-IT"/>
        </w:rPr>
      </w:pPr>
      <w:proofErr w:type="gramStart"/>
      <w:r>
        <w:rPr>
          <w:lang w:eastAsia="it-IT"/>
        </w:rPr>
        <w:lastRenderedPageBreak/>
        <w:t>Figure 18.</w:t>
      </w:r>
      <w:proofErr w:type="gramEnd"/>
      <w:r>
        <w:rPr>
          <w:lang w:eastAsia="it-IT"/>
        </w:rPr>
        <w:t xml:space="preserve"> </w:t>
      </w:r>
      <w:r w:rsidR="00213869">
        <w:rPr>
          <w:lang w:eastAsia="it-IT"/>
        </w:rPr>
        <w:t xml:space="preserve">2D plot - </w:t>
      </w:r>
      <w:r>
        <w:rPr>
          <w:lang w:eastAsia="it-IT"/>
        </w:rPr>
        <w:t>Far Field magnitude radia</w:t>
      </w:r>
      <w:r w:rsidR="001B14DC">
        <w:rPr>
          <w:lang w:eastAsia="it-IT"/>
        </w:rPr>
        <w:t xml:space="preserve">tion pattern comparison: </w:t>
      </w:r>
      <w:proofErr w:type="spellStart"/>
      <w:r w:rsidR="001B14DC">
        <w:rPr>
          <w:lang w:eastAsia="it-IT"/>
        </w:rPr>
        <w:t>CoPolar</w:t>
      </w:r>
      <w:proofErr w:type="spellEnd"/>
    </w:p>
    <w:p w:rsidR="00220196" w:rsidRDefault="00213869" w:rsidP="00220196">
      <w:pPr>
        <w:jc w:val="center"/>
      </w:pPr>
      <w:r>
        <w:t xml:space="preserve"> </w:t>
      </w:r>
      <w:r w:rsidR="00220196" w:rsidRPr="00220196">
        <w:rPr>
          <w:noProof/>
          <w:lang w:val="it-IT" w:eastAsia="it-IT"/>
        </w:rPr>
        <w:drawing>
          <wp:inline distT="0" distB="0" distL="0" distR="0">
            <wp:extent cx="5400000" cy="3600450"/>
            <wp:effectExtent l="19050" t="0" r="0" b="0"/>
            <wp:docPr id="26" name="Picture 12"/>
            <wp:cNvGraphicFramePr/>
            <a:graphic xmlns:a="http://schemas.openxmlformats.org/drawingml/2006/main">
              <a:graphicData uri="http://schemas.openxmlformats.org/drawingml/2006/picture">
                <pic:pic xmlns:pic="http://schemas.openxmlformats.org/drawingml/2006/picture">
                  <pic:nvPicPr>
                    <pic:cNvPr id="20" name="Picture 2"/>
                    <pic:cNvPicPr>
                      <a:picLocks noChangeAspect="1"/>
                    </pic:cNvPicPr>
                  </pic:nvPicPr>
                  <pic:blipFill>
                    <a:blip r:embed="rId29"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4C410D" w:rsidRDefault="004C410D" w:rsidP="004C410D">
      <w:pPr>
        <w:jc w:val="center"/>
        <w:rPr>
          <w:lang w:eastAsia="it-IT"/>
        </w:rPr>
      </w:pPr>
      <w:proofErr w:type="gramStart"/>
      <w:r>
        <w:rPr>
          <w:lang w:eastAsia="it-IT"/>
        </w:rPr>
        <w:t>Figure 19.</w:t>
      </w:r>
      <w:proofErr w:type="gramEnd"/>
      <w:r>
        <w:rPr>
          <w:lang w:eastAsia="it-IT"/>
        </w:rPr>
        <w:t xml:space="preserve"> </w:t>
      </w:r>
      <w:r w:rsidR="00213869">
        <w:rPr>
          <w:lang w:eastAsia="it-IT"/>
        </w:rPr>
        <w:t xml:space="preserve">2D Plot - </w:t>
      </w:r>
      <w:r>
        <w:rPr>
          <w:lang w:eastAsia="it-IT"/>
        </w:rPr>
        <w:t xml:space="preserve">Far Field magnitude radiation pattern comparison: </w:t>
      </w:r>
      <w:proofErr w:type="spellStart"/>
      <w:r>
        <w:rPr>
          <w:lang w:eastAsia="it-IT"/>
        </w:rPr>
        <w:t>CxPolar</w:t>
      </w:r>
      <w:proofErr w:type="spellEnd"/>
    </w:p>
    <w:p w:rsidR="00A42CE8" w:rsidRDefault="001B14DC" w:rsidP="001B14DC">
      <w:pPr>
        <w:rPr>
          <w:lang w:eastAsia="it-IT"/>
        </w:rPr>
      </w:pPr>
      <w:r>
        <w:rPr>
          <w:lang w:eastAsia="it-IT"/>
        </w:rPr>
        <w:t xml:space="preserve">The 1D plot comparison is shown in Figure </w:t>
      </w:r>
      <w:proofErr w:type="gramStart"/>
      <w:r>
        <w:rPr>
          <w:lang w:eastAsia="it-IT"/>
        </w:rPr>
        <w:t>20,</w:t>
      </w:r>
      <w:proofErr w:type="gramEnd"/>
      <w:r>
        <w:rPr>
          <w:lang w:eastAsia="it-IT"/>
        </w:rPr>
        <w:t xml:space="preserve"> and 21 </w:t>
      </w:r>
      <w:proofErr w:type="spellStart"/>
      <w:r>
        <w:rPr>
          <w:lang w:eastAsia="it-IT"/>
        </w:rPr>
        <w:t>repsectively</w:t>
      </w:r>
      <w:proofErr w:type="spellEnd"/>
      <w:r>
        <w:rPr>
          <w:lang w:eastAsia="it-IT"/>
        </w:rPr>
        <w:t xml:space="preserve"> for </w:t>
      </w:r>
      <w:proofErr w:type="spellStart"/>
      <w:r>
        <w:rPr>
          <w:lang w:eastAsia="it-IT"/>
        </w:rPr>
        <w:t>CoPloar</w:t>
      </w:r>
      <w:proofErr w:type="spellEnd"/>
      <w:r>
        <w:rPr>
          <w:lang w:eastAsia="it-IT"/>
        </w:rPr>
        <w:t xml:space="preserve"> and </w:t>
      </w:r>
      <w:proofErr w:type="spellStart"/>
      <w:r>
        <w:rPr>
          <w:lang w:eastAsia="it-IT"/>
        </w:rPr>
        <w:t>CxPolar</w:t>
      </w:r>
      <w:proofErr w:type="spellEnd"/>
      <w:r>
        <w:rPr>
          <w:lang w:eastAsia="it-IT"/>
        </w:rPr>
        <w:t>:</w:t>
      </w:r>
    </w:p>
    <w:p w:rsidR="00486C65" w:rsidRDefault="00213869" w:rsidP="00213869">
      <w:pPr>
        <w:tabs>
          <w:tab w:val="left" w:pos="7140"/>
        </w:tabs>
        <w:jc w:val="center"/>
      </w:pPr>
      <w:r w:rsidRPr="00213869">
        <w:rPr>
          <w:noProof/>
          <w:lang w:val="it-IT" w:eastAsia="it-IT"/>
        </w:rPr>
        <w:drawing>
          <wp:inline distT="0" distB="0" distL="0" distR="0">
            <wp:extent cx="5400000" cy="3600450"/>
            <wp:effectExtent l="19050" t="0" r="0" b="0"/>
            <wp:docPr id="27" name="Picture 13"/>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pic:cNvPicPr>
                  </pic:nvPicPr>
                  <pic:blipFill>
                    <a:blip r:embed="rId30"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213869" w:rsidRDefault="00213869" w:rsidP="00213869">
      <w:pPr>
        <w:jc w:val="center"/>
        <w:rPr>
          <w:lang w:eastAsia="it-IT"/>
        </w:rPr>
      </w:pPr>
      <w:proofErr w:type="gramStart"/>
      <w:r>
        <w:rPr>
          <w:lang w:eastAsia="it-IT"/>
        </w:rPr>
        <w:t>Figure 20.</w:t>
      </w:r>
      <w:proofErr w:type="gramEnd"/>
      <w:r>
        <w:rPr>
          <w:lang w:eastAsia="it-IT"/>
        </w:rPr>
        <w:t xml:space="preserve"> 1D Plot - Far Field magnitude radiation pattern comparison</w:t>
      </w:r>
    </w:p>
    <w:p w:rsidR="000476DC" w:rsidRDefault="000476DC" w:rsidP="00213869">
      <w:pPr>
        <w:jc w:val="center"/>
        <w:rPr>
          <w:lang w:eastAsia="it-IT"/>
        </w:rPr>
      </w:pPr>
    </w:p>
    <w:p w:rsidR="000476DC" w:rsidRDefault="000476DC" w:rsidP="00213869">
      <w:pPr>
        <w:jc w:val="center"/>
        <w:rPr>
          <w:lang w:eastAsia="it-IT"/>
        </w:rPr>
      </w:pPr>
    </w:p>
    <w:p w:rsidR="000476DC" w:rsidRDefault="000476DC" w:rsidP="00213869">
      <w:pPr>
        <w:jc w:val="center"/>
        <w:rPr>
          <w:lang w:eastAsia="it-IT"/>
        </w:rPr>
      </w:pPr>
    </w:p>
    <w:p w:rsidR="000476DC" w:rsidRDefault="000476DC" w:rsidP="00213869">
      <w:pPr>
        <w:jc w:val="center"/>
        <w:rPr>
          <w:lang w:eastAsia="it-IT"/>
        </w:rPr>
      </w:pPr>
      <w:r w:rsidRPr="000476DC">
        <w:rPr>
          <w:noProof/>
          <w:lang w:val="it-IT" w:eastAsia="it-IT"/>
        </w:rPr>
        <w:drawing>
          <wp:inline distT="0" distB="0" distL="0" distR="0">
            <wp:extent cx="5400000" cy="3600450"/>
            <wp:effectExtent l="19050" t="0" r="0" b="0"/>
            <wp:docPr id="28" name="Picture 14"/>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1"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DE5DBA" w:rsidRDefault="000476DC" w:rsidP="00D53CCE">
      <w:pPr>
        <w:jc w:val="center"/>
        <w:rPr>
          <w:lang w:eastAsia="it-IT"/>
        </w:rPr>
      </w:pPr>
      <w:proofErr w:type="gramStart"/>
      <w:r>
        <w:rPr>
          <w:lang w:eastAsia="it-IT"/>
        </w:rPr>
        <w:t>Figure 21.</w:t>
      </w:r>
      <w:proofErr w:type="gramEnd"/>
      <w:r>
        <w:rPr>
          <w:lang w:eastAsia="it-IT"/>
        </w:rPr>
        <w:t xml:space="preserve"> 1D Plot - Far Field magnitude radiation pattern comparison: </w:t>
      </w:r>
      <w:proofErr w:type="spellStart"/>
      <w:r>
        <w:rPr>
          <w:lang w:eastAsia="it-IT"/>
        </w:rPr>
        <w:t>CoPolar</w:t>
      </w:r>
      <w:proofErr w:type="spellEnd"/>
      <w:r>
        <w:rPr>
          <w:lang w:eastAsia="it-IT"/>
        </w:rPr>
        <w:t xml:space="preserve"> and Equivalent Error</w:t>
      </w:r>
    </w:p>
    <w:p w:rsidR="00EB2B51" w:rsidRDefault="00EB2B51" w:rsidP="00EB2B51">
      <w:pPr>
        <w:rPr>
          <w:rFonts w:ascii="Arial" w:hAnsi="Arial" w:cs="Arial"/>
          <w:sz w:val="28"/>
          <w:szCs w:val="28"/>
          <w:lang w:val="en-US" w:eastAsia="it-IT"/>
        </w:rPr>
      </w:pPr>
      <w:r w:rsidRPr="00296FE7">
        <w:rPr>
          <w:rFonts w:ascii="Arial" w:hAnsi="Arial" w:cs="Arial"/>
          <w:sz w:val="28"/>
          <w:szCs w:val="28"/>
          <w:lang w:val="en-US" w:eastAsia="it-IT"/>
        </w:rPr>
        <w:t>5.1</w:t>
      </w:r>
      <w:r>
        <w:rPr>
          <w:rFonts w:ascii="Arial" w:hAnsi="Arial" w:cs="Arial"/>
          <w:sz w:val="28"/>
          <w:szCs w:val="28"/>
          <w:lang w:val="en-US" w:eastAsia="it-IT"/>
        </w:rPr>
        <w:t>.3</w:t>
      </w:r>
      <w:r>
        <w:rPr>
          <w:rFonts w:ascii="Arial" w:hAnsi="Arial" w:cs="Arial"/>
          <w:sz w:val="28"/>
          <w:szCs w:val="28"/>
          <w:lang w:val="en-US" w:eastAsia="it-IT"/>
        </w:rPr>
        <w:tab/>
        <w:t xml:space="preserve">EIRP </w:t>
      </w:r>
      <w:r w:rsidRPr="00296FE7">
        <w:rPr>
          <w:rFonts w:ascii="Arial" w:hAnsi="Arial" w:cs="Arial"/>
          <w:sz w:val="28"/>
          <w:szCs w:val="28"/>
          <w:lang w:val="en-US" w:eastAsia="it-IT"/>
        </w:rPr>
        <w:t xml:space="preserve">Radiation pattern </w:t>
      </w:r>
    </w:p>
    <w:p w:rsidR="00DE5DBA" w:rsidRDefault="00EB2B51" w:rsidP="00EB2B51">
      <w:pPr>
        <w:rPr>
          <w:lang w:eastAsia="it-IT"/>
        </w:rPr>
      </w:pPr>
      <w:r>
        <w:rPr>
          <w:lang w:eastAsia="it-IT"/>
        </w:rPr>
        <w:t>Figure 22 shows the EIRP radiation pattern and mainly the comparison between the one normalized with the Near Field EIRP measurement and the reference:</w:t>
      </w:r>
    </w:p>
    <w:p w:rsidR="00DE5DBA" w:rsidRDefault="00DE5DBA" w:rsidP="00645604">
      <w:pPr>
        <w:jc w:val="center"/>
        <w:rPr>
          <w:lang w:eastAsia="it-IT"/>
        </w:rPr>
      </w:pPr>
      <w:r w:rsidRPr="00DE5DBA">
        <w:rPr>
          <w:noProof/>
          <w:lang w:val="it-IT" w:eastAsia="it-IT"/>
        </w:rPr>
        <w:drawing>
          <wp:inline distT="0" distB="0" distL="0" distR="0">
            <wp:extent cx="5400000" cy="3600450"/>
            <wp:effectExtent l="19050" t="0" r="0" b="0"/>
            <wp:docPr id="29" name="Picture 15"/>
            <wp:cNvGraphicFramePr/>
            <a:graphic xmlns:a="http://schemas.openxmlformats.org/drawingml/2006/main">
              <a:graphicData uri="http://schemas.openxmlformats.org/drawingml/2006/picture">
                <pic:pic xmlns:pic="http://schemas.openxmlformats.org/drawingml/2006/picture">
                  <pic:nvPicPr>
                    <pic:cNvPr id="54274" name="Picture 2"/>
                    <pic:cNvPicPr>
                      <a:picLocks noChangeAspect="1"/>
                    </pic:cNvPicPr>
                  </pic:nvPicPr>
                  <pic:blipFill>
                    <a:blip r:embed="rId32"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A6536F" w:rsidRDefault="00EB2B51" w:rsidP="00A6536F">
      <w:pPr>
        <w:jc w:val="center"/>
        <w:rPr>
          <w:lang w:eastAsia="it-IT"/>
        </w:rPr>
      </w:pPr>
      <w:proofErr w:type="gramStart"/>
      <w:r>
        <w:rPr>
          <w:lang w:eastAsia="it-IT"/>
        </w:rPr>
        <w:t>Figure 22.</w:t>
      </w:r>
      <w:proofErr w:type="gramEnd"/>
      <w:r>
        <w:rPr>
          <w:lang w:eastAsia="it-IT"/>
        </w:rPr>
        <w:t xml:space="preserve"> 1D Plot - EIRP radiation pattern comparison</w:t>
      </w:r>
    </w:p>
    <w:p w:rsidR="00A6536F" w:rsidRDefault="00A6536F" w:rsidP="00A6536F">
      <w:pPr>
        <w:rPr>
          <w:lang w:eastAsia="it-IT"/>
        </w:rPr>
      </w:pPr>
      <w:r>
        <w:rPr>
          <w:lang w:eastAsia="it-IT"/>
        </w:rPr>
        <w:lastRenderedPageBreak/>
        <w:t>Near Field measurement techniques can be used for measuring EIRP in Far Field. As it was shown in Figure 22, both the methodologies give similar results with worst case delta of around 0.5dB. The delta can be due to:</w:t>
      </w:r>
    </w:p>
    <w:p w:rsidR="00A6536F" w:rsidRPr="00A6536F" w:rsidRDefault="00A6536F" w:rsidP="00A6536F">
      <w:pPr>
        <w:pStyle w:val="ListParagraph"/>
        <w:numPr>
          <w:ilvl w:val="0"/>
          <w:numId w:val="19"/>
        </w:numPr>
        <w:rPr>
          <w:sz w:val="20"/>
          <w:szCs w:val="20"/>
          <w:lang w:eastAsia="it-IT"/>
        </w:rPr>
      </w:pPr>
      <w:r w:rsidRPr="00A6536F">
        <w:rPr>
          <w:sz w:val="20"/>
          <w:szCs w:val="20"/>
          <w:lang w:eastAsia="it-IT"/>
        </w:rPr>
        <w:t>Range calibration for EIRP Near Field</w:t>
      </w:r>
    </w:p>
    <w:p w:rsidR="00A6536F" w:rsidRDefault="00A6536F" w:rsidP="00A6536F">
      <w:pPr>
        <w:pStyle w:val="ListParagraph"/>
        <w:numPr>
          <w:ilvl w:val="0"/>
          <w:numId w:val="19"/>
        </w:numPr>
        <w:rPr>
          <w:sz w:val="20"/>
          <w:szCs w:val="20"/>
          <w:lang w:eastAsia="it-IT"/>
        </w:rPr>
      </w:pPr>
      <w:r w:rsidRPr="00A6536F">
        <w:rPr>
          <w:sz w:val="20"/>
          <w:szCs w:val="20"/>
          <w:lang w:eastAsia="it-IT"/>
        </w:rPr>
        <w:t>Range calibration for passive gain measuremen</w:t>
      </w:r>
      <w:r>
        <w:rPr>
          <w:sz w:val="20"/>
          <w:szCs w:val="20"/>
          <w:lang w:eastAsia="it-IT"/>
        </w:rPr>
        <w:t>t</w:t>
      </w:r>
    </w:p>
    <w:p w:rsidR="00A6536F" w:rsidRDefault="00A6536F" w:rsidP="00A6536F">
      <w:pPr>
        <w:rPr>
          <w:lang w:eastAsia="it-IT"/>
        </w:rPr>
      </w:pPr>
      <w:r>
        <w:rPr>
          <w:lang w:eastAsia="it-IT"/>
        </w:rPr>
        <w:t>Measurement time is really fast, 2-3 minutes for each channel/frequency. At the end the full EIRP radiation pattern in Far Field is obtained.</w:t>
      </w:r>
    </w:p>
    <w:p w:rsidR="00BE65A3" w:rsidRPr="00A6536F" w:rsidRDefault="00BE65A3" w:rsidP="00A6536F">
      <w:pPr>
        <w:rPr>
          <w:lang w:eastAsia="it-IT"/>
        </w:rPr>
      </w:pPr>
    </w:p>
    <w:p w:rsidR="008B7FEA" w:rsidRDefault="008B7FEA" w:rsidP="008B7FEA">
      <w:pPr>
        <w:rPr>
          <w:rFonts w:ascii="Arial" w:hAnsi="Arial" w:cs="Arial"/>
          <w:sz w:val="28"/>
          <w:szCs w:val="28"/>
          <w:lang w:val="en-US" w:eastAsia="it-IT"/>
        </w:rPr>
      </w:pPr>
      <w:r w:rsidRPr="008B7FEA">
        <w:rPr>
          <w:rFonts w:ascii="Arial" w:hAnsi="Arial" w:cs="Arial"/>
          <w:sz w:val="28"/>
          <w:szCs w:val="28"/>
          <w:lang w:val="en-US" w:eastAsia="it-IT"/>
        </w:rPr>
        <w:t>5.</w:t>
      </w:r>
      <w:r>
        <w:rPr>
          <w:rFonts w:ascii="Arial" w:hAnsi="Arial" w:cs="Arial"/>
          <w:sz w:val="28"/>
          <w:szCs w:val="28"/>
          <w:lang w:val="en-US" w:eastAsia="it-IT"/>
        </w:rPr>
        <w:t>2</w:t>
      </w:r>
      <w:r>
        <w:rPr>
          <w:sz w:val="28"/>
          <w:szCs w:val="28"/>
          <w:lang w:val="en-US" w:eastAsia="it-IT"/>
        </w:rPr>
        <w:tab/>
      </w:r>
      <w:r>
        <w:rPr>
          <w:rFonts w:ascii="Arial" w:hAnsi="Arial" w:cs="Arial"/>
          <w:sz w:val="28"/>
          <w:szCs w:val="28"/>
          <w:lang w:val="en-US" w:eastAsia="it-IT"/>
        </w:rPr>
        <w:t>Reception</w:t>
      </w:r>
      <w:r w:rsidRPr="00B72067">
        <w:rPr>
          <w:rFonts w:ascii="Arial" w:hAnsi="Arial" w:cs="Arial"/>
          <w:sz w:val="28"/>
          <w:szCs w:val="28"/>
          <w:lang w:val="en-US" w:eastAsia="it-IT"/>
        </w:rPr>
        <w:t xml:space="preserve"> Mode - Radiation pattern</w:t>
      </w:r>
      <w:r>
        <w:rPr>
          <w:rFonts w:ascii="Arial" w:hAnsi="Arial" w:cs="Arial"/>
          <w:sz w:val="28"/>
          <w:szCs w:val="28"/>
          <w:lang w:val="en-US" w:eastAsia="it-IT"/>
        </w:rPr>
        <w:t xml:space="preserve"> </w:t>
      </w:r>
    </w:p>
    <w:p w:rsidR="008B7FEA" w:rsidRDefault="008B7FEA" w:rsidP="008B7FEA">
      <w:pPr>
        <w:rPr>
          <w:rFonts w:ascii="Arial" w:hAnsi="Arial" w:cs="Arial"/>
          <w:sz w:val="28"/>
          <w:szCs w:val="28"/>
          <w:lang w:val="en-US" w:eastAsia="it-IT"/>
        </w:rPr>
      </w:pPr>
      <w:r>
        <w:rPr>
          <w:rFonts w:ascii="Arial" w:hAnsi="Arial" w:cs="Arial"/>
          <w:sz w:val="28"/>
          <w:szCs w:val="28"/>
          <w:lang w:val="en-US" w:eastAsia="it-IT"/>
        </w:rPr>
        <w:t>5.2.1</w:t>
      </w:r>
      <w:r>
        <w:rPr>
          <w:rFonts w:ascii="Arial" w:hAnsi="Arial" w:cs="Arial"/>
          <w:sz w:val="28"/>
          <w:szCs w:val="28"/>
          <w:lang w:val="en-US" w:eastAsia="it-IT"/>
        </w:rPr>
        <w:tab/>
        <w:t xml:space="preserve">Near Field </w:t>
      </w:r>
      <w:r w:rsidRPr="00296FE7">
        <w:rPr>
          <w:rFonts w:ascii="Arial" w:hAnsi="Arial" w:cs="Arial"/>
          <w:sz w:val="28"/>
          <w:szCs w:val="28"/>
          <w:lang w:val="en-US" w:eastAsia="it-IT"/>
        </w:rPr>
        <w:t xml:space="preserve">Radiation pattern </w:t>
      </w:r>
    </w:p>
    <w:p w:rsidR="00FC7342" w:rsidRPr="00BE65A3" w:rsidRDefault="00BE65A3" w:rsidP="008B7FEA">
      <w:pPr>
        <w:rPr>
          <w:lang w:val="en-US" w:eastAsia="it-IT"/>
        </w:rPr>
      </w:pPr>
      <w:r>
        <w:rPr>
          <w:lang w:val="en-US" w:eastAsia="it-IT"/>
        </w:rPr>
        <w:t xml:space="preserve">Figure 23 and 24 show the 2D plot of the near field magnitude radiation pattern measured in </w:t>
      </w:r>
      <w:proofErr w:type="gramStart"/>
      <w:r>
        <w:rPr>
          <w:lang w:val="en-US" w:eastAsia="it-IT"/>
        </w:rPr>
        <w:t>passive,</w:t>
      </w:r>
      <w:proofErr w:type="gramEnd"/>
      <w:r>
        <w:rPr>
          <w:lang w:val="en-US" w:eastAsia="it-IT"/>
        </w:rPr>
        <w:t xml:space="preserve"> and active mode while figure 25 shows the 1D plot and the comparison between </w:t>
      </w:r>
      <w:proofErr w:type="spellStart"/>
      <w:r>
        <w:rPr>
          <w:lang w:val="en-US" w:eastAsia="it-IT"/>
        </w:rPr>
        <w:t>CoPolar</w:t>
      </w:r>
      <w:proofErr w:type="spellEnd"/>
      <w:r>
        <w:rPr>
          <w:lang w:val="en-US" w:eastAsia="it-IT"/>
        </w:rPr>
        <w:t xml:space="preserve"> and </w:t>
      </w:r>
      <w:proofErr w:type="spellStart"/>
      <w:r>
        <w:rPr>
          <w:lang w:val="en-US" w:eastAsia="it-IT"/>
        </w:rPr>
        <w:t>CxPolar</w:t>
      </w:r>
      <w:proofErr w:type="spellEnd"/>
      <w:r>
        <w:rPr>
          <w:lang w:val="en-US" w:eastAsia="it-IT"/>
        </w:rPr>
        <w:t>:</w:t>
      </w:r>
    </w:p>
    <w:p w:rsidR="003651A3" w:rsidRDefault="00FC7342" w:rsidP="00FC7342">
      <w:pPr>
        <w:jc w:val="center"/>
        <w:rPr>
          <w:rFonts w:ascii="Arial" w:hAnsi="Arial" w:cs="Arial"/>
          <w:sz w:val="28"/>
          <w:szCs w:val="28"/>
          <w:lang w:val="en-US" w:eastAsia="it-IT"/>
        </w:rPr>
      </w:pPr>
      <w:r w:rsidRPr="00FC7342">
        <w:rPr>
          <w:rFonts w:ascii="Arial" w:hAnsi="Arial" w:cs="Arial"/>
          <w:noProof/>
          <w:sz w:val="28"/>
          <w:szCs w:val="28"/>
          <w:lang w:val="it-IT" w:eastAsia="it-IT"/>
        </w:rPr>
        <w:drawing>
          <wp:inline distT="0" distB="0" distL="0" distR="0">
            <wp:extent cx="5400000" cy="3600450"/>
            <wp:effectExtent l="19050" t="0" r="0" b="0"/>
            <wp:docPr id="30" name="Picture 16"/>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33"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BE65A3" w:rsidRDefault="00BE65A3" w:rsidP="00BE65A3">
      <w:pPr>
        <w:jc w:val="center"/>
        <w:rPr>
          <w:lang w:eastAsia="it-IT"/>
        </w:rPr>
      </w:pPr>
      <w:proofErr w:type="gramStart"/>
      <w:r>
        <w:rPr>
          <w:lang w:eastAsia="it-IT"/>
        </w:rPr>
        <w:t>Figure 23.</w:t>
      </w:r>
      <w:proofErr w:type="gramEnd"/>
      <w:r>
        <w:rPr>
          <w:lang w:eastAsia="it-IT"/>
        </w:rPr>
        <w:t xml:space="preserve"> Near Field Magnitude Pattern Comparison: </w:t>
      </w:r>
      <w:proofErr w:type="spellStart"/>
      <w:r>
        <w:rPr>
          <w:lang w:eastAsia="it-IT"/>
        </w:rPr>
        <w:t>CoPolar</w:t>
      </w:r>
      <w:proofErr w:type="spellEnd"/>
      <w:r>
        <w:rPr>
          <w:lang w:eastAsia="it-IT"/>
        </w:rPr>
        <w:t xml:space="preserve"> component</w:t>
      </w:r>
    </w:p>
    <w:p w:rsidR="00BE65A3" w:rsidRDefault="00BE65A3" w:rsidP="00BE65A3">
      <w:pPr>
        <w:jc w:val="center"/>
        <w:rPr>
          <w:lang w:eastAsia="it-IT"/>
        </w:rPr>
      </w:pPr>
    </w:p>
    <w:p w:rsidR="00BE65A3" w:rsidRDefault="00BE65A3" w:rsidP="00BE65A3">
      <w:pPr>
        <w:jc w:val="center"/>
        <w:rPr>
          <w:lang w:eastAsia="it-IT"/>
        </w:rPr>
      </w:pPr>
      <w:r w:rsidRPr="00BE65A3">
        <w:rPr>
          <w:noProof/>
          <w:lang w:val="it-IT" w:eastAsia="it-IT"/>
        </w:rPr>
        <w:lastRenderedPageBreak/>
        <w:drawing>
          <wp:inline distT="0" distB="0" distL="0" distR="0">
            <wp:extent cx="5400000" cy="3600450"/>
            <wp:effectExtent l="19050" t="0" r="0" b="0"/>
            <wp:docPr id="31" name="Picture 17"/>
            <wp:cNvGraphicFramePr/>
            <a:graphic xmlns:a="http://schemas.openxmlformats.org/drawingml/2006/main">
              <a:graphicData uri="http://schemas.openxmlformats.org/drawingml/2006/picture">
                <pic:pic xmlns:pic="http://schemas.openxmlformats.org/drawingml/2006/picture">
                  <pic:nvPicPr>
                    <pic:cNvPr id="39938" name="Picture 2"/>
                    <pic:cNvPicPr>
                      <a:picLocks noChangeAspect="1"/>
                    </pic:cNvPicPr>
                  </pic:nvPicPr>
                  <pic:blipFill>
                    <a:blip r:embed="rId34"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BE65A3" w:rsidRDefault="00BE65A3" w:rsidP="00BE65A3">
      <w:pPr>
        <w:jc w:val="center"/>
        <w:rPr>
          <w:lang w:eastAsia="it-IT"/>
        </w:rPr>
      </w:pPr>
      <w:proofErr w:type="gramStart"/>
      <w:r>
        <w:rPr>
          <w:lang w:eastAsia="it-IT"/>
        </w:rPr>
        <w:t>Figure 24.</w:t>
      </w:r>
      <w:proofErr w:type="gramEnd"/>
      <w:r>
        <w:rPr>
          <w:lang w:eastAsia="it-IT"/>
        </w:rPr>
        <w:t xml:space="preserve"> Near Field Magnitude Pattern Comparison: </w:t>
      </w:r>
      <w:proofErr w:type="spellStart"/>
      <w:r>
        <w:rPr>
          <w:lang w:eastAsia="it-IT"/>
        </w:rPr>
        <w:t>CxPolar</w:t>
      </w:r>
      <w:proofErr w:type="spellEnd"/>
      <w:r>
        <w:rPr>
          <w:lang w:eastAsia="it-IT"/>
        </w:rPr>
        <w:t xml:space="preserve"> component</w:t>
      </w:r>
    </w:p>
    <w:p w:rsidR="00BE65A3" w:rsidRDefault="00BE65A3" w:rsidP="00BE65A3">
      <w:pPr>
        <w:jc w:val="center"/>
        <w:rPr>
          <w:lang w:eastAsia="it-IT"/>
        </w:rPr>
      </w:pPr>
    </w:p>
    <w:p w:rsidR="00BE65A3" w:rsidRDefault="00BE65A3" w:rsidP="00BE65A3">
      <w:pPr>
        <w:jc w:val="center"/>
        <w:rPr>
          <w:lang w:eastAsia="it-IT"/>
        </w:rPr>
      </w:pPr>
      <w:r w:rsidRPr="00BE65A3">
        <w:rPr>
          <w:noProof/>
          <w:lang w:val="it-IT" w:eastAsia="it-IT"/>
        </w:rPr>
        <w:drawing>
          <wp:inline distT="0" distB="0" distL="0" distR="0">
            <wp:extent cx="5400000" cy="3600450"/>
            <wp:effectExtent l="19050" t="0" r="0" b="0"/>
            <wp:docPr id="32" name="Picture 18"/>
            <wp:cNvGraphicFramePr/>
            <a:graphic xmlns:a="http://schemas.openxmlformats.org/drawingml/2006/main">
              <a:graphicData uri="http://schemas.openxmlformats.org/drawingml/2006/picture">
                <pic:pic xmlns:pic="http://schemas.openxmlformats.org/drawingml/2006/picture">
                  <pic:nvPicPr>
                    <pic:cNvPr id="40962" name="Picture 2"/>
                    <pic:cNvPicPr>
                      <a:picLocks noChangeAspect="1"/>
                    </pic:cNvPicPr>
                  </pic:nvPicPr>
                  <pic:blipFill>
                    <a:blip r:embed="rId35"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BE65A3" w:rsidRDefault="00BE65A3" w:rsidP="00BE65A3">
      <w:pPr>
        <w:jc w:val="center"/>
        <w:rPr>
          <w:lang w:eastAsia="it-IT"/>
        </w:rPr>
      </w:pPr>
      <w:proofErr w:type="gramStart"/>
      <w:r>
        <w:rPr>
          <w:lang w:eastAsia="it-IT"/>
        </w:rPr>
        <w:t>Figure 25.</w:t>
      </w:r>
      <w:proofErr w:type="gramEnd"/>
      <w:r>
        <w:rPr>
          <w:lang w:eastAsia="it-IT"/>
        </w:rPr>
        <w:t xml:space="preserve"> Near Field Magnitude Pattern Comparison</w:t>
      </w:r>
    </w:p>
    <w:p w:rsidR="00BE65A3" w:rsidRDefault="00BE65A3" w:rsidP="00BE65A3">
      <w:pPr>
        <w:jc w:val="center"/>
        <w:rPr>
          <w:lang w:eastAsia="it-IT"/>
        </w:rPr>
      </w:pPr>
    </w:p>
    <w:p w:rsidR="004312EF" w:rsidRPr="00BE65A3" w:rsidRDefault="004312EF" w:rsidP="00DE4B00"/>
    <w:p w:rsidR="00645604" w:rsidRDefault="00645604" w:rsidP="00DE4B00">
      <w:pPr>
        <w:rPr>
          <w:lang w:val="en-US"/>
        </w:rPr>
      </w:pPr>
    </w:p>
    <w:p w:rsidR="00157A5F" w:rsidRDefault="00157A5F" w:rsidP="00157A5F">
      <w:r>
        <w:lastRenderedPageBreak/>
        <w:t xml:space="preserve">The Near Field Phase radiation patterns are compared in Figure 26, and 27, respectively 1D and 2D plots for the </w:t>
      </w:r>
      <w:proofErr w:type="spellStart"/>
      <w:r>
        <w:t>CoPolar</w:t>
      </w:r>
      <w:proofErr w:type="spellEnd"/>
      <w:r>
        <w:t xml:space="preserve"> </w:t>
      </w:r>
      <w:proofErr w:type="spellStart"/>
      <w:r>
        <w:t>compenent</w:t>
      </w:r>
      <w:proofErr w:type="spellEnd"/>
      <w:r>
        <w:t>:</w:t>
      </w:r>
    </w:p>
    <w:p w:rsidR="00157A5F" w:rsidRDefault="00157A5F" w:rsidP="00157A5F">
      <w:pPr>
        <w:jc w:val="center"/>
      </w:pPr>
      <w:r w:rsidRPr="00157A5F">
        <w:rPr>
          <w:noProof/>
          <w:lang w:val="it-IT" w:eastAsia="it-IT"/>
        </w:rPr>
        <w:drawing>
          <wp:inline distT="0" distB="0" distL="0" distR="0">
            <wp:extent cx="5400000" cy="3600450"/>
            <wp:effectExtent l="19050" t="0" r="0" b="0"/>
            <wp:docPr id="33" name="Picture 19"/>
            <wp:cNvGraphicFramePr/>
            <a:graphic xmlns:a="http://schemas.openxmlformats.org/drawingml/2006/main">
              <a:graphicData uri="http://schemas.openxmlformats.org/drawingml/2006/picture">
                <pic:pic xmlns:pic="http://schemas.openxmlformats.org/drawingml/2006/picture">
                  <pic:nvPicPr>
                    <pic:cNvPr id="41986" name="Picture 2"/>
                    <pic:cNvPicPr>
                      <a:picLocks noChangeAspect="1"/>
                    </pic:cNvPicPr>
                  </pic:nvPicPr>
                  <pic:blipFill>
                    <a:blip r:embed="rId36"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157A5F" w:rsidRDefault="00157A5F" w:rsidP="00157A5F">
      <w:pPr>
        <w:jc w:val="center"/>
        <w:rPr>
          <w:lang w:eastAsia="it-IT"/>
        </w:rPr>
      </w:pPr>
      <w:proofErr w:type="gramStart"/>
      <w:r>
        <w:rPr>
          <w:lang w:eastAsia="it-IT"/>
        </w:rPr>
        <w:t>Figure 26.</w:t>
      </w:r>
      <w:proofErr w:type="gramEnd"/>
      <w:r>
        <w:rPr>
          <w:lang w:eastAsia="it-IT"/>
        </w:rPr>
        <w:t xml:space="preserve"> 2D Near Field Phase Pattern Comparison: </w:t>
      </w:r>
      <w:proofErr w:type="spellStart"/>
      <w:r>
        <w:rPr>
          <w:lang w:eastAsia="it-IT"/>
        </w:rPr>
        <w:t>CoPolar</w:t>
      </w:r>
      <w:proofErr w:type="spellEnd"/>
    </w:p>
    <w:p w:rsidR="00157A5F" w:rsidRDefault="00157A5F" w:rsidP="00157A5F">
      <w:pPr>
        <w:jc w:val="center"/>
        <w:rPr>
          <w:lang w:eastAsia="it-IT"/>
        </w:rPr>
      </w:pPr>
    </w:p>
    <w:p w:rsidR="00157A5F" w:rsidRDefault="00157A5F" w:rsidP="00157A5F">
      <w:pPr>
        <w:jc w:val="center"/>
        <w:rPr>
          <w:lang w:eastAsia="it-IT"/>
        </w:rPr>
      </w:pPr>
      <w:r w:rsidRPr="00157A5F">
        <w:rPr>
          <w:noProof/>
          <w:lang w:val="it-IT" w:eastAsia="it-IT"/>
        </w:rPr>
        <w:drawing>
          <wp:inline distT="0" distB="0" distL="0" distR="0">
            <wp:extent cx="5400000" cy="3600450"/>
            <wp:effectExtent l="19050" t="0" r="0" b="0"/>
            <wp:docPr id="34" name="Picture 20"/>
            <wp:cNvGraphicFramePr/>
            <a:graphic xmlns:a="http://schemas.openxmlformats.org/drawingml/2006/main">
              <a:graphicData uri="http://schemas.openxmlformats.org/drawingml/2006/picture">
                <pic:pic xmlns:pic="http://schemas.openxmlformats.org/drawingml/2006/picture">
                  <pic:nvPicPr>
                    <pic:cNvPr id="43010" name="Picture 2"/>
                    <pic:cNvPicPr>
                      <a:picLocks noChangeAspect="1"/>
                    </pic:cNvPicPr>
                  </pic:nvPicPr>
                  <pic:blipFill>
                    <a:blip r:embed="rId37"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157A5F" w:rsidRDefault="00157A5F" w:rsidP="00157A5F">
      <w:pPr>
        <w:jc w:val="center"/>
        <w:rPr>
          <w:lang w:eastAsia="it-IT"/>
        </w:rPr>
      </w:pPr>
      <w:proofErr w:type="gramStart"/>
      <w:r>
        <w:rPr>
          <w:lang w:eastAsia="it-IT"/>
        </w:rPr>
        <w:t>Figure 27.</w:t>
      </w:r>
      <w:proofErr w:type="gramEnd"/>
      <w:r>
        <w:rPr>
          <w:lang w:eastAsia="it-IT"/>
        </w:rPr>
        <w:t xml:space="preserve"> 1D </w:t>
      </w:r>
      <w:proofErr w:type="gramStart"/>
      <w:r>
        <w:rPr>
          <w:lang w:eastAsia="it-IT"/>
        </w:rPr>
        <w:t>Near</w:t>
      </w:r>
      <w:proofErr w:type="gramEnd"/>
      <w:r>
        <w:rPr>
          <w:lang w:eastAsia="it-IT"/>
        </w:rPr>
        <w:t xml:space="preserve"> Field Phase Pattern Comparison: </w:t>
      </w:r>
      <w:proofErr w:type="spellStart"/>
      <w:r>
        <w:rPr>
          <w:lang w:eastAsia="it-IT"/>
        </w:rPr>
        <w:t>CoPolar</w:t>
      </w:r>
      <w:proofErr w:type="spellEnd"/>
    </w:p>
    <w:p w:rsidR="00157A5F" w:rsidRDefault="00157A5F" w:rsidP="00157A5F">
      <w:pPr>
        <w:jc w:val="center"/>
        <w:rPr>
          <w:lang w:eastAsia="it-IT"/>
        </w:rPr>
      </w:pPr>
    </w:p>
    <w:p w:rsidR="00157A5F" w:rsidRPr="00157A5F" w:rsidRDefault="00157A5F" w:rsidP="00DE4B00"/>
    <w:p w:rsidR="0005345D" w:rsidRDefault="0005345D" w:rsidP="0005345D">
      <w:r>
        <w:lastRenderedPageBreak/>
        <w:t>Figure 28, and 29 show the Q1, and Q2 coefficients of the spherical wave expansion for the Near Field to Far Field transformation:</w:t>
      </w:r>
    </w:p>
    <w:p w:rsidR="0005345D" w:rsidRDefault="0005345D" w:rsidP="0005345D">
      <w:pPr>
        <w:jc w:val="center"/>
      </w:pPr>
      <w:r w:rsidRPr="0005345D">
        <w:rPr>
          <w:noProof/>
          <w:lang w:val="it-IT" w:eastAsia="it-IT"/>
        </w:rPr>
        <w:drawing>
          <wp:inline distT="0" distB="0" distL="0" distR="0">
            <wp:extent cx="5400000" cy="3600450"/>
            <wp:effectExtent l="19050" t="0" r="0" b="0"/>
            <wp:docPr id="35" name="Picture 21"/>
            <wp:cNvGraphicFramePr/>
            <a:graphic xmlns:a="http://schemas.openxmlformats.org/drawingml/2006/main">
              <a:graphicData uri="http://schemas.openxmlformats.org/drawingml/2006/picture">
                <pic:pic xmlns:pic="http://schemas.openxmlformats.org/drawingml/2006/picture">
                  <pic:nvPicPr>
                    <pic:cNvPr id="44034" name="Picture 2"/>
                    <pic:cNvPicPr>
                      <a:picLocks noChangeAspect="1"/>
                    </pic:cNvPicPr>
                  </pic:nvPicPr>
                  <pic:blipFill>
                    <a:blip r:embed="rId38"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05345D" w:rsidRDefault="0005345D" w:rsidP="0005345D">
      <w:pPr>
        <w:jc w:val="center"/>
        <w:rPr>
          <w:lang w:eastAsia="it-IT"/>
        </w:rPr>
      </w:pPr>
      <w:proofErr w:type="gramStart"/>
      <w:r>
        <w:rPr>
          <w:lang w:eastAsia="it-IT"/>
        </w:rPr>
        <w:t>Figure 28.</w:t>
      </w:r>
      <w:proofErr w:type="gramEnd"/>
      <w:r>
        <w:rPr>
          <w:lang w:eastAsia="it-IT"/>
        </w:rPr>
        <w:t xml:space="preserve"> Q1 coefficient com</w:t>
      </w:r>
      <w:r w:rsidR="00843578">
        <w:rPr>
          <w:lang w:eastAsia="it-IT"/>
        </w:rPr>
        <w:t>parison – Passive Measurement (left</w:t>
      </w:r>
      <w:r>
        <w:rPr>
          <w:lang w:eastAsia="it-IT"/>
        </w:rPr>
        <w:t xml:space="preserve">), Active Measurement </w:t>
      </w:r>
      <w:r w:rsidR="00843578">
        <w:rPr>
          <w:lang w:eastAsia="it-IT"/>
        </w:rPr>
        <w:t>(right</w:t>
      </w:r>
      <w:r>
        <w:rPr>
          <w:lang w:eastAsia="it-IT"/>
        </w:rPr>
        <w:t>)</w:t>
      </w:r>
    </w:p>
    <w:p w:rsidR="0005345D" w:rsidRDefault="0005345D" w:rsidP="0005345D">
      <w:pPr>
        <w:jc w:val="center"/>
      </w:pPr>
    </w:p>
    <w:p w:rsidR="0005345D" w:rsidRDefault="0005345D" w:rsidP="0005345D">
      <w:pPr>
        <w:jc w:val="center"/>
      </w:pPr>
    </w:p>
    <w:p w:rsidR="0005345D" w:rsidRDefault="0005345D" w:rsidP="0005345D">
      <w:pPr>
        <w:jc w:val="center"/>
      </w:pPr>
      <w:r w:rsidRPr="0005345D">
        <w:rPr>
          <w:noProof/>
          <w:lang w:val="it-IT" w:eastAsia="it-IT"/>
        </w:rPr>
        <w:drawing>
          <wp:inline distT="0" distB="0" distL="0" distR="0">
            <wp:extent cx="5400000" cy="3600450"/>
            <wp:effectExtent l="19050" t="0" r="0" b="0"/>
            <wp:docPr id="36" name="Picture 22"/>
            <wp:cNvGraphicFramePr/>
            <a:graphic xmlns:a="http://schemas.openxmlformats.org/drawingml/2006/main">
              <a:graphicData uri="http://schemas.openxmlformats.org/drawingml/2006/picture">
                <pic:pic xmlns:pic="http://schemas.openxmlformats.org/drawingml/2006/picture">
                  <pic:nvPicPr>
                    <pic:cNvPr id="45058" name="Picture 2"/>
                    <pic:cNvPicPr>
                      <a:picLocks noChangeAspect="1"/>
                    </pic:cNvPicPr>
                  </pic:nvPicPr>
                  <pic:blipFill>
                    <a:blip r:embed="rId39"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05345D" w:rsidRDefault="0005345D" w:rsidP="0005345D">
      <w:pPr>
        <w:jc w:val="center"/>
        <w:rPr>
          <w:lang w:eastAsia="it-IT"/>
        </w:rPr>
      </w:pPr>
      <w:proofErr w:type="gramStart"/>
      <w:r>
        <w:rPr>
          <w:lang w:eastAsia="it-IT"/>
        </w:rPr>
        <w:t>Figure 29.</w:t>
      </w:r>
      <w:proofErr w:type="gramEnd"/>
      <w:r>
        <w:rPr>
          <w:lang w:eastAsia="it-IT"/>
        </w:rPr>
        <w:t xml:space="preserve"> Q2 coefficient comparison – Passive Measurement (</w:t>
      </w:r>
      <w:r w:rsidR="00843578">
        <w:rPr>
          <w:lang w:eastAsia="it-IT"/>
        </w:rPr>
        <w:t>left</w:t>
      </w:r>
      <w:r>
        <w:rPr>
          <w:lang w:eastAsia="it-IT"/>
        </w:rPr>
        <w:t>), Active Measurement (</w:t>
      </w:r>
      <w:r w:rsidR="00843578">
        <w:rPr>
          <w:lang w:eastAsia="it-IT"/>
        </w:rPr>
        <w:t>right</w:t>
      </w:r>
      <w:r>
        <w:rPr>
          <w:lang w:eastAsia="it-IT"/>
        </w:rPr>
        <w:t>)</w:t>
      </w:r>
    </w:p>
    <w:p w:rsidR="0005345D" w:rsidRDefault="0005345D" w:rsidP="0005345D">
      <w:pPr>
        <w:jc w:val="center"/>
        <w:rPr>
          <w:lang w:eastAsia="it-IT"/>
        </w:rPr>
      </w:pPr>
    </w:p>
    <w:p w:rsidR="0005345D" w:rsidRDefault="0005345D" w:rsidP="0005345D">
      <w:pPr>
        <w:rPr>
          <w:rFonts w:ascii="Arial" w:hAnsi="Arial" w:cs="Arial"/>
          <w:sz w:val="28"/>
          <w:szCs w:val="28"/>
          <w:lang w:val="en-US" w:eastAsia="it-IT"/>
        </w:rPr>
      </w:pPr>
      <w:r>
        <w:rPr>
          <w:rFonts w:ascii="Arial" w:hAnsi="Arial" w:cs="Arial"/>
          <w:sz w:val="28"/>
          <w:szCs w:val="28"/>
          <w:lang w:val="en-US" w:eastAsia="it-IT"/>
        </w:rPr>
        <w:lastRenderedPageBreak/>
        <w:t>5.2.2</w:t>
      </w:r>
      <w:r>
        <w:rPr>
          <w:rFonts w:ascii="Arial" w:hAnsi="Arial" w:cs="Arial"/>
          <w:sz w:val="28"/>
          <w:szCs w:val="28"/>
          <w:lang w:val="en-US" w:eastAsia="it-IT"/>
        </w:rPr>
        <w:tab/>
        <w:t xml:space="preserve">Far Field </w:t>
      </w:r>
      <w:r w:rsidRPr="00296FE7">
        <w:rPr>
          <w:rFonts w:ascii="Arial" w:hAnsi="Arial" w:cs="Arial"/>
          <w:sz w:val="28"/>
          <w:szCs w:val="28"/>
          <w:lang w:val="en-US" w:eastAsia="it-IT"/>
        </w:rPr>
        <w:t xml:space="preserve">Radiation pattern </w:t>
      </w:r>
    </w:p>
    <w:p w:rsidR="001B14DC" w:rsidRPr="001B14DC" w:rsidRDefault="001B14DC" w:rsidP="0005345D">
      <w:pPr>
        <w:rPr>
          <w:lang w:val="en-US" w:eastAsia="it-IT"/>
        </w:rPr>
      </w:pPr>
      <w:r>
        <w:rPr>
          <w:lang w:val="en-US" w:eastAsia="it-IT"/>
        </w:rPr>
        <w:t xml:space="preserve">Figure 30, and 31 show the 2D plot for the radiation pattern in Far Field respectively for </w:t>
      </w:r>
      <w:proofErr w:type="spellStart"/>
      <w:r>
        <w:rPr>
          <w:lang w:val="en-US" w:eastAsia="it-IT"/>
        </w:rPr>
        <w:t>CoPolar</w:t>
      </w:r>
      <w:proofErr w:type="spellEnd"/>
      <w:r>
        <w:rPr>
          <w:lang w:val="en-US" w:eastAsia="it-IT"/>
        </w:rPr>
        <w:t xml:space="preserve"> </w:t>
      </w:r>
      <w:proofErr w:type="spellStart"/>
      <w:r>
        <w:rPr>
          <w:lang w:val="en-US" w:eastAsia="it-IT"/>
        </w:rPr>
        <w:t>anc</w:t>
      </w:r>
      <w:proofErr w:type="spellEnd"/>
      <w:r>
        <w:rPr>
          <w:lang w:val="en-US" w:eastAsia="it-IT"/>
        </w:rPr>
        <w:t xml:space="preserve"> </w:t>
      </w:r>
      <w:proofErr w:type="spellStart"/>
      <w:r>
        <w:rPr>
          <w:lang w:val="en-US" w:eastAsia="it-IT"/>
        </w:rPr>
        <w:t>CxPolar</w:t>
      </w:r>
      <w:proofErr w:type="spellEnd"/>
      <w:r>
        <w:rPr>
          <w:lang w:val="en-US" w:eastAsia="it-IT"/>
        </w:rPr>
        <w:t xml:space="preserve"> components and when comparing the measurement with and without the modulation. </w:t>
      </w:r>
    </w:p>
    <w:p w:rsidR="0005345D" w:rsidRDefault="0005345D" w:rsidP="0005345D">
      <w:pPr>
        <w:jc w:val="center"/>
        <w:rPr>
          <w:rFonts w:ascii="Arial" w:hAnsi="Arial" w:cs="Arial"/>
          <w:sz w:val="28"/>
          <w:szCs w:val="28"/>
          <w:lang w:val="en-US" w:eastAsia="it-IT"/>
        </w:rPr>
      </w:pPr>
      <w:r w:rsidRPr="0005345D">
        <w:rPr>
          <w:rFonts w:ascii="Arial" w:hAnsi="Arial" w:cs="Arial"/>
          <w:noProof/>
          <w:sz w:val="28"/>
          <w:szCs w:val="28"/>
          <w:lang w:val="it-IT" w:eastAsia="it-IT"/>
        </w:rPr>
        <w:drawing>
          <wp:inline distT="0" distB="0" distL="0" distR="0">
            <wp:extent cx="5400000" cy="3600450"/>
            <wp:effectExtent l="19050" t="0" r="0" b="0"/>
            <wp:docPr id="37" name="Picture 23"/>
            <wp:cNvGraphicFramePr/>
            <a:graphic xmlns:a="http://schemas.openxmlformats.org/drawingml/2006/main">
              <a:graphicData uri="http://schemas.openxmlformats.org/drawingml/2006/picture">
                <pic:pic xmlns:pic="http://schemas.openxmlformats.org/drawingml/2006/picture">
                  <pic:nvPicPr>
                    <pic:cNvPr id="46082" name="Picture 2"/>
                    <pic:cNvPicPr>
                      <a:picLocks noChangeAspect="1"/>
                    </pic:cNvPicPr>
                  </pic:nvPicPr>
                  <pic:blipFill>
                    <a:blip r:embed="rId40"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1B14DC" w:rsidRDefault="001B14DC" w:rsidP="001B14DC">
      <w:pPr>
        <w:jc w:val="center"/>
        <w:rPr>
          <w:lang w:eastAsia="it-IT"/>
        </w:rPr>
      </w:pPr>
      <w:proofErr w:type="gramStart"/>
      <w:r>
        <w:rPr>
          <w:lang w:eastAsia="it-IT"/>
        </w:rPr>
        <w:t>Figure 30.</w:t>
      </w:r>
      <w:proofErr w:type="gramEnd"/>
      <w:r>
        <w:rPr>
          <w:lang w:eastAsia="it-IT"/>
        </w:rPr>
        <w:t xml:space="preserve"> 2D plot - Far Field magnitude radiation pattern comparison: </w:t>
      </w:r>
      <w:proofErr w:type="spellStart"/>
      <w:r>
        <w:rPr>
          <w:lang w:eastAsia="it-IT"/>
        </w:rPr>
        <w:t>CoPolar</w:t>
      </w:r>
      <w:proofErr w:type="spellEnd"/>
    </w:p>
    <w:p w:rsidR="0005345D" w:rsidRDefault="0005345D" w:rsidP="0005345D">
      <w:pPr>
        <w:jc w:val="center"/>
        <w:rPr>
          <w:lang w:eastAsia="it-IT"/>
        </w:rPr>
      </w:pPr>
    </w:p>
    <w:p w:rsidR="0005345D" w:rsidRDefault="0005345D" w:rsidP="0005345D">
      <w:pPr>
        <w:jc w:val="center"/>
        <w:rPr>
          <w:lang w:eastAsia="it-IT"/>
        </w:rPr>
      </w:pPr>
      <w:r w:rsidRPr="0005345D">
        <w:rPr>
          <w:noProof/>
          <w:lang w:val="it-IT" w:eastAsia="it-IT"/>
        </w:rPr>
        <w:drawing>
          <wp:inline distT="0" distB="0" distL="0" distR="0">
            <wp:extent cx="5400000" cy="3600450"/>
            <wp:effectExtent l="19050" t="0" r="0" b="0"/>
            <wp:docPr id="38" name="Picture 24"/>
            <wp:cNvGraphicFramePr/>
            <a:graphic xmlns:a="http://schemas.openxmlformats.org/drawingml/2006/main">
              <a:graphicData uri="http://schemas.openxmlformats.org/drawingml/2006/picture">
                <pic:pic xmlns:pic="http://schemas.openxmlformats.org/drawingml/2006/picture">
                  <pic:nvPicPr>
                    <pic:cNvPr id="47106" name="Picture 2"/>
                    <pic:cNvPicPr>
                      <a:picLocks noChangeAspect="1"/>
                    </pic:cNvPicPr>
                  </pic:nvPicPr>
                  <pic:blipFill>
                    <a:blip r:embed="rId41"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1B14DC" w:rsidRDefault="001B14DC" w:rsidP="001B14DC">
      <w:pPr>
        <w:jc w:val="center"/>
        <w:rPr>
          <w:lang w:eastAsia="it-IT"/>
        </w:rPr>
      </w:pPr>
      <w:proofErr w:type="gramStart"/>
      <w:r>
        <w:rPr>
          <w:lang w:eastAsia="it-IT"/>
        </w:rPr>
        <w:t>Figure 31.</w:t>
      </w:r>
      <w:proofErr w:type="gramEnd"/>
      <w:r>
        <w:rPr>
          <w:lang w:eastAsia="it-IT"/>
        </w:rPr>
        <w:t xml:space="preserve"> 2D plot - Far Field magnitude radiation pattern comparison: </w:t>
      </w:r>
      <w:proofErr w:type="spellStart"/>
      <w:r>
        <w:rPr>
          <w:lang w:eastAsia="it-IT"/>
        </w:rPr>
        <w:t>CxPolar</w:t>
      </w:r>
      <w:proofErr w:type="spellEnd"/>
    </w:p>
    <w:p w:rsidR="00645604" w:rsidRDefault="00645604" w:rsidP="00DE4B00"/>
    <w:p w:rsidR="0005345D" w:rsidRDefault="0005345D" w:rsidP="00DE4B00"/>
    <w:p w:rsidR="0005345D" w:rsidRDefault="001B14DC" w:rsidP="00DE4B00">
      <w:pPr>
        <w:rPr>
          <w:lang w:eastAsia="it-IT"/>
        </w:rPr>
      </w:pPr>
      <w:r>
        <w:rPr>
          <w:lang w:eastAsia="it-IT"/>
        </w:rPr>
        <w:t xml:space="preserve">The 1D plot comparison is shown in Figure </w:t>
      </w:r>
      <w:proofErr w:type="gramStart"/>
      <w:r>
        <w:rPr>
          <w:lang w:eastAsia="it-IT"/>
        </w:rPr>
        <w:t>32,</w:t>
      </w:r>
      <w:proofErr w:type="gramEnd"/>
      <w:r>
        <w:rPr>
          <w:lang w:eastAsia="it-IT"/>
        </w:rPr>
        <w:t xml:space="preserve"> and 33 </w:t>
      </w:r>
      <w:proofErr w:type="spellStart"/>
      <w:r>
        <w:rPr>
          <w:lang w:eastAsia="it-IT"/>
        </w:rPr>
        <w:t>repsectively</w:t>
      </w:r>
      <w:proofErr w:type="spellEnd"/>
      <w:r>
        <w:rPr>
          <w:lang w:eastAsia="it-IT"/>
        </w:rPr>
        <w:t xml:space="preserve"> for </w:t>
      </w:r>
      <w:proofErr w:type="spellStart"/>
      <w:r>
        <w:rPr>
          <w:lang w:eastAsia="it-IT"/>
        </w:rPr>
        <w:t>CoPloar</w:t>
      </w:r>
      <w:proofErr w:type="spellEnd"/>
      <w:r>
        <w:rPr>
          <w:lang w:eastAsia="it-IT"/>
        </w:rPr>
        <w:t xml:space="preserve"> and </w:t>
      </w:r>
      <w:proofErr w:type="spellStart"/>
      <w:r>
        <w:rPr>
          <w:lang w:eastAsia="it-IT"/>
        </w:rPr>
        <w:t>CxPolar</w:t>
      </w:r>
      <w:proofErr w:type="spellEnd"/>
      <w:r>
        <w:rPr>
          <w:lang w:eastAsia="it-IT"/>
        </w:rPr>
        <w:t>:</w:t>
      </w:r>
    </w:p>
    <w:p w:rsidR="0005345D" w:rsidRDefault="0005345D" w:rsidP="0005345D">
      <w:pPr>
        <w:jc w:val="center"/>
      </w:pPr>
      <w:r w:rsidRPr="0005345D">
        <w:rPr>
          <w:noProof/>
          <w:lang w:val="it-IT" w:eastAsia="it-IT"/>
        </w:rPr>
        <w:drawing>
          <wp:inline distT="0" distB="0" distL="0" distR="0">
            <wp:extent cx="5400000" cy="3600450"/>
            <wp:effectExtent l="19050" t="0" r="0" b="0"/>
            <wp:docPr id="39" name="Picture 25"/>
            <wp:cNvGraphicFramePr/>
            <a:graphic xmlns:a="http://schemas.openxmlformats.org/drawingml/2006/main">
              <a:graphicData uri="http://schemas.openxmlformats.org/drawingml/2006/picture">
                <pic:pic xmlns:pic="http://schemas.openxmlformats.org/drawingml/2006/picture">
                  <pic:nvPicPr>
                    <pic:cNvPr id="48130" name="Picture 2"/>
                    <pic:cNvPicPr>
                      <a:picLocks noChangeAspect="1"/>
                    </pic:cNvPicPr>
                  </pic:nvPicPr>
                  <pic:blipFill>
                    <a:blip r:embed="rId42"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1B14DC" w:rsidRDefault="001B14DC" w:rsidP="001B14DC">
      <w:pPr>
        <w:jc w:val="center"/>
        <w:rPr>
          <w:lang w:eastAsia="it-IT"/>
        </w:rPr>
      </w:pPr>
      <w:proofErr w:type="gramStart"/>
      <w:r>
        <w:rPr>
          <w:lang w:eastAsia="it-IT"/>
        </w:rPr>
        <w:t>Figure 32.</w:t>
      </w:r>
      <w:proofErr w:type="gramEnd"/>
      <w:r>
        <w:rPr>
          <w:lang w:eastAsia="it-IT"/>
        </w:rPr>
        <w:t xml:space="preserve"> 1D plot - Far Field magnitude radiation pattern comparison</w:t>
      </w:r>
    </w:p>
    <w:p w:rsidR="0005345D" w:rsidRDefault="0005345D" w:rsidP="00DE4B00"/>
    <w:p w:rsidR="0005345D" w:rsidRDefault="0005345D" w:rsidP="0005345D">
      <w:pPr>
        <w:jc w:val="center"/>
      </w:pPr>
      <w:r w:rsidRPr="0005345D">
        <w:rPr>
          <w:noProof/>
          <w:lang w:val="it-IT" w:eastAsia="it-IT"/>
        </w:rPr>
        <w:drawing>
          <wp:inline distT="0" distB="0" distL="0" distR="0">
            <wp:extent cx="5400000" cy="3600450"/>
            <wp:effectExtent l="19050" t="0" r="0" b="0"/>
            <wp:docPr id="40" name="Picture 26"/>
            <wp:cNvGraphicFramePr/>
            <a:graphic xmlns:a="http://schemas.openxmlformats.org/drawingml/2006/main">
              <a:graphicData uri="http://schemas.openxmlformats.org/drawingml/2006/picture">
                <pic:pic xmlns:pic="http://schemas.openxmlformats.org/drawingml/2006/picture">
                  <pic:nvPicPr>
                    <pic:cNvPr id="49155" name="Picture 3"/>
                    <pic:cNvPicPr>
                      <a:picLocks noChangeAspect="1"/>
                    </pic:cNvPicPr>
                  </pic:nvPicPr>
                  <pic:blipFill>
                    <a:blip r:embed="rId43"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1B14DC" w:rsidRDefault="001B14DC" w:rsidP="001B14DC">
      <w:pPr>
        <w:jc w:val="center"/>
        <w:rPr>
          <w:lang w:eastAsia="it-IT"/>
        </w:rPr>
      </w:pPr>
      <w:proofErr w:type="gramStart"/>
      <w:r>
        <w:rPr>
          <w:lang w:eastAsia="it-IT"/>
        </w:rPr>
        <w:t>Figure 33.</w:t>
      </w:r>
      <w:proofErr w:type="gramEnd"/>
      <w:r>
        <w:rPr>
          <w:lang w:eastAsia="it-IT"/>
        </w:rPr>
        <w:t xml:space="preserve"> 1D plot - Far Field magnitude radiation pattern comparison: </w:t>
      </w:r>
      <w:proofErr w:type="spellStart"/>
      <w:r>
        <w:rPr>
          <w:lang w:eastAsia="it-IT"/>
        </w:rPr>
        <w:t>C</w:t>
      </w:r>
      <w:r w:rsidR="00713D2E">
        <w:rPr>
          <w:lang w:eastAsia="it-IT"/>
        </w:rPr>
        <w:t>o</w:t>
      </w:r>
      <w:r>
        <w:rPr>
          <w:lang w:eastAsia="it-IT"/>
        </w:rPr>
        <w:t>Polar</w:t>
      </w:r>
      <w:proofErr w:type="spellEnd"/>
      <w:r w:rsidR="00713D2E">
        <w:rPr>
          <w:lang w:eastAsia="it-IT"/>
        </w:rPr>
        <w:t xml:space="preserve"> and Equivalent Error</w:t>
      </w:r>
    </w:p>
    <w:p w:rsidR="00594787" w:rsidRDefault="00594787" w:rsidP="00594787">
      <w:pPr>
        <w:rPr>
          <w:rFonts w:ascii="Arial" w:hAnsi="Arial" w:cs="Arial"/>
          <w:sz w:val="28"/>
          <w:szCs w:val="28"/>
          <w:lang w:val="en-US" w:eastAsia="it-IT"/>
        </w:rPr>
      </w:pPr>
      <w:r>
        <w:rPr>
          <w:rFonts w:ascii="Arial" w:hAnsi="Arial" w:cs="Arial"/>
          <w:sz w:val="28"/>
          <w:szCs w:val="28"/>
          <w:lang w:val="en-US" w:eastAsia="it-IT"/>
        </w:rPr>
        <w:lastRenderedPageBreak/>
        <w:t>5.2.3</w:t>
      </w:r>
      <w:r>
        <w:rPr>
          <w:rFonts w:ascii="Arial" w:hAnsi="Arial" w:cs="Arial"/>
          <w:sz w:val="28"/>
          <w:szCs w:val="28"/>
          <w:lang w:val="en-US" w:eastAsia="it-IT"/>
        </w:rPr>
        <w:tab/>
        <w:t xml:space="preserve">EIRS </w:t>
      </w:r>
      <w:r w:rsidRPr="00296FE7">
        <w:rPr>
          <w:rFonts w:ascii="Arial" w:hAnsi="Arial" w:cs="Arial"/>
          <w:sz w:val="28"/>
          <w:szCs w:val="28"/>
          <w:lang w:val="en-US" w:eastAsia="it-IT"/>
        </w:rPr>
        <w:t xml:space="preserve">Radiation pattern </w:t>
      </w:r>
    </w:p>
    <w:p w:rsidR="001232E5" w:rsidRDefault="00594787" w:rsidP="00594787">
      <w:pPr>
        <w:rPr>
          <w:lang w:eastAsia="it-IT"/>
        </w:rPr>
      </w:pPr>
      <w:r>
        <w:rPr>
          <w:lang w:eastAsia="it-IT"/>
        </w:rPr>
        <w:t>Figure 34 shows the EIRS radiation pattern and mainly the comparison between the one normalized with the Near Field EIRS measurement and the reference:</w:t>
      </w:r>
    </w:p>
    <w:p w:rsidR="001232E5" w:rsidRPr="0005345D" w:rsidRDefault="001232E5" w:rsidP="001232E5">
      <w:pPr>
        <w:jc w:val="center"/>
      </w:pPr>
      <w:r w:rsidRPr="001232E5">
        <w:rPr>
          <w:noProof/>
          <w:lang w:val="it-IT" w:eastAsia="it-IT"/>
        </w:rPr>
        <w:drawing>
          <wp:inline distT="0" distB="0" distL="0" distR="0">
            <wp:extent cx="5400000" cy="3600450"/>
            <wp:effectExtent l="19050" t="0" r="0" b="0"/>
            <wp:docPr id="41" name="Picture 27"/>
            <wp:cNvGraphicFramePr/>
            <a:graphic xmlns:a="http://schemas.openxmlformats.org/drawingml/2006/main">
              <a:graphicData uri="http://schemas.openxmlformats.org/drawingml/2006/picture">
                <pic:pic xmlns:pic="http://schemas.openxmlformats.org/drawingml/2006/picture">
                  <pic:nvPicPr>
                    <pic:cNvPr id="55298" name="Picture 2"/>
                    <pic:cNvPicPr>
                      <a:picLocks noChangeAspect="1"/>
                    </pic:cNvPicPr>
                  </pic:nvPicPr>
                  <pic:blipFill>
                    <a:blip r:embed="rId44"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5400000" cy="360045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25400">
                          <a:solidFill>
                            <a:srgbClr val="000000"/>
                          </a:solidFill>
                          <a:prstDash val="solid"/>
                          <a:miter lim="800000"/>
                          <a:headEnd/>
                          <a:tailEnd/>
                        </a14:hiddenLine>
                      </a:ext>
                    </a:extLst>
                  </pic:spPr>
                </pic:pic>
              </a:graphicData>
            </a:graphic>
          </wp:inline>
        </w:drawing>
      </w:r>
    </w:p>
    <w:p w:rsidR="003651A3" w:rsidRDefault="00594787" w:rsidP="001360AD">
      <w:pPr>
        <w:jc w:val="center"/>
        <w:rPr>
          <w:lang w:eastAsia="it-IT"/>
        </w:rPr>
      </w:pPr>
      <w:proofErr w:type="gramStart"/>
      <w:r>
        <w:rPr>
          <w:lang w:eastAsia="it-IT"/>
        </w:rPr>
        <w:t>Figure 34.</w:t>
      </w:r>
      <w:proofErr w:type="gramEnd"/>
      <w:r>
        <w:rPr>
          <w:lang w:eastAsia="it-IT"/>
        </w:rPr>
        <w:t xml:space="preserve"> 1D Plot - EIRS radiation pattern comparison</w:t>
      </w:r>
    </w:p>
    <w:p w:rsidR="00486C65" w:rsidRPr="00CD747D" w:rsidRDefault="00486C65" w:rsidP="00DE4B00"/>
    <w:p w:rsidR="00681279" w:rsidRDefault="00681279" w:rsidP="00681279">
      <w:pPr>
        <w:pStyle w:val="Heading1"/>
        <w:rPr>
          <w:lang w:val="en-US"/>
        </w:rPr>
      </w:pPr>
      <w:r>
        <w:rPr>
          <w:lang w:val="en-US"/>
        </w:rPr>
        <w:t>6</w:t>
      </w:r>
      <w:r w:rsidRPr="0091346D">
        <w:rPr>
          <w:lang w:val="en-US"/>
        </w:rPr>
        <w:tab/>
      </w:r>
      <w:r w:rsidR="00DF61C8">
        <w:rPr>
          <w:lang w:val="en-US"/>
        </w:rPr>
        <w:t>Key Features</w:t>
      </w:r>
      <w:r w:rsidR="00E453B1">
        <w:rPr>
          <w:lang w:val="en-US"/>
        </w:rPr>
        <w:t xml:space="preserve"> </w:t>
      </w:r>
    </w:p>
    <w:p w:rsidR="00657EE6" w:rsidRDefault="00657EE6" w:rsidP="007927FB">
      <w:pPr>
        <w:rPr>
          <w:lang w:val="en-US" w:eastAsia="it-IT"/>
        </w:rPr>
      </w:pPr>
      <w:r>
        <w:rPr>
          <w:lang w:val="en-US" w:eastAsia="it-IT"/>
        </w:rPr>
        <w:t xml:space="preserve">In this section the key features for </w:t>
      </w:r>
      <w:r w:rsidR="004F51D0">
        <w:rPr>
          <w:lang w:val="en-US" w:eastAsia="it-IT"/>
        </w:rPr>
        <w:t xml:space="preserve">each testing methodologies are highlighted with the aim of comparing them </w:t>
      </w:r>
      <w:r w:rsidR="001360AD">
        <w:rPr>
          <w:lang w:val="en-US" w:eastAsia="it-IT"/>
        </w:rPr>
        <w:t>for both transmission and reception mode:</w:t>
      </w:r>
    </w:p>
    <w:tbl>
      <w:tblPr>
        <w:tblW w:w="5000" w:type="pct"/>
        <w:jc w:val="center"/>
        <w:tblCellMar>
          <w:left w:w="0" w:type="dxa"/>
          <w:right w:w="0" w:type="dxa"/>
        </w:tblCellMar>
        <w:tblLook w:val="04A0"/>
      </w:tblPr>
      <w:tblGrid>
        <w:gridCol w:w="1982"/>
        <w:gridCol w:w="2032"/>
        <w:gridCol w:w="2421"/>
        <w:gridCol w:w="2031"/>
        <w:gridCol w:w="1461"/>
      </w:tblGrid>
      <w:tr w:rsidR="001360AD" w:rsidRPr="001360AD" w:rsidTr="004F51D0">
        <w:trPr>
          <w:trHeight w:val="723"/>
          <w:jc w:val="center"/>
        </w:trPr>
        <w:tc>
          <w:tcPr>
            <w:tcW w:w="998" w:type="pct"/>
            <w:tcBorders>
              <w:top w:val="single" w:sz="8" w:space="0" w:color="FFFFFF"/>
              <w:left w:val="single" w:sz="8" w:space="0" w:color="FFFFFF"/>
              <w:bottom w:val="single" w:sz="24" w:space="0" w:color="FFFFFF"/>
              <w:right w:val="single" w:sz="8" w:space="0" w:color="FFFFFF"/>
            </w:tcBorders>
            <w:shd w:val="clear" w:color="auto" w:fill="auto"/>
            <w:tcMar>
              <w:top w:w="72" w:type="dxa"/>
              <w:left w:w="144" w:type="dxa"/>
              <w:bottom w:w="72" w:type="dxa"/>
              <w:right w:w="144" w:type="dxa"/>
            </w:tcMar>
            <w:vAlign w:val="center"/>
            <w:hideMark/>
          </w:tcPr>
          <w:p w:rsidR="001360AD" w:rsidRPr="001360AD" w:rsidRDefault="001360AD" w:rsidP="001360AD">
            <w:pPr>
              <w:rPr>
                <w:lang w:val="en-US" w:eastAsia="it-IT"/>
              </w:rPr>
            </w:pPr>
          </w:p>
        </w:tc>
        <w:tc>
          <w:tcPr>
            <w:tcW w:w="1023"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b/>
                <w:bCs/>
                <w:lang w:val="en-US" w:eastAsia="it-IT"/>
              </w:rPr>
              <w:t xml:space="preserve">FF Range </w:t>
            </w:r>
          </w:p>
        </w:tc>
        <w:tc>
          <w:tcPr>
            <w:tcW w:w="1219"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b/>
                <w:bCs/>
                <w:lang w:val="en-US" w:eastAsia="it-IT"/>
              </w:rPr>
              <w:t xml:space="preserve">Reverberation Chamber </w:t>
            </w:r>
          </w:p>
        </w:tc>
        <w:tc>
          <w:tcPr>
            <w:tcW w:w="1023"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b/>
                <w:bCs/>
                <w:lang w:val="en-US" w:eastAsia="it-IT"/>
              </w:rPr>
              <w:t xml:space="preserve">Compact Range </w:t>
            </w:r>
          </w:p>
        </w:tc>
        <w:tc>
          <w:tcPr>
            <w:tcW w:w="736"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b/>
                <w:bCs/>
                <w:lang w:val="en-US" w:eastAsia="it-IT"/>
              </w:rPr>
              <w:t xml:space="preserve">NF Range </w:t>
            </w:r>
          </w:p>
        </w:tc>
      </w:tr>
      <w:tr w:rsidR="001360AD" w:rsidRPr="001360AD" w:rsidTr="004F51D0">
        <w:trPr>
          <w:trHeight w:val="556"/>
          <w:jc w:val="center"/>
        </w:trPr>
        <w:tc>
          <w:tcPr>
            <w:tcW w:w="998" w:type="pct"/>
            <w:tcBorders>
              <w:top w:val="single" w:sz="24"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b/>
                <w:bCs/>
                <w:lang w:val="fr-FR" w:eastAsia="it-IT"/>
              </w:rPr>
              <w:t>EIRPMAX</w:t>
            </w:r>
            <w:r w:rsidRPr="001360AD">
              <w:rPr>
                <w:b/>
                <w:bCs/>
                <w:lang w:val="en-US" w:eastAsia="it-IT"/>
              </w:rPr>
              <w:t xml:space="preserve"> </w:t>
            </w:r>
          </w:p>
        </w:tc>
        <w:tc>
          <w:tcPr>
            <w:tcW w:w="1023"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en-US" w:eastAsia="it-IT"/>
              </w:rPr>
              <w:t>Yes *</w:t>
            </w:r>
          </w:p>
          <w:p w:rsidR="001360AD" w:rsidRPr="001360AD" w:rsidRDefault="001360AD" w:rsidP="001360AD">
            <w:pPr>
              <w:rPr>
                <w:lang w:val="it-IT" w:eastAsia="it-IT"/>
              </w:rPr>
            </w:pPr>
            <w:r w:rsidRPr="001360AD">
              <w:rPr>
                <w:lang w:val="en-US" w:eastAsia="it-IT"/>
              </w:rPr>
              <w:t xml:space="preserve">~20 min/channel </w:t>
            </w:r>
          </w:p>
        </w:tc>
        <w:tc>
          <w:tcPr>
            <w:tcW w:w="1219"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fr-FR" w:eastAsia="it-IT"/>
              </w:rPr>
              <w:t>No</w:t>
            </w:r>
            <w:r w:rsidRPr="001360AD">
              <w:rPr>
                <w:lang w:val="en-US" w:eastAsia="it-IT"/>
              </w:rPr>
              <w:t xml:space="preserve"> </w:t>
            </w:r>
          </w:p>
        </w:tc>
        <w:tc>
          <w:tcPr>
            <w:tcW w:w="1023"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en-US" w:eastAsia="it-IT"/>
              </w:rPr>
              <w:t xml:space="preserve">Yes </w:t>
            </w:r>
          </w:p>
          <w:p w:rsidR="001360AD" w:rsidRPr="001360AD" w:rsidRDefault="001360AD" w:rsidP="001360AD">
            <w:pPr>
              <w:rPr>
                <w:lang w:val="it-IT" w:eastAsia="it-IT"/>
              </w:rPr>
            </w:pPr>
            <w:r w:rsidRPr="001360AD">
              <w:rPr>
                <w:lang w:val="en-US" w:eastAsia="it-IT"/>
              </w:rPr>
              <w:t xml:space="preserve">~20 min/channel </w:t>
            </w:r>
          </w:p>
        </w:tc>
        <w:tc>
          <w:tcPr>
            <w:tcW w:w="736"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en-US" w:eastAsia="it-IT"/>
              </w:rPr>
              <w:t>Yes</w:t>
            </w:r>
          </w:p>
          <w:p w:rsidR="001360AD" w:rsidRPr="001360AD" w:rsidRDefault="001360AD" w:rsidP="001360AD">
            <w:pPr>
              <w:rPr>
                <w:lang w:val="it-IT" w:eastAsia="it-IT"/>
              </w:rPr>
            </w:pPr>
            <w:r w:rsidRPr="001360AD">
              <w:rPr>
                <w:lang w:val="en-US" w:eastAsia="it-IT"/>
              </w:rPr>
              <w:t xml:space="preserve">~5 minutes / channel </w:t>
            </w:r>
          </w:p>
        </w:tc>
      </w:tr>
      <w:tr w:rsidR="001360AD" w:rsidRPr="001360AD" w:rsidTr="004F51D0">
        <w:trPr>
          <w:trHeight w:val="540"/>
          <w:jc w:val="center"/>
        </w:trPr>
        <w:tc>
          <w:tcPr>
            <w:tcW w:w="998"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proofErr w:type="gramStart"/>
            <w:r w:rsidRPr="001360AD">
              <w:rPr>
                <w:b/>
                <w:bCs/>
                <w:lang w:val="fr-FR" w:eastAsia="it-IT"/>
              </w:rPr>
              <w:t>EIRP(</w:t>
            </w:r>
            <w:proofErr w:type="gramEnd"/>
            <w:r w:rsidRPr="001360AD">
              <w:rPr>
                <w:b/>
                <w:bCs/>
                <w:lang w:val="el-GR" w:eastAsia="it-IT"/>
              </w:rPr>
              <w:t>ϴ</w:t>
            </w:r>
            <w:r w:rsidRPr="001360AD">
              <w:rPr>
                <w:b/>
                <w:bCs/>
                <w:lang w:val="fr-FR" w:eastAsia="it-IT"/>
              </w:rPr>
              <w:t>,</w:t>
            </w:r>
            <w:r w:rsidRPr="001360AD">
              <w:rPr>
                <w:b/>
                <w:bCs/>
                <w:lang w:val="el-GR" w:eastAsia="it-IT"/>
              </w:rPr>
              <w:t>ϕ</w:t>
            </w:r>
            <w:r w:rsidRPr="001360AD">
              <w:rPr>
                <w:b/>
                <w:bCs/>
                <w:lang w:val="fr-FR" w:eastAsia="it-IT"/>
              </w:rPr>
              <w:t>)</w:t>
            </w:r>
            <w:r w:rsidRPr="001360AD">
              <w:rPr>
                <w:b/>
                <w:bCs/>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en-US" w:eastAsia="it-IT"/>
              </w:rPr>
              <w:t>Yes**</w:t>
            </w:r>
          </w:p>
        </w:tc>
        <w:tc>
          <w:tcPr>
            <w:tcW w:w="121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fr-FR" w:eastAsia="it-IT"/>
              </w:rPr>
              <w:t>No</w:t>
            </w:r>
            <w:r w:rsidRPr="001360AD">
              <w:rPr>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en-US" w:eastAsia="it-IT"/>
              </w:rPr>
              <w:t>Yes**</w:t>
            </w:r>
          </w:p>
        </w:tc>
        <w:tc>
          <w:tcPr>
            <w:tcW w:w="736"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lang w:val="fr-FR" w:eastAsia="it-IT"/>
              </w:rPr>
              <w:t>Yes</w:t>
            </w:r>
            <w:proofErr w:type="spellEnd"/>
            <w:r w:rsidRPr="001360AD">
              <w:rPr>
                <w:lang w:val="fr-FR" w:eastAsia="it-IT"/>
              </w:rPr>
              <w:t xml:space="preserve"> </w:t>
            </w:r>
          </w:p>
          <w:p w:rsidR="001360AD" w:rsidRPr="001360AD" w:rsidRDefault="001360AD" w:rsidP="001360AD">
            <w:pPr>
              <w:rPr>
                <w:lang w:val="it-IT" w:eastAsia="it-IT"/>
              </w:rPr>
            </w:pPr>
            <w:r w:rsidRPr="001360AD">
              <w:rPr>
                <w:lang w:val="en-US" w:eastAsia="it-IT"/>
              </w:rPr>
              <w:t xml:space="preserve">~5 minutes / channel </w:t>
            </w:r>
          </w:p>
        </w:tc>
      </w:tr>
      <w:tr w:rsidR="001360AD" w:rsidRPr="001360AD" w:rsidTr="004F51D0">
        <w:trPr>
          <w:trHeight w:val="70"/>
          <w:jc w:val="center"/>
        </w:trPr>
        <w:tc>
          <w:tcPr>
            <w:tcW w:w="998"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b/>
                <w:bCs/>
                <w:lang w:val="fr-FR" w:eastAsia="it-IT"/>
              </w:rPr>
              <w:t>TRP</w:t>
            </w:r>
            <w:r w:rsidRPr="001360AD">
              <w:rPr>
                <w:b/>
                <w:bCs/>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en-US" w:eastAsia="it-IT"/>
              </w:rPr>
              <w:t>Yes**</w:t>
            </w:r>
          </w:p>
        </w:tc>
        <w:tc>
          <w:tcPr>
            <w:tcW w:w="1219"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lang w:val="fr-FR" w:eastAsia="it-IT"/>
              </w:rPr>
              <w:t>Yes</w:t>
            </w:r>
            <w:proofErr w:type="spellEnd"/>
            <w:r w:rsidRPr="001360AD">
              <w:rPr>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en-US" w:eastAsia="it-IT"/>
              </w:rPr>
              <w:t>Yes**</w:t>
            </w:r>
          </w:p>
        </w:tc>
        <w:tc>
          <w:tcPr>
            <w:tcW w:w="736"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lang w:val="fr-FR" w:eastAsia="it-IT"/>
              </w:rPr>
              <w:t>Yes</w:t>
            </w:r>
            <w:proofErr w:type="spellEnd"/>
            <w:r w:rsidRPr="001360AD">
              <w:rPr>
                <w:lang w:val="fr-FR" w:eastAsia="it-IT"/>
              </w:rPr>
              <w:t xml:space="preserve"> </w:t>
            </w:r>
          </w:p>
          <w:p w:rsidR="001360AD" w:rsidRPr="001360AD" w:rsidRDefault="001360AD" w:rsidP="001360AD">
            <w:pPr>
              <w:rPr>
                <w:lang w:val="it-IT" w:eastAsia="it-IT"/>
              </w:rPr>
            </w:pPr>
            <w:r w:rsidRPr="001360AD">
              <w:rPr>
                <w:lang w:val="en-US" w:eastAsia="it-IT"/>
              </w:rPr>
              <w:t xml:space="preserve">~5 minutes / channel </w:t>
            </w:r>
          </w:p>
        </w:tc>
      </w:tr>
      <w:tr w:rsidR="001360AD" w:rsidRPr="001360AD" w:rsidTr="004F51D0">
        <w:trPr>
          <w:trHeight w:val="540"/>
          <w:jc w:val="center"/>
        </w:trPr>
        <w:tc>
          <w:tcPr>
            <w:tcW w:w="998"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b/>
                <w:bCs/>
                <w:lang w:val="fr-FR" w:eastAsia="it-IT"/>
              </w:rPr>
              <w:lastRenderedPageBreak/>
              <w:t>Directivity</w:t>
            </w:r>
            <w:proofErr w:type="spellEnd"/>
            <w:r w:rsidRPr="001360AD">
              <w:rPr>
                <w:b/>
                <w:bCs/>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en-US" w:eastAsia="it-IT"/>
              </w:rPr>
              <w:t>Yes**</w:t>
            </w:r>
          </w:p>
        </w:tc>
        <w:tc>
          <w:tcPr>
            <w:tcW w:w="121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fr-FR" w:eastAsia="it-IT"/>
              </w:rPr>
              <w:t>No</w:t>
            </w:r>
            <w:r w:rsidRPr="001360AD">
              <w:rPr>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en-US" w:eastAsia="it-IT"/>
              </w:rPr>
              <w:t>Yes**</w:t>
            </w:r>
          </w:p>
        </w:tc>
        <w:tc>
          <w:tcPr>
            <w:tcW w:w="736"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lang w:val="fr-FR" w:eastAsia="it-IT"/>
              </w:rPr>
              <w:t>Yes</w:t>
            </w:r>
            <w:proofErr w:type="spellEnd"/>
            <w:r w:rsidRPr="001360AD">
              <w:rPr>
                <w:lang w:val="fr-FR" w:eastAsia="it-IT"/>
              </w:rPr>
              <w:t xml:space="preserve"> </w:t>
            </w:r>
          </w:p>
          <w:p w:rsidR="001360AD" w:rsidRPr="001360AD" w:rsidRDefault="001360AD" w:rsidP="001360AD">
            <w:pPr>
              <w:rPr>
                <w:lang w:val="it-IT" w:eastAsia="it-IT"/>
              </w:rPr>
            </w:pPr>
            <w:r w:rsidRPr="001360AD">
              <w:rPr>
                <w:lang w:val="en-US" w:eastAsia="it-IT"/>
              </w:rPr>
              <w:t xml:space="preserve">~5 minutes / channel </w:t>
            </w:r>
          </w:p>
        </w:tc>
      </w:tr>
      <w:tr w:rsidR="001360AD" w:rsidRPr="001360AD" w:rsidTr="004F51D0">
        <w:trPr>
          <w:trHeight w:val="540"/>
          <w:jc w:val="center"/>
        </w:trPr>
        <w:tc>
          <w:tcPr>
            <w:tcW w:w="998"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b/>
                <w:bCs/>
                <w:lang w:val="fr-FR" w:eastAsia="it-IT"/>
              </w:rPr>
              <w:t>Antenna</w:t>
            </w:r>
            <w:proofErr w:type="spellEnd"/>
            <w:r w:rsidRPr="001360AD">
              <w:rPr>
                <w:b/>
                <w:bCs/>
                <w:lang w:val="fr-FR" w:eastAsia="it-IT"/>
              </w:rPr>
              <w:t xml:space="preserve"> diagnostic</w:t>
            </w:r>
            <w:r w:rsidRPr="001360AD">
              <w:rPr>
                <w:b/>
                <w:bCs/>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7F1CD2" w:rsidP="001360AD">
            <w:pPr>
              <w:rPr>
                <w:lang w:val="it-IT" w:eastAsia="it-IT"/>
              </w:rPr>
            </w:pPr>
            <w:r>
              <w:rPr>
                <w:lang w:val="fr-FR" w:eastAsia="it-IT"/>
              </w:rPr>
              <w:t>No</w:t>
            </w:r>
          </w:p>
        </w:tc>
        <w:tc>
          <w:tcPr>
            <w:tcW w:w="1219"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fr-FR" w:eastAsia="it-IT"/>
              </w:rPr>
              <w:t>No</w:t>
            </w:r>
            <w:r w:rsidRPr="001360AD">
              <w:rPr>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7F1CD2" w:rsidP="001360AD">
            <w:pPr>
              <w:rPr>
                <w:lang w:val="it-IT" w:eastAsia="it-IT"/>
              </w:rPr>
            </w:pPr>
            <w:r>
              <w:rPr>
                <w:lang w:val="fr-FR" w:eastAsia="it-IT"/>
              </w:rPr>
              <w:t>No</w:t>
            </w:r>
            <w:r w:rsidR="001360AD" w:rsidRPr="001360AD">
              <w:rPr>
                <w:lang w:val="en-US" w:eastAsia="it-IT"/>
              </w:rPr>
              <w:t xml:space="preserve"> </w:t>
            </w:r>
          </w:p>
        </w:tc>
        <w:tc>
          <w:tcPr>
            <w:tcW w:w="736"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lang w:val="fr-FR" w:eastAsia="it-IT"/>
              </w:rPr>
              <w:t>Yes</w:t>
            </w:r>
            <w:proofErr w:type="spellEnd"/>
            <w:r w:rsidRPr="001360AD">
              <w:rPr>
                <w:lang w:val="en-US" w:eastAsia="it-IT"/>
              </w:rPr>
              <w:t xml:space="preserve"> </w:t>
            </w:r>
          </w:p>
        </w:tc>
      </w:tr>
      <w:tr w:rsidR="001360AD" w:rsidRPr="001360AD" w:rsidTr="004F51D0">
        <w:trPr>
          <w:trHeight w:val="540"/>
          <w:jc w:val="center"/>
        </w:trPr>
        <w:tc>
          <w:tcPr>
            <w:tcW w:w="998"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b/>
                <w:bCs/>
                <w:lang w:val="fr-FR" w:eastAsia="it-IT"/>
              </w:rPr>
              <w:t>Cellular Network planning</w:t>
            </w:r>
            <w:r w:rsidRPr="001360AD">
              <w:rPr>
                <w:b/>
                <w:bCs/>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lang w:val="fr-FR" w:eastAsia="it-IT"/>
              </w:rPr>
              <w:t>Yes</w:t>
            </w:r>
            <w:proofErr w:type="spellEnd"/>
            <w:r w:rsidRPr="001360AD">
              <w:rPr>
                <w:lang w:val="fr-FR" w:eastAsia="it-IT"/>
              </w:rPr>
              <w:t>***</w:t>
            </w:r>
            <w:r w:rsidRPr="001360AD">
              <w:rPr>
                <w:lang w:val="en-US" w:eastAsia="it-IT"/>
              </w:rPr>
              <w:t xml:space="preserve"> </w:t>
            </w:r>
          </w:p>
        </w:tc>
        <w:tc>
          <w:tcPr>
            <w:tcW w:w="121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r w:rsidRPr="001360AD">
              <w:rPr>
                <w:lang w:val="fr-FR" w:eastAsia="it-IT"/>
              </w:rPr>
              <w:t>No</w:t>
            </w:r>
            <w:r w:rsidRPr="001360AD">
              <w:rPr>
                <w:lang w:val="en-US" w:eastAsia="it-IT"/>
              </w:rPr>
              <w:t xml:space="preserve"> </w:t>
            </w:r>
          </w:p>
        </w:tc>
        <w:tc>
          <w:tcPr>
            <w:tcW w:w="1023"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lang w:val="fr-FR" w:eastAsia="it-IT"/>
              </w:rPr>
              <w:t>Yes</w:t>
            </w:r>
            <w:proofErr w:type="spellEnd"/>
            <w:r w:rsidRPr="001360AD">
              <w:rPr>
                <w:lang w:val="fr-FR" w:eastAsia="it-IT"/>
              </w:rPr>
              <w:t>***</w:t>
            </w:r>
            <w:r w:rsidRPr="001360AD">
              <w:rPr>
                <w:lang w:val="en-US" w:eastAsia="it-IT"/>
              </w:rPr>
              <w:t xml:space="preserve"> </w:t>
            </w:r>
          </w:p>
        </w:tc>
        <w:tc>
          <w:tcPr>
            <w:tcW w:w="736"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1360AD" w:rsidRPr="001360AD" w:rsidRDefault="001360AD" w:rsidP="001360AD">
            <w:pPr>
              <w:rPr>
                <w:lang w:val="it-IT" w:eastAsia="it-IT"/>
              </w:rPr>
            </w:pPr>
            <w:proofErr w:type="spellStart"/>
            <w:r w:rsidRPr="001360AD">
              <w:rPr>
                <w:lang w:val="fr-FR" w:eastAsia="it-IT"/>
              </w:rPr>
              <w:t>Yes</w:t>
            </w:r>
            <w:proofErr w:type="spellEnd"/>
            <w:r w:rsidRPr="001360AD">
              <w:rPr>
                <w:lang w:val="en-US" w:eastAsia="it-IT"/>
              </w:rPr>
              <w:t xml:space="preserve"> </w:t>
            </w:r>
          </w:p>
        </w:tc>
      </w:tr>
    </w:tbl>
    <w:p w:rsidR="00445F30" w:rsidRDefault="00445F30" w:rsidP="004F51D0">
      <w:pPr>
        <w:jc w:val="center"/>
        <w:rPr>
          <w:lang w:eastAsia="it-IT"/>
        </w:rPr>
      </w:pPr>
      <w:proofErr w:type="gramStart"/>
      <w:r>
        <w:rPr>
          <w:lang w:eastAsia="it-IT"/>
        </w:rPr>
        <w:t xml:space="preserve">Table </w:t>
      </w:r>
      <w:r w:rsidR="004F51D0">
        <w:rPr>
          <w:lang w:eastAsia="it-IT"/>
        </w:rPr>
        <w:t>6.</w:t>
      </w:r>
      <w:proofErr w:type="gramEnd"/>
      <w:r w:rsidR="004F51D0">
        <w:rPr>
          <w:lang w:eastAsia="it-IT"/>
        </w:rPr>
        <w:t xml:space="preserve"> Transmission mode - Comparison Table between different testing methodologies</w:t>
      </w:r>
    </w:p>
    <w:p w:rsidR="0015670D" w:rsidRDefault="0015670D" w:rsidP="004F51D0">
      <w:pPr>
        <w:jc w:val="center"/>
        <w:rPr>
          <w:lang w:eastAsia="it-IT"/>
        </w:rPr>
      </w:pPr>
    </w:p>
    <w:tbl>
      <w:tblPr>
        <w:tblW w:w="5000" w:type="pct"/>
        <w:tblCellMar>
          <w:left w:w="0" w:type="dxa"/>
          <w:right w:w="0" w:type="dxa"/>
        </w:tblCellMar>
        <w:tblLook w:val="04A0"/>
      </w:tblPr>
      <w:tblGrid>
        <w:gridCol w:w="2185"/>
        <w:gridCol w:w="1791"/>
        <w:gridCol w:w="1985"/>
        <w:gridCol w:w="1985"/>
        <w:gridCol w:w="1981"/>
      </w:tblGrid>
      <w:tr w:rsidR="0015670D" w:rsidRPr="004F51D0" w:rsidTr="0015670D">
        <w:trPr>
          <w:trHeight w:val="1193"/>
        </w:trPr>
        <w:tc>
          <w:tcPr>
            <w:tcW w:w="1100" w:type="pct"/>
            <w:tcBorders>
              <w:top w:val="single" w:sz="8" w:space="0" w:color="FFFFFF"/>
              <w:left w:val="single" w:sz="8" w:space="0" w:color="FFFFFF"/>
              <w:bottom w:val="single" w:sz="24" w:space="0" w:color="FFFFFF"/>
              <w:right w:val="single" w:sz="8" w:space="0" w:color="FFFFFF"/>
            </w:tcBorders>
            <w:shd w:val="clear" w:color="auto" w:fill="auto"/>
            <w:tcMar>
              <w:top w:w="72" w:type="dxa"/>
              <w:left w:w="144" w:type="dxa"/>
              <w:bottom w:w="72" w:type="dxa"/>
              <w:right w:w="144" w:type="dxa"/>
            </w:tcMar>
            <w:vAlign w:val="center"/>
            <w:hideMark/>
          </w:tcPr>
          <w:p w:rsidR="004F51D0" w:rsidRPr="004F51D0" w:rsidRDefault="004F51D0" w:rsidP="004F51D0">
            <w:pPr>
              <w:jc w:val="center"/>
              <w:rPr>
                <w:lang w:val="en-US" w:eastAsia="it-IT"/>
              </w:rPr>
            </w:pPr>
          </w:p>
        </w:tc>
        <w:tc>
          <w:tcPr>
            <w:tcW w:w="902"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b/>
                <w:bCs/>
                <w:lang w:val="en-US" w:eastAsia="it-IT"/>
              </w:rPr>
              <w:t xml:space="preserve">FF Range </w:t>
            </w:r>
          </w:p>
        </w:tc>
        <w:tc>
          <w:tcPr>
            <w:tcW w:w="1000"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b/>
                <w:bCs/>
                <w:lang w:val="en-US" w:eastAsia="it-IT"/>
              </w:rPr>
              <w:t xml:space="preserve">Reverberation Chamber </w:t>
            </w:r>
          </w:p>
        </w:tc>
        <w:tc>
          <w:tcPr>
            <w:tcW w:w="1000"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b/>
                <w:bCs/>
                <w:lang w:val="en-US" w:eastAsia="it-IT"/>
              </w:rPr>
              <w:t xml:space="preserve">Compact Range </w:t>
            </w:r>
          </w:p>
        </w:tc>
        <w:tc>
          <w:tcPr>
            <w:tcW w:w="999" w:type="pct"/>
            <w:tcBorders>
              <w:top w:val="single" w:sz="8" w:space="0" w:color="FFFFFF"/>
              <w:left w:val="single" w:sz="8" w:space="0" w:color="FFFFFF"/>
              <w:bottom w:val="single" w:sz="24"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b/>
                <w:bCs/>
                <w:lang w:val="en-US" w:eastAsia="it-IT"/>
              </w:rPr>
              <w:t xml:space="preserve">NF Range </w:t>
            </w:r>
          </w:p>
        </w:tc>
      </w:tr>
      <w:tr w:rsidR="0015670D" w:rsidRPr="004F51D0" w:rsidTr="0015670D">
        <w:trPr>
          <w:trHeight w:val="919"/>
        </w:trPr>
        <w:tc>
          <w:tcPr>
            <w:tcW w:w="1100" w:type="pct"/>
            <w:tcBorders>
              <w:top w:val="single" w:sz="24"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b/>
                <w:bCs/>
                <w:lang w:val="fr-FR" w:eastAsia="it-IT"/>
              </w:rPr>
              <w:t>EISMAX</w:t>
            </w:r>
            <w:r w:rsidRPr="004F51D0">
              <w:rPr>
                <w:b/>
                <w:bCs/>
                <w:lang w:val="en-US" w:eastAsia="it-IT"/>
              </w:rPr>
              <w:t xml:space="preserve"> </w:t>
            </w:r>
          </w:p>
        </w:tc>
        <w:tc>
          <w:tcPr>
            <w:tcW w:w="902"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en-US" w:eastAsia="it-IT"/>
              </w:rPr>
              <w:t>Yes *</w:t>
            </w:r>
          </w:p>
        </w:tc>
        <w:tc>
          <w:tcPr>
            <w:tcW w:w="1000"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fr-FR" w:eastAsia="it-IT"/>
              </w:rPr>
              <w:t>No</w:t>
            </w:r>
            <w:r w:rsidRPr="004F51D0">
              <w:rPr>
                <w:lang w:val="en-US" w:eastAsia="it-IT"/>
              </w:rPr>
              <w:t xml:space="preserve"> </w:t>
            </w:r>
          </w:p>
        </w:tc>
        <w:tc>
          <w:tcPr>
            <w:tcW w:w="1000"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4F51D0" w:rsidRPr="004F51D0" w:rsidRDefault="004F51D0" w:rsidP="004F51D0">
            <w:pPr>
              <w:jc w:val="center"/>
              <w:rPr>
                <w:lang w:val="it-IT" w:eastAsia="it-IT"/>
              </w:rPr>
            </w:pPr>
            <w:r w:rsidRPr="004F51D0">
              <w:rPr>
                <w:lang w:val="en-US" w:eastAsia="it-IT"/>
              </w:rPr>
              <w:t xml:space="preserve">Yes </w:t>
            </w:r>
          </w:p>
          <w:p w:rsidR="00A70C0A" w:rsidRPr="004F51D0" w:rsidRDefault="004F51D0" w:rsidP="004F51D0">
            <w:pPr>
              <w:jc w:val="center"/>
              <w:rPr>
                <w:lang w:val="it-IT" w:eastAsia="it-IT"/>
              </w:rPr>
            </w:pPr>
            <w:r w:rsidRPr="004F51D0">
              <w:rPr>
                <w:lang w:val="en-US" w:eastAsia="it-IT"/>
              </w:rPr>
              <w:t xml:space="preserve">~20 min/channel </w:t>
            </w:r>
          </w:p>
        </w:tc>
        <w:tc>
          <w:tcPr>
            <w:tcW w:w="999" w:type="pct"/>
            <w:tcBorders>
              <w:top w:val="single" w:sz="24"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4F51D0" w:rsidRPr="004F51D0" w:rsidRDefault="004F51D0" w:rsidP="004F51D0">
            <w:pPr>
              <w:jc w:val="center"/>
              <w:rPr>
                <w:lang w:val="it-IT" w:eastAsia="it-IT"/>
              </w:rPr>
            </w:pPr>
            <w:r w:rsidRPr="004F51D0">
              <w:rPr>
                <w:lang w:val="en-US" w:eastAsia="it-IT"/>
              </w:rPr>
              <w:t>Yes</w:t>
            </w:r>
          </w:p>
          <w:p w:rsidR="00A70C0A" w:rsidRPr="004F51D0" w:rsidRDefault="004F51D0" w:rsidP="004F51D0">
            <w:pPr>
              <w:jc w:val="center"/>
              <w:rPr>
                <w:lang w:val="it-IT" w:eastAsia="it-IT"/>
              </w:rPr>
            </w:pPr>
            <w:r w:rsidRPr="004F51D0">
              <w:rPr>
                <w:lang w:val="en-US" w:eastAsia="it-IT"/>
              </w:rPr>
              <w:t xml:space="preserve">~5 minutes / channel </w:t>
            </w:r>
          </w:p>
        </w:tc>
      </w:tr>
      <w:tr w:rsidR="0015670D" w:rsidRPr="004F51D0" w:rsidTr="0015670D">
        <w:trPr>
          <w:trHeight w:val="895"/>
        </w:trPr>
        <w:tc>
          <w:tcPr>
            <w:tcW w:w="1100"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proofErr w:type="gramStart"/>
            <w:r w:rsidRPr="004F51D0">
              <w:rPr>
                <w:b/>
                <w:bCs/>
                <w:lang w:val="fr-FR" w:eastAsia="it-IT"/>
              </w:rPr>
              <w:t>EIS(</w:t>
            </w:r>
            <w:proofErr w:type="gramEnd"/>
            <w:r w:rsidRPr="004F51D0">
              <w:rPr>
                <w:b/>
                <w:bCs/>
                <w:lang w:val="el-GR" w:eastAsia="it-IT"/>
              </w:rPr>
              <w:t>ϴ</w:t>
            </w:r>
            <w:r w:rsidRPr="004F51D0">
              <w:rPr>
                <w:b/>
                <w:bCs/>
                <w:lang w:val="fr-FR" w:eastAsia="it-IT"/>
              </w:rPr>
              <w:t>,</w:t>
            </w:r>
            <w:r w:rsidRPr="004F51D0">
              <w:rPr>
                <w:b/>
                <w:bCs/>
                <w:lang w:val="el-GR" w:eastAsia="it-IT"/>
              </w:rPr>
              <w:t>ϕ</w:t>
            </w:r>
            <w:r w:rsidRPr="004F51D0">
              <w:rPr>
                <w:b/>
                <w:bCs/>
                <w:lang w:val="fr-FR" w:eastAsia="it-IT"/>
              </w:rPr>
              <w:t>)</w:t>
            </w:r>
            <w:r w:rsidRPr="004F51D0">
              <w:rPr>
                <w:b/>
                <w:bCs/>
                <w:lang w:val="en-US" w:eastAsia="it-IT"/>
              </w:rPr>
              <w:t xml:space="preserve"> </w:t>
            </w:r>
          </w:p>
        </w:tc>
        <w:tc>
          <w:tcPr>
            <w:tcW w:w="902"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en-US" w:eastAsia="it-IT"/>
              </w:rPr>
              <w:t>Yes**</w:t>
            </w:r>
          </w:p>
        </w:tc>
        <w:tc>
          <w:tcPr>
            <w:tcW w:w="10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fr-FR" w:eastAsia="it-IT"/>
              </w:rPr>
              <w:t>No</w:t>
            </w:r>
            <w:r w:rsidRPr="004F51D0">
              <w:rPr>
                <w:lang w:val="en-US" w:eastAsia="it-IT"/>
              </w:rPr>
              <w:t xml:space="preserve"> </w:t>
            </w:r>
          </w:p>
        </w:tc>
        <w:tc>
          <w:tcPr>
            <w:tcW w:w="10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en-US" w:eastAsia="it-IT"/>
              </w:rPr>
              <w:t>Yes**</w:t>
            </w:r>
          </w:p>
        </w:tc>
        <w:tc>
          <w:tcPr>
            <w:tcW w:w="99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4F51D0" w:rsidRPr="004F51D0" w:rsidRDefault="004F51D0" w:rsidP="004F51D0">
            <w:pPr>
              <w:jc w:val="center"/>
              <w:rPr>
                <w:lang w:val="it-IT" w:eastAsia="it-IT"/>
              </w:rPr>
            </w:pPr>
            <w:proofErr w:type="spellStart"/>
            <w:r w:rsidRPr="004F51D0">
              <w:rPr>
                <w:lang w:val="fr-FR" w:eastAsia="it-IT"/>
              </w:rPr>
              <w:t>Yes</w:t>
            </w:r>
            <w:proofErr w:type="spellEnd"/>
            <w:r w:rsidRPr="004F51D0">
              <w:rPr>
                <w:lang w:val="fr-FR" w:eastAsia="it-IT"/>
              </w:rPr>
              <w:t xml:space="preserve"> </w:t>
            </w:r>
          </w:p>
          <w:p w:rsidR="00A70C0A" w:rsidRPr="004F51D0" w:rsidRDefault="004F51D0" w:rsidP="004F51D0">
            <w:pPr>
              <w:jc w:val="center"/>
              <w:rPr>
                <w:lang w:val="it-IT" w:eastAsia="it-IT"/>
              </w:rPr>
            </w:pPr>
            <w:r w:rsidRPr="004F51D0">
              <w:rPr>
                <w:lang w:val="en-US" w:eastAsia="it-IT"/>
              </w:rPr>
              <w:t xml:space="preserve">~5 minutes / channel </w:t>
            </w:r>
          </w:p>
        </w:tc>
      </w:tr>
      <w:tr w:rsidR="0015670D" w:rsidRPr="004F51D0" w:rsidTr="0015670D">
        <w:trPr>
          <w:trHeight w:val="895"/>
        </w:trPr>
        <w:tc>
          <w:tcPr>
            <w:tcW w:w="1100"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b/>
                <w:bCs/>
                <w:lang w:val="fr-FR" w:eastAsia="it-IT"/>
              </w:rPr>
              <w:t>TIS</w:t>
            </w:r>
            <w:r w:rsidRPr="004F51D0">
              <w:rPr>
                <w:b/>
                <w:bCs/>
                <w:lang w:val="en-US" w:eastAsia="it-IT"/>
              </w:rPr>
              <w:t xml:space="preserve"> </w:t>
            </w:r>
          </w:p>
        </w:tc>
        <w:tc>
          <w:tcPr>
            <w:tcW w:w="902"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en-US" w:eastAsia="it-IT"/>
              </w:rPr>
              <w:t>Yes**</w:t>
            </w:r>
          </w:p>
        </w:tc>
        <w:tc>
          <w:tcPr>
            <w:tcW w:w="10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A70C0A" w:rsidRPr="004F51D0" w:rsidRDefault="004F51D0" w:rsidP="004F51D0">
            <w:pPr>
              <w:jc w:val="center"/>
              <w:rPr>
                <w:lang w:val="it-IT" w:eastAsia="it-IT"/>
              </w:rPr>
            </w:pPr>
            <w:proofErr w:type="spellStart"/>
            <w:r w:rsidRPr="004F51D0">
              <w:rPr>
                <w:lang w:val="fr-FR" w:eastAsia="it-IT"/>
              </w:rPr>
              <w:t>Yes</w:t>
            </w:r>
            <w:proofErr w:type="spellEnd"/>
            <w:r w:rsidRPr="004F51D0">
              <w:rPr>
                <w:lang w:val="en-US" w:eastAsia="it-IT"/>
              </w:rPr>
              <w:t xml:space="preserve"> </w:t>
            </w:r>
          </w:p>
        </w:tc>
        <w:tc>
          <w:tcPr>
            <w:tcW w:w="10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en-US" w:eastAsia="it-IT"/>
              </w:rPr>
              <w:t>Yes**</w:t>
            </w:r>
          </w:p>
        </w:tc>
        <w:tc>
          <w:tcPr>
            <w:tcW w:w="999"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4F51D0" w:rsidRPr="004F51D0" w:rsidRDefault="004F51D0" w:rsidP="004F51D0">
            <w:pPr>
              <w:jc w:val="center"/>
              <w:rPr>
                <w:lang w:val="it-IT" w:eastAsia="it-IT"/>
              </w:rPr>
            </w:pPr>
            <w:proofErr w:type="spellStart"/>
            <w:r w:rsidRPr="004F51D0">
              <w:rPr>
                <w:lang w:val="fr-FR" w:eastAsia="it-IT"/>
              </w:rPr>
              <w:t>Yes</w:t>
            </w:r>
            <w:proofErr w:type="spellEnd"/>
            <w:r w:rsidRPr="004F51D0">
              <w:rPr>
                <w:lang w:val="fr-FR" w:eastAsia="it-IT"/>
              </w:rPr>
              <w:t xml:space="preserve"> </w:t>
            </w:r>
          </w:p>
          <w:p w:rsidR="00A70C0A" w:rsidRPr="004F51D0" w:rsidRDefault="004F51D0" w:rsidP="004F51D0">
            <w:pPr>
              <w:jc w:val="center"/>
              <w:rPr>
                <w:lang w:val="it-IT" w:eastAsia="it-IT"/>
              </w:rPr>
            </w:pPr>
            <w:r w:rsidRPr="004F51D0">
              <w:rPr>
                <w:lang w:val="en-US" w:eastAsia="it-IT"/>
              </w:rPr>
              <w:t xml:space="preserve">~5 minutes / channel </w:t>
            </w:r>
          </w:p>
        </w:tc>
      </w:tr>
      <w:tr w:rsidR="0015670D" w:rsidRPr="004F51D0" w:rsidTr="0015670D">
        <w:trPr>
          <w:trHeight w:val="895"/>
        </w:trPr>
        <w:tc>
          <w:tcPr>
            <w:tcW w:w="1100"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proofErr w:type="spellStart"/>
            <w:r w:rsidRPr="004F51D0">
              <w:rPr>
                <w:b/>
                <w:bCs/>
                <w:lang w:val="fr-FR" w:eastAsia="it-IT"/>
              </w:rPr>
              <w:t>Directivity</w:t>
            </w:r>
            <w:proofErr w:type="spellEnd"/>
            <w:r w:rsidRPr="004F51D0">
              <w:rPr>
                <w:b/>
                <w:bCs/>
                <w:lang w:val="en-US" w:eastAsia="it-IT"/>
              </w:rPr>
              <w:t xml:space="preserve"> </w:t>
            </w:r>
          </w:p>
        </w:tc>
        <w:tc>
          <w:tcPr>
            <w:tcW w:w="902"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en-US" w:eastAsia="it-IT"/>
              </w:rPr>
              <w:t>Yes**</w:t>
            </w:r>
          </w:p>
        </w:tc>
        <w:tc>
          <w:tcPr>
            <w:tcW w:w="10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fr-FR" w:eastAsia="it-IT"/>
              </w:rPr>
              <w:t>No</w:t>
            </w:r>
            <w:r w:rsidRPr="004F51D0">
              <w:rPr>
                <w:lang w:val="en-US" w:eastAsia="it-IT"/>
              </w:rPr>
              <w:t xml:space="preserve"> </w:t>
            </w:r>
          </w:p>
        </w:tc>
        <w:tc>
          <w:tcPr>
            <w:tcW w:w="10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en-US" w:eastAsia="it-IT"/>
              </w:rPr>
              <w:t>Yes**</w:t>
            </w:r>
          </w:p>
        </w:tc>
        <w:tc>
          <w:tcPr>
            <w:tcW w:w="99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4F51D0" w:rsidRPr="004F51D0" w:rsidRDefault="004F51D0" w:rsidP="004F51D0">
            <w:pPr>
              <w:jc w:val="center"/>
              <w:rPr>
                <w:lang w:val="it-IT" w:eastAsia="it-IT"/>
              </w:rPr>
            </w:pPr>
            <w:proofErr w:type="spellStart"/>
            <w:r w:rsidRPr="004F51D0">
              <w:rPr>
                <w:lang w:val="fr-FR" w:eastAsia="it-IT"/>
              </w:rPr>
              <w:t>Yes</w:t>
            </w:r>
            <w:proofErr w:type="spellEnd"/>
            <w:r w:rsidRPr="004F51D0">
              <w:rPr>
                <w:lang w:val="fr-FR" w:eastAsia="it-IT"/>
              </w:rPr>
              <w:t xml:space="preserve"> </w:t>
            </w:r>
          </w:p>
          <w:p w:rsidR="00A70C0A" w:rsidRPr="004F51D0" w:rsidRDefault="004F51D0" w:rsidP="004F51D0">
            <w:pPr>
              <w:jc w:val="center"/>
              <w:rPr>
                <w:lang w:val="it-IT" w:eastAsia="it-IT"/>
              </w:rPr>
            </w:pPr>
            <w:r w:rsidRPr="004F51D0">
              <w:rPr>
                <w:lang w:val="en-US" w:eastAsia="it-IT"/>
              </w:rPr>
              <w:t xml:space="preserve">~5 minutes / channel </w:t>
            </w:r>
          </w:p>
        </w:tc>
      </w:tr>
      <w:tr w:rsidR="0015670D" w:rsidRPr="004F51D0" w:rsidTr="0015670D">
        <w:trPr>
          <w:trHeight w:val="895"/>
        </w:trPr>
        <w:tc>
          <w:tcPr>
            <w:tcW w:w="1100"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proofErr w:type="spellStart"/>
            <w:r w:rsidRPr="004F51D0">
              <w:rPr>
                <w:b/>
                <w:bCs/>
                <w:lang w:val="fr-FR" w:eastAsia="it-IT"/>
              </w:rPr>
              <w:t>Antenna</w:t>
            </w:r>
            <w:proofErr w:type="spellEnd"/>
            <w:r w:rsidRPr="004F51D0">
              <w:rPr>
                <w:b/>
                <w:bCs/>
                <w:lang w:val="fr-FR" w:eastAsia="it-IT"/>
              </w:rPr>
              <w:t xml:space="preserve"> diagnostic</w:t>
            </w:r>
            <w:r w:rsidRPr="004F51D0">
              <w:rPr>
                <w:b/>
                <w:bCs/>
                <w:lang w:val="en-US" w:eastAsia="it-IT"/>
              </w:rPr>
              <w:t xml:space="preserve"> </w:t>
            </w:r>
          </w:p>
        </w:tc>
        <w:tc>
          <w:tcPr>
            <w:tcW w:w="902"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A70C0A" w:rsidRPr="004F51D0" w:rsidRDefault="007F1CD2" w:rsidP="004F51D0">
            <w:pPr>
              <w:jc w:val="center"/>
              <w:rPr>
                <w:lang w:val="it-IT" w:eastAsia="it-IT"/>
              </w:rPr>
            </w:pPr>
            <w:r>
              <w:rPr>
                <w:lang w:val="fr-FR" w:eastAsia="it-IT"/>
              </w:rPr>
              <w:t>No</w:t>
            </w:r>
          </w:p>
        </w:tc>
        <w:tc>
          <w:tcPr>
            <w:tcW w:w="10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fr-FR" w:eastAsia="it-IT"/>
              </w:rPr>
              <w:t>No</w:t>
            </w:r>
            <w:r w:rsidRPr="004F51D0">
              <w:rPr>
                <w:lang w:val="en-US" w:eastAsia="it-IT"/>
              </w:rPr>
              <w:t xml:space="preserve"> </w:t>
            </w:r>
          </w:p>
        </w:tc>
        <w:tc>
          <w:tcPr>
            <w:tcW w:w="1000"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A70C0A" w:rsidRPr="004F51D0" w:rsidRDefault="007F1CD2" w:rsidP="004F51D0">
            <w:pPr>
              <w:jc w:val="center"/>
              <w:rPr>
                <w:lang w:val="it-IT" w:eastAsia="it-IT"/>
              </w:rPr>
            </w:pPr>
            <w:r>
              <w:rPr>
                <w:lang w:val="fr-FR" w:eastAsia="it-IT"/>
              </w:rPr>
              <w:t>No</w:t>
            </w:r>
            <w:r w:rsidR="004F51D0" w:rsidRPr="004F51D0">
              <w:rPr>
                <w:lang w:val="en-US" w:eastAsia="it-IT"/>
              </w:rPr>
              <w:t xml:space="preserve"> </w:t>
            </w:r>
          </w:p>
        </w:tc>
        <w:tc>
          <w:tcPr>
            <w:tcW w:w="999" w:type="pct"/>
            <w:tcBorders>
              <w:top w:val="single" w:sz="8" w:space="0" w:color="FFFFFF"/>
              <w:left w:val="single" w:sz="8" w:space="0" w:color="FFFFFF"/>
              <w:bottom w:val="single" w:sz="8" w:space="0" w:color="FFFFFF"/>
              <w:right w:val="single" w:sz="8" w:space="0" w:color="FFFFFF"/>
            </w:tcBorders>
            <w:shd w:val="clear" w:color="auto" w:fill="FCDDCF"/>
            <w:tcMar>
              <w:top w:w="72" w:type="dxa"/>
              <w:left w:w="144" w:type="dxa"/>
              <w:bottom w:w="72" w:type="dxa"/>
              <w:right w:w="144" w:type="dxa"/>
            </w:tcMar>
            <w:vAlign w:val="center"/>
            <w:hideMark/>
          </w:tcPr>
          <w:p w:rsidR="00A70C0A" w:rsidRPr="004F51D0" w:rsidRDefault="004F51D0" w:rsidP="004F51D0">
            <w:pPr>
              <w:jc w:val="center"/>
              <w:rPr>
                <w:lang w:val="it-IT" w:eastAsia="it-IT"/>
              </w:rPr>
            </w:pPr>
            <w:proofErr w:type="spellStart"/>
            <w:r w:rsidRPr="004F51D0">
              <w:rPr>
                <w:lang w:val="fr-FR" w:eastAsia="it-IT"/>
              </w:rPr>
              <w:t>Yes</w:t>
            </w:r>
            <w:proofErr w:type="spellEnd"/>
            <w:r w:rsidRPr="004F51D0">
              <w:rPr>
                <w:lang w:val="en-US" w:eastAsia="it-IT"/>
              </w:rPr>
              <w:t xml:space="preserve"> </w:t>
            </w:r>
          </w:p>
        </w:tc>
      </w:tr>
      <w:tr w:rsidR="0015670D" w:rsidRPr="004F51D0" w:rsidTr="0015670D">
        <w:trPr>
          <w:trHeight w:val="895"/>
        </w:trPr>
        <w:tc>
          <w:tcPr>
            <w:tcW w:w="1100" w:type="pct"/>
            <w:tcBorders>
              <w:top w:val="single" w:sz="8" w:space="0" w:color="FFFFFF"/>
              <w:left w:val="single" w:sz="8" w:space="0" w:color="FFFFFF"/>
              <w:bottom w:val="single" w:sz="8" w:space="0" w:color="FFFFFF"/>
              <w:right w:val="single" w:sz="8" w:space="0" w:color="FFFFFF"/>
            </w:tcBorders>
            <w:shd w:val="clear" w:color="auto" w:fill="F79646"/>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b/>
                <w:bCs/>
                <w:lang w:val="en-US" w:eastAsia="it-IT"/>
              </w:rPr>
              <w:t xml:space="preserve">Cellular Network planning </w:t>
            </w:r>
          </w:p>
        </w:tc>
        <w:tc>
          <w:tcPr>
            <w:tcW w:w="902"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proofErr w:type="spellStart"/>
            <w:r w:rsidRPr="004F51D0">
              <w:rPr>
                <w:lang w:val="fr-FR" w:eastAsia="it-IT"/>
              </w:rPr>
              <w:t>Yes</w:t>
            </w:r>
            <w:proofErr w:type="spellEnd"/>
            <w:r w:rsidRPr="004F51D0">
              <w:rPr>
                <w:lang w:val="fr-FR" w:eastAsia="it-IT"/>
              </w:rPr>
              <w:t>***</w:t>
            </w:r>
            <w:r w:rsidRPr="004F51D0">
              <w:rPr>
                <w:lang w:val="en-US" w:eastAsia="it-IT"/>
              </w:rPr>
              <w:t xml:space="preserve"> </w:t>
            </w:r>
          </w:p>
        </w:tc>
        <w:tc>
          <w:tcPr>
            <w:tcW w:w="10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r w:rsidRPr="004F51D0">
              <w:rPr>
                <w:lang w:val="fr-FR" w:eastAsia="it-IT"/>
              </w:rPr>
              <w:t>No</w:t>
            </w:r>
            <w:r w:rsidRPr="004F51D0">
              <w:rPr>
                <w:lang w:val="en-US" w:eastAsia="it-IT"/>
              </w:rPr>
              <w:t xml:space="preserve"> </w:t>
            </w:r>
          </w:p>
        </w:tc>
        <w:tc>
          <w:tcPr>
            <w:tcW w:w="1000"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proofErr w:type="spellStart"/>
            <w:r w:rsidRPr="004F51D0">
              <w:rPr>
                <w:lang w:val="fr-FR" w:eastAsia="it-IT"/>
              </w:rPr>
              <w:t>Yes</w:t>
            </w:r>
            <w:proofErr w:type="spellEnd"/>
            <w:r w:rsidRPr="004F51D0">
              <w:rPr>
                <w:lang w:val="fr-FR" w:eastAsia="it-IT"/>
              </w:rPr>
              <w:t>***</w:t>
            </w:r>
            <w:r w:rsidRPr="004F51D0">
              <w:rPr>
                <w:lang w:val="en-US" w:eastAsia="it-IT"/>
              </w:rPr>
              <w:t xml:space="preserve"> </w:t>
            </w:r>
          </w:p>
        </w:tc>
        <w:tc>
          <w:tcPr>
            <w:tcW w:w="999" w:type="pct"/>
            <w:tcBorders>
              <w:top w:val="single" w:sz="8" w:space="0" w:color="FFFFFF"/>
              <w:left w:val="single" w:sz="8" w:space="0" w:color="FFFFFF"/>
              <w:bottom w:val="single" w:sz="8" w:space="0" w:color="FFFFFF"/>
              <w:right w:val="single" w:sz="8" w:space="0" w:color="FFFFFF"/>
            </w:tcBorders>
            <w:shd w:val="clear" w:color="auto" w:fill="FDEFE9"/>
            <w:tcMar>
              <w:top w:w="72" w:type="dxa"/>
              <w:left w:w="144" w:type="dxa"/>
              <w:bottom w:w="72" w:type="dxa"/>
              <w:right w:w="144" w:type="dxa"/>
            </w:tcMar>
            <w:vAlign w:val="center"/>
            <w:hideMark/>
          </w:tcPr>
          <w:p w:rsidR="00A70C0A" w:rsidRPr="004F51D0" w:rsidRDefault="004F51D0" w:rsidP="004F51D0">
            <w:pPr>
              <w:jc w:val="center"/>
              <w:rPr>
                <w:lang w:val="it-IT" w:eastAsia="it-IT"/>
              </w:rPr>
            </w:pPr>
            <w:proofErr w:type="spellStart"/>
            <w:r w:rsidRPr="004F51D0">
              <w:rPr>
                <w:lang w:val="fr-FR" w:eastAsia="it-IT"/>
              </w:rPr>
              <w:t>Yes</w:t>
            </w:r>
            <w:proofErr w:type="spellEnd"/>
            <w:r w:rsidRPr="004F51D0">
              <w:rPr>
                <w:lang w:val="en-US" w:eastAsia="it-IT"/>
              </w:rPr>
              <w:t xml:space="preserve"> </w:t>
            </w:r>
          </w:p>
        </w:tc>
      </w:tr>
    </w:tbl>
    <w:p w:rsidR="0015670D" w:rsidRPr="0015670D" w:rsidRDefault="004F51D0" w:rsidP="0015670D">
      <w:pPr>
        <w:jc w:val="center"/>
        <w:rPr>
          <w:lang w:eastAsia="it-IT"/>
        </w:rPr>
      </w:pPr>
      <w:proofErr w:type="gramStart"/>
      <w:r>
        <w:rPr>
          <w:lang w:eastAsia="it-IT"/>
        </w:rPr>
        <w:t>Table 7.</w:t>
      </w:r>
      <w:proofErr w:type="gramEnd"/>
      <w:r>
        <w:rPr>
          <w:lang w:eastAsia="it-IT"/>
        </w:rPr>
        <w:t xml:space="preserve"> Reception mode - Comparison Table between different testing methodologies</w:t>
      </w:r>
    </w:p>
    <w:p w:rsidR="0015670D" w:rsidRDefault="0015670D" w:rsidP="0015670D">
      <w:pPr>
        <w:rPr>
          <w:lang w:eastAsia="it-IT"/>
        </w:rPr>
      </w:pPr>
      <w:r>
        <w:rPr>
          <w:lang w:eastAsia="it-IT"/>
        </w:rPr>
        <w:t>*FF Range should respect FF criteria. CATR and FF Range are assumed to be similar</w:t>
      </w:r>
    </w:p>
    <w:p w:rsidR="0015670D" w:rsidRDefault="0015670D" w:rsidP="0015670D">
      <w:pPr>
        <w:rPr>
          <w:lang w:eastAsia="it-IT"/>
        </w:rPr>
      </w:pPr>
      <w:r>
        <w:rPr>
          <w:lang w:eastAsia="it-IT"/>
        </w:rPr>
        <w:t>**”Overview of compact antenna test range”, Ericsson, R4-134905, RAN4#68, October 2013</w:t>
      </w:r>
    </w:p>
    <w:p w:rsidR="0015670D" w:rsidRDefault="0015670D" w:rsidP="0015670D">
      <w:pPr>
        <w:rPr>
          <w:lang w:eastAsia="it-IT"/>
        </w:rPr>
      </w:pPr>
      <w:r>
        <w:rPr>
          <w:lang w:eastAsia="it-IT"/>
        </w:rPr>
        <w:t>***Only when Phase/correlation information is not needed</w:t>
      </w:r>
    </w:p>
    <w:p w:rsidR="0015670D" w:rsidRPr="0015670D" w:rsidRDefault="0015670D" w:rsidP="002E064E"/>
    <w:p w:rsidR="00262EF4" w:rsidRDefault="00681279" w:rsidP="00262EF4">
      <w:pPr>
        <w:pStyle w:val="Heading1"/>
        <w:rPr>
          <w:lang w:val="en-US"/>
        </w:rPr>
      </w:pPr>
      <w:r>
        <w:rPr>
          <w:lang w:val="en-US"/>
        </w:rPr>
        <w:lastRenderedPageBreak/>
        <w:t>7</w:t>
      </w:r>
      <w:r w:rsidR="00262EF4" w:rsidRPr="0091346D">
        <w:rPr>
          <w:lang w:val="en-US"/>
        </w:rPr>
        <w:tab/>
      </w:r>
      <w:r w:rsidR="00E453B1">
        <w:rPr>
          <w:lang w:val="en-US"/>
        </w:rPr>
        <w:t xml:space="preserve">Conclusions and </w:t>
      </w:r>
      <w:r w:rsidR="00272FDA">
        <w:rPr>
          <w:lang w:val="en-US"/>
        </w:rPr>
        <w:t>n</w:t>
      </w:r>
      <w:r w:rsidR="00E453B1">
        <w:rPr>
          <w:lang w:val="en-US"/>
        </w:rPr>
        <w:t>ext steps</w:t>
      </w:r>
    </w:p>
    <w:p w:rsidR="003651A3" w:rsidRDefault="003651A3" w:rsidP="003651A3">
      <w:r>
        <w:t>It has been demonstrated that the radiation pat</w:t>
      </w:r>
      <w:r w:rsidR="00CA30AE">
        <w:t>t</w:t>
      </w:r>
      <w:r>
        <w:t>ern</w:t>
      </w:r>
      <w:r w:rsidR="00B21C8B">
        <w:t>s of an emulated AAS BS</w:t>
      </w:r>
      <w:r>
        <w:t xml:space="preserve"> can be measured in Near Field, both magnitude and phase when the modulation is activated. </w:t>
      </w:r>
      <w:proofErr w:type="spellStart"/>
      <w:r w:rsidR="00CA30AE">
        <w:t>The</w:t>
      </w:r>
      <w:r>
        <w:t>Far</w:t>
      </w:r>
      <w:proofErr w:type="spellEnd"/>
      <w:r>
        <w:t xml:space="preserve"> Field radiation pattern are then obtained using a sta</w:t>
      </w:r>
      <w:r w:rsidR="00B21C8B">
        <w:t>t</w:t>
      </w:r>
      <w:r>
        <w:t xml:space="preserve">e of the art Near Field to Far Field transformation. The equivalent error when comparing the radiation pattern measured </w:t>
      </w:r>
      <w:r w:rsidR="00B21C8B">
        <w:t>in passive, and active mode (with and</w:t>
      </w:r>
      <w:r>
        <w:t xml:space="preserve"> without the modulation</w:t>
      </w:r>
      <w:proofErr w:type="gramStart"/>
      <w:r w:rsidR="00B21C8B">
        <w:t xml:space="preserve">) </w:t>
      </w:r>
      <w:r>
        <w:t xml:space="preserve"> is</w:t>
      </w:r>
      <w:proofErr w:type="gramEnd"/>
      <w:r>
        <w:t xml:space="preserve"> </w:t>
      </w:r>
      <w:r w:rsidR="00B21C8B">
        <w:t>better</w:t>
      </w:r>
      <w:r>
        <w:t xml:space="preserve"> than -45dB. The Near Field pattern measurement time is 2</w:t>
      </w:r>
      <w:r w:rsidR="00B21C8B">
        <w:t>-3minutes per channel/frequency in transmission mode (EIRP), and around 5 minutes in reception mode (EIRS).</w:t>
      </w:r>
    </w:p>
    <w:p w:rsidR="001232E5" w:rsidRDefault="00EC01D3" w:rsidP="001232E5">
      <w:pPr>
        <w:rPr>
          <w:lang w:eastAsia="it-IT"/>
        </w:rPr>
      </w:pPr>
      <w:r>
        <w:rPr>
          <w:lang w:eastAsia="it-IT"/>
        </w:rPr>
        <w:t xml:space="preserve">It was also demonstrated that </w:t>
      </w:r>
      <w:r w:rsidR="001232E5">
        <w:rPr>
          <w:lang w:eastAsia="it-IT"/>
        </w:rPr>
        <w:t>N</w:t>
      </w:r>
      <w:r w:rsidR="00B21C8B">
        <w:rPr>
          <w:lang w:eastAsia="it-IT"/>
        </w:rPr>
        <w:t>ear Field measurement technique</w:t>
      </w:r>
      <w:r w:rsidR="001232E5">
        <w:rPr>
          <w:lang w:eastAsia="it-IT"/>
        </w:rPr>
        <w:t xml:space="preserve"> can be used for </w:t>
      </w:r>
      <w:r>
        <w:rPr>
          <w:lang w:eastAsia="it-IT"/>
        </w:rPr>
        <w:t xml:space="preserve">deriving the </w:t>
      </w:r>
      <w:r w:rsidR="001232E5">
        <w:rPr>
          <w:lang w:eastAsia="it-IT"/>
        </w:rPr>
        <w:t xml:space="preserve">EIRP </w:t>
      </w:r>
      <w:r>
        <w:rPr>
          <w:lang w:eastAsia="it-IT"/>
        </w:rPr>
        <w:t xml:space="preserve">and EIRS 3D pattern in the </w:t>
      </w:r>
      <w:r w:rsidR="001232E5">
        <w:rPr>
          <w:lang w:eastAsia="it-IT"/>
        </w:rPr>
        <w:t>Far Field</w:t>
      </w:r>
      <w:r>
        <w:rPr>
          <w:lang w:eastAsia="it-IT"/>
        </w:rPr>
        <w:t xml:space="preserve"> by measuring the full sphere radiation pattern in Near Field and the single point EIRP or EIRS in Near Field.</w:t>
      </w:r>
      <w:r w:rsidR="00B21C8B">
        <w:rPr>
          <w:lang w:eastAsia="it-IT"/>
        </w:rPr>
        <w:t xml:space="preserve"> </w:t>
      </w:r>
      <w:r>
        <w:rPr>
          <w:lang w:eastAsia="it-IT"/>
        </w:rPr>
        <w:t>NF to FF transformation will give the EIRP or EIRS full 3D radiation pattern in the Far Field</w:t>
      </w:r>
      <w:r w:rsidR="001232E5">
        <w:rPr>
          <w:lang w:eastAsia="it-IT"/>
        </w:rPr>
        <w:t xml:space="preserve">. As it was shown in Figure 22, </w:t>
      </w:r>
      <w:r>
        <w:rPr>
          <w:lang w:eastAsia="it-IT"/>
        </w:rPr>
        <w:t xml:space="preserve">and 34 respectively for EIRP and EIRS, both the methodologies give </w:t>
      </w:r>
      <w:r w:rsidR="001232E5">
        <w:rPr>
          <w:lang w:eastAsia="it-IT"/>
        </w:rPr>
        <w:t>similar results with worst case delta of around 0.5</w:t>
      </w:r>
      <w:r>
        <w:rPr>
          <w:lang w:eastAsia="it-IT"/>
        </w:rPr>
        <w:t>-1d</w:t>
      </w:r>
      <w:r w:rsidR="001232E5">
        <w:rPr>
          <w:lang w:eastAsia="it-IT"/>
        </w:rPr>
        <w:t>B. The delta can be due to:</w:t>
      </w:r>
    </w:p>
    <w:p w:rsidR="001232E5" w:rsidRPr="00A6536F" w:rsidRDefault="001232E5" w:rsidP="001232E5">
      <w:pPr>
        <w:pStyle w:val="ListParagraph"/>
        <w:numPr>
          <w:ilvl w:val="0"/>
          <w:numId w:val="19"/>
        </w:numPr>
        <w:rPr>
          <w:sz w:val="20"/>
          <w:szCs w:val="20"/>
          <w:lang w:eastAsia="it-IT"/>
        </w:rPr>
      </w:pPr>
      <w:r w:rsidRPr="00A6536F">
        <w:rPr>
          <w:sz w:val="20"/>
          <w:szCs w:val="20"/>
          <w:lang w:eastAsia="it-IT"/>
        </w:rPr>
        <w:t>Range calibration for EIRP Near Field</w:t>
      </w:r>
    </w:p>
    <w:p w:rsidR="001232E5" w:rsidRDefault="001232E5" w:rsidP="001232E5">
      <w:pPr>
        <w:pStyle w:val="ListParagraph"/>
        <w:numPr>
          <w:ilvl w:val="0"/>
          <w:numId w:val="19"/>
        </w:numPr>
        <w:rPr>
          <w:sz w:val="20"/>
          <w:szCs w:val="20"/>
          <w:lang w:eastAsia="it-IT"/>
        </w:rPr>
      </w:pPr>
      <w:r w:rsidRPr="00A6536F">
        <w:rPr>
          <w:sz w:val="20"/>
          <w:szCs w:val="20"/>
          <w:lang w:eastAsia="it-IT"/>
        </w:rPr>
        <w:t>Range calibration for passive gain measuremen</w:t>
      </w:r>
      <w:r>
        <w:rPr>
          <w:sz w:val="20"/>
          <w:szCs w:val="20"/>
          <w:lang w:eastAsia="it-IT"/>
        </w:rPr>
        <w:t>t</w:t>
      </w:r>
    </w:p>
    <w:p w:rsidR="00B21C8B" w:rsidRDefault="00B21C8B" w:rsidP="001232E5">
      <w:pPr>
        <w:pStyle w:val="ListParagraph"/>
        <w:numPr>
          <w:ilvl w:val="0"/>
          <w:numId w:val="19"/>
        </w:numPr>
        <w:rPr>
          <w:sz w:val="20"/>
          <w:szCs w:val="20"/>
          <w:lang w:eastAsia="it-IT"/>
        </w:rPr>
      </w:pPr>
      <w:r>
        <w:rPr>
          <w:sz w:val="20"/>
          <w:szCs w:val="20"/>
          <w:lang w:eastAsia="it-IT"/>
        </w:rPr>
        <w:t xml:space="preserve">Sensitivity search accuracy for </w:t>
      </w:r>
      <w:r w:rsidR="00C81DF1">
        <w:rPr>
          <w:sz w:val="20"/>
          <w:szCs w:val="20"/>
          <w:lang w:eastAsia="it-IT"/>
        </w:rPr>
        <w:t>EIRS measurement [</w:t>
      </w:r>
      <w:r>
        <w:rPr>
          <w:sz w:val="20"/>
          <w:szCs w:val="20"/>
          <w:lang w:eastAsia="it-IT"/>
        </w:rPr>
        <w:t>0.5dB]</w:t>
      </w:r>
    </w:p>
    <w:p w:rsidR="00B21C8B" w:rsidRDefault="00B21C8B" w:rsidP="001232E5">
      <w:pPr>
        <w:pStyle w:val="ListParagraph"/>
        <w:numPr>
          <w:ilvl w:val="0"/>
          <w:numId w:val="19"/>
        </w:numPr>
        <w:rPr>
          <w:sz w:val="20"/>
          <w:szCs w:val="20"/>
          <w:lang w:eastAsia="it-IT"/>
        </w:rPr>
      </w:pPr>
      <w:r>
        <w:rPr>
          <w:sz w:val="20"/>
          <w:szCs w:val="20"/>
          <w:lang w:eastAsia="it-IT"/>
        </w:rPr>
        <w:t>Se</w:t>
      </w:r>
      <w:r w:rsidR="00C81DF1">
        <w:rPr>
          <w:sz w:val="20"/>
          <w:szCs w:val="20"/>
          <w:lang w:eastAsia="it-IT"/>
        </w:rPr>
        <w:t>nsitivity search accuracy for</w:t>
      </w:r>
      <w:r>
        <w:rPr>
          <w:sz w:val="20"/>
          <w:szCs w:val="20"/>
          <w:lang w:eastAsia="it-IT"/>
        </w:rPr>
        <w:t xml:space="preserve"> conducted </w:t>
      </w:r>
      <w:r w:rsidR="00C81DF1">
        <w:rPr>
          <w:sz w:val="20"/>
          <w:szCs w:val="20"/>
          <w:lang w:eastAsia="it-IT"/>
        </w:rPr>
        <w:t xml:space="preserve">sensitivity </w:t>
      </w:r>
      <w:r>
        <w:rPr>
          <w:sz w:val="20"/>
          <w:szCs w:val="20"/>
          <w:lang w:eastAsia="it-IT"/>
        </w:rPr>
        <w:t>[0.5dB]</w:t>
      </w:r>
    </w:p>
    <w:p w:rsidR="003651A3" w:rsidRDefault="001232E5" w:rsidP="003651A3">
      <w:pPr>
        <w:rPr>
          <w:lang w:eastAsia="it-IT"/>
        </w:rPr>
      </w:pPr>
      <w:r>
        <w:rPr>
          <w:lang w:eastAsia="it-IT"/>
        </w:rPr>
        <w:t xml:space="preserve">Measurement time </w:t>
      </w:r>
      <w:r w:rsidR="00EC01D3">
        <w:rPr>
          <w:lang w:eastAsia="it-IT"/>
        </w:rPr>
        <w:t>is</w:t>
      </w:r>
      <w:r w:rsidR="008A1EEC">
        <w:rPr>
          <w:lang w:eastAsia="it-IT"/>
        </w:rPr>
        <w:t xml:space="preserve"> 2-3 minutes</w:t>
      </w:r>
      <w:r w:rsidR="008A1EEC" w:rsidRPr="008A1EEC">
        <w:rPr>
          <w:lang w:eastAsia="it-IT"/>
        </w:rPr>
        <w:t xml:space="preserve"> </w:t>
      </w:r>
      <w:r w:rsidR="008A1EEC">
        <w:rPr>
          <w:lang w:eastAsia="it-IT"/>
        </w:rPr>
        <w:t xml:space="preserve">for a full 3D EIRP radiation pattern in the Far field, while is 5 minutes </w:t>
      </w:r>
      <w:r>
        <w:rPr>
          <w:lang w:eastAsia="it-IT"/>
        </w:rPr>
        <w:t xml:space="preserve">for </w:t>
      </w:r>
      <w:r w:rsidR="008A1EEC">
        <w:rPr>
          <w:lang w:eastAsia="it-IT"/>
        </w:rPr>
        <w:t xml:space="preserve">a full 3D EIRS radiation pattern in the Far field for </w:t>
      </w:r>
      <w:r>
        <w:rPr>
          <w:lang w:eastAsia="it-IT"/>
        </w:rPr>
        <w:t>each channel/frequency</w:t>
      </w:r>
      <w:r w:rsidR="008A1EEC">
        <w:rPr>
          <w:lang w:eastAsia="it-IT"/>
        </w:rPr>
        <w:t xml:space="preserve">. </w:t>
      </w:r>
      <w:proofErr w:type="spellStart"/>
      <w:r w:rsidR="008A1EEC">
        <w:rPr>
          <w:lang w:eastAsia="it-IT"/>
        </w:rPr>
        <w:t>Masurement</w:t>
      </w:r>
      <w:proofErr w:type="spellEnd"/>
      <w:r w:rsidR="008A1EEC">
        <w:rPr>
          <w:lang w:eastAsia="it-IT"/>
        </w:rPr>
        <w:t xml:space="preserve"> time is about ten times less</w:t>
      </w:r>
      <w:r w:rsidR="00EC01D3">
        <w:rPr>
          <w:lang w:eastAsia="it-IT"/>
        </w:rPr>
        <w:t xml:space="preserve"> than with a CATR.</w:t>
      </w:r>
    </w:p>
    <w:p w:rsidR="00725F2D" w:rsidRDefault="00725F2D" w:rsidP="003651A3">
      <w:pPr>
        <w:rPr>
          <w:lang w:eastAsia="it-IT"/>
        </w:rPr>
      </w:pPr>
      <w:r>
        <w:rPr>
          <w:lang w:eastAsia="it-IT"/>
        </w:rPr>
        <w:t xml:space="preserve">The presented technique can be applied to existing </w:t>
      </w:r>
      <w:r w:rsidR="00EA1DDA">
        <w:rPr>
          <w:lang w:eastAsia="it-IT"/>
        </w:rPr>
        <w:t xml:space="preserve">SATIMO </w:t>
      </w:r>
      <w:proofErr w:type="gramStart"/>
      <w:r>
        <w:rPr>
          <w:lang w:eastAsia="it-IT"/>
        </w:rPr>
        <w:t>Near</w:t>
      </w:r>
      <w:proofErr w:type="gramEnd"/>
      <w:r>
        <w:rPr>
          <w:lang w:eastAsia="it-IT"/>
        </w:rPr>
        <w:t xml:space="preserve"> Field system setup</w:t>
      </w:r>
      <w:r w:rsidR="00D751BA">
        <w:rPr>
          <w:lang w:eastAsia="it-IT"/>
        </w:rPr>
        <w:t xml:space="preserve">s </w:t>
      </w:r>
      <w:r>
        <w:rPr>
          <w:lang w:eastAsia="it-IT"/>
        </w:rPr>
        <w:t xml:space="preserve">with just adding </w:t>
      </w:r>
      <w:r w:rsidR="008A1EEC">
        <w:rPr>
          <w:lang w:eastAsia="it-IT"/>
        </w:rPr>
        <w:t xml:space="preserve">an </w:t>
      </w:r>
      <w:r>
        <w:rPr>
          <w:lang w:eastAsia="it-IT"/>
        </w:rPr>
        <w:t>external HW such as the Phase Recovery Unit (PRU) which is a plug in instrumentation. No high cost intervention on the system setup must be done.</w:t>
      </w:r>
    </w:p>
    <w:p w:rsidR="00725F2D" w:rsidRPr="003651A3" w:rsidRDefault="00725F2D" w:rsidP="003651A3">
      <w:r>
        <w:rPr>
          <w:lang w:eastAsia="it-IT"/>
        </w:rPr>
        <w:t>The next step would be to test a real AAS BS antenna in both transmission and reception mode and compare such Near Field measurement results with the Far Field measurement results taken on the same BS antenna sample.</w:t>
      </w:r>
    </w:p>
    <w:p w:rsidR="0086469A" w:rsidRPr="00EE42C8" w:rsidRDefault="0086469A" w:rsidP="0086469A">
      <w:pPr>
        <w:jc w:val="center"/>
        <w:rPr>
          <w:color w:val="FF0000"/>
        </w:rPr>
      </w:pPr>
    </w:p>
    <w:p w:rsidR="00FA6699" w:rsidRPr="0068420A" w:rsidRDefault="00E453B1" w:rsidP="00FA6699">
      <w:pPr>
        <w:pStyle w:val="Heading1"/>
        <w:ind w:left="0" w:firstLine="0"/>
        <w:rPr>
          <w:lang w:val="en-US"/>
        </w:rPr>
      </w:pPr>
      <w:r>
        <w:rPr>
          <w:lang w:val="en-US"/>
        </w:rPr>
        <w:t>8</w:t>
      </w:r>
      <w:r w:rsidR="00FA6699" w:rsidRPr="0068420A">
        <w:rPr>
          <w:lang w:val="en-US"/>
        </w:rPr>
        <w:tab/>
      </w:r>
      <w:r w:rsidR="00FA6699" w:rsidRPr="0068420A">
        <w:rPr>
          <w:lang w:val="en-US"/>
        </w:rPr>
        <w:tab/>
      </w:r>
      <w:r>
        <w:rPr>
          <w:lang w:val="en-US"/>
        </w:rPr>
        <w:t xml:space="preserve">      </w:t>
      </w:r>
      <w:r w:rsidR="00456E09" w:rsidRPr="0068420A">
        <w:rPr>
          <w:lang w:val="en-US"/>
        </w:rPr>
        <w:t>References</w:t>
      </w:r>
    </w:p>
    <w:p w:rsidR="00EB1ABB" w:rsidRDefault="00456E09" w:rsidP="00726A03">
      <w:r w:rsidRPr="0091346D">
        <w:t xml:space="preserve">[1] </w:t>
      </w:r>
      <w:r w:rsidR="003E292C">
        <w:t>R4-142462</w:t>
      </w:r>
      <w:r w:rsidR="00BE7BB2">
        <w:t>,</w:t>
      </w:r>
      <w:r w:rsidR="003E292C">
        <w:t xml:space="preserve"> “TP on Radiated Output Power”, </w:t>
      </w:r>
      <w:r w:rsidR="00BE7BB2">
        <w:t xml:space="preserve">Ericsson, </w:t>
      </w:r>
      <w:proofErr w:type="gramStart"/>
      <w:r w:rsidR="00BE7BB2">
        <w:t>et.al.</w:t>
      </w:r>
      <w:r w:rsidR="003E292C">
        <w:t>,</w:t>
      </w:r>
      <w:proofErr w:type="gramEnd"/>
      <w:r w:rsidR="003E292C">
        <w:t xml:space="preserve"> San Jose </w:t>
      </w:r>
      <w:proofErr w:type="spellStart"/>
      <w:r w:rsidR="003E292C">
        <w:t>Cabo</w:t>
      </w:r>
      <w:proofErr w:type="spellEnd"/>
      <w:r w:rsidR="003E292C">
        <w:t xml:space="preserve">, </w:t>
      </w:r>
      <w:r w:rsidR="00BE7BB2">
        <w:t>MX, 31</w:t>
      </w:r>
      <w:r w:rsidR="00BE7BB2" w:rsidRPr="00BE7BB2">
        <w:rPr>
          <w:vertAlign w:val="superscript"/>
        </w:rPr>
        <w:t>st</w:t>
      </w:r>
      <w:r w:rsidR="00BE7BB2">
        <w:t xml:space="preserve"> March – 4</w:t>
      </w:r>
      <w:r w:rsidR="00BE7BB2" w:rsidRPr="00BE7BB2">
        <w:rPr>
          <w:vertAlign w:val="superscript"/>
        </w:rPr>
        <w:t>th</w:t>
      </w:r>
      <w:r w:rsidR="00BE7BB2">
        <w:t xml:space="preserve"> </w:t>
      </w:r>
      <w:r w:rsidR="003E292C">
        <w:t xml:space="preserve">April </w:t>
      </w:r>
      <w:r w:rsidR="009C7716">
        <w:t>2014</w:t>
      </w:r>
    </w:p>
    <w:p w:rsidR="00BE7BB2" w:rsidRDefault="003E292C" w:rsidP="003E292C">
      <w:r w:rsidRPr="0091346D">
        <w:t>[</w:t>
      </w:r>
      <w:r>
        <w:t>2</w:t>
      </w:r>
      <w:r w:rsidR="00BE7BB2">
        <w:t>]</w:t>
      </w:r>
      <w:r w:rsidR="00BE7BB2" w:rsidRPr="00BE7BB2">
        <w:t xml:space="preserve"> R4-136580</w:t>
      </w:r>
      <w:r w:rsidR="00BE7BB2">
        <w:t>, “</w:t>
      </w:r>
      <w:r w:rsidR="00BE7BB2" w:rsidRPr="00BE7BB2">
        <w:t>Spherical Near-Field Scanning Methods</w:t>
      </w:r>
      <w:r w:rsidR="00BE7BB2">
        <w:t>”</w:t>
      </w:r>
      <w:r w:rsidR="00BE7BB2" w:rsidRPr="00BE7BB2">
        <w:rPr>
          <w:rFonts w:hint="eastAsia"/>
        </w:rPr>
        <w:t>，</w:t>
      </w:r>
      <w:r w:rsidR="00BE7BB2" w:rsidRPr="00BE7BB2">
        <w:t>Ericsson, San Francisco, US, 11th – 15th November 2013</w:t>
      </w:r>
      <w:r w:rsidR="00BE7BB2" w:rsidRPr="00BE7BB2">
        <w:rPr>
          <w:rFonts w:hint="eastAsia"/>
        </w:rPr>
        <w:t>.</w:t>
      </w:r>
    </w:p>
    <w:p w:rsidR="00BE7BB2" w:rsidRDefault="003E292C" w:rsidP="00BE7BB2">
      <w:r w:rsidRPr="0091346D">
        <w:t>[</w:t>
      </w:r>
      <w:r>
        <w:t>3</w:t>
      </w:r>
      <w:r w:rsidR="00BE7BB2">
        <w:t xml:space="preserve">] </w:t>
      </w:r>
      <w:r w:rsidR="00BE7BB2" w:rsidRPr="00BE7BB2">
        <w:t>R4-134907</w:t>
      </w:r>
      <w:r w:rsidR="00BE7BB2" w:rsidRPr="00BE7BB2">
        <w:rPr>
          <w:rFonts w:hint="eastAsia"/>
        </w:rPr>
        <w:t>,</w:t>
      </w:r>
      <w:r w:rsidR="00BE7BB2" w:rsidRPr="00BE7BB2">
        <w:t xml:space="preserve"> </w:t>
      </w:r>
      <w:r w:rsidR="00BE7BB2">
        <w:t>“</w:t>
      </w:r>
      <w:r w:rsidR="00BE7BB2" w:rsidRPr="00BE7BB2">
        <w:t>Overview of near-field scanning methods</w:t>
      </w:r>
      <w:r w:rsidR="00BE7BB2">
        <w:t>”</w:t>
      </w:r>
      <w:r w:rsidR="00BE7BB2" w:rsidRPr="00BE7BB2">
        <w:rPr>
          <w:rFonts w:hint="eastAsia"/>
        </w:rPr>
        <w:t>,</w:t>
      </w:r>
      <w:r w:rsidR="00BE7BB2" w:rsidRPr="00BE7BB2">
        <w:t xml:space="preserve"> Ericsson, Riga, Latvia, EU, 7th – 11th October 2013</w:t>
      </w:r>
      <w:r w:rsidR="00BE7BB2" w:rsidRPr="00BE7BB2">
        <w:rPr>
          <w:rFonts w:hint="eastAsia"/>
        </w:rPr>
        <w:t>.</w:t>
      </w:r>
    </w:p>
    <w:p w:rsidR="00066B44" w:rsidRDefault="00066B44" w:rsidP="00BE7BB2">
      <w:r>
        <w:t xml:space="preserve">[4] </w:t>
      </w:r>
      <w:r w:rsidR="009E0856" w:rsidRPr="009E0856">
        <w:t xml:space="preserve">J. E. Hansen (ed.), Spherical Near-Field Antenna Measurements, Peter </w:t>
      </w:r>
      <w:proofErr w:type="spellStart"/>
      <w:r w:rsidR="009E0856" w:rsidRPr="009E0856">
        <w:t>Peregrinus</w:t>
      </w:r>
      <w:proofErr w:type="spellEnd"/>
      <w:r w:rsidR="009E0856" w:rsidRPr="009E0856">
        <w:t xml:space="preserve"> Ltd., on behalf of IEE, London, United Kingdom, 1988</w:t>
      </w:r>
    </w:p>
    <w:p w:rsidR="003E292C" w:rsidRDefault="00066B44" w:rsidP="00726A03">
      <w:r>
        <w:t>[5]</w:t>
      </w:r>
      <w:r w:rsidR="002E459C">
        <w:t xml:space="preserve"> IEEE Recommended Practice for Near Field Antenna Measurements, IEEE Std. 1720-2012</w:t>
      </w:r>
    </w:p>
    <w:p w:rsidR="00906E17" w:rsidRPr="002E459C" w:rsidRDefault="00906E17" w:rsidP="00726A03">
      <w:r>
        <w:t>[6] R4-132211, “On Radiated testing of AAS BS”, Ericsson, Fukuoka, May 2013</w:t>
      </w:r>
    </w:p>
    <w:tbl>
      <w:tblPr>
        <w:tblpPr w:leftFromText="141" w:rightFromText="141" w:vertAnchor="text" w:tblpY="1"/>
        <w:tblOverlap w:val="never"/>
        <w:tblW w:w="0" w:type="auto"/>
        <w:tblBorders>
          <w:top w:val="nil"/>
          <w:left w:val="nil"/>
          <w:bottom w:val="nil"/>
          <w:right w:val="nil"/>
        </w:tblBorders>
        <w:tblLayout w:type="fixed"/>
        <w:tblLook w:val="0000"/>
      </w:tblPr>
      <w:tblGrid>
        <w:gridCol w:w="5010"/>
      </w:tblGrid>
      <w:tr w:rsidR="005335AD" w:rsidRPr="005335AD" w:rsidTr="00726A03">
        <w:trPr>
          <w:trHeight w:val="245"/>
        </w:trPr>
        <w:tc>
          <w:tcPr>
            <w:tcW w:w="5010" w:type="dxa"/>
          </w:tcPr>
          <w:p w:rsidR="005335AD" w:rsidRPr="005335AD" w:rsidRDefault="005335AD" w:rsidP="00726A03"/>
        </w:tc>
      </w:tr>
    </w:tbl>
    <w:p w:rsidR="005335AD" w:rsidRPr="005335AD" w:rsidRDefault="005335AD" w:rsidP="00726A03">
      <w:pPr>
        <w:rPr>
          <w:b/>
        </w:rPr>
      </w:pPr>
    </w:p>
    <w:sectPr w:rsidR="005335AD" w:rsidRPr="005335AD" w:rsidSect="00532F92">
      <w:headerReference w:type="default" r:id="rId45"/>
      <w:footnotePr>
        <w:numRestart w:val="eachSect"/>
      </w:footnotePr>
      <w:pgSz w:w="11907" w:h="16840" w:code="9"/>
      <w:pgMar w:top="1418" w:right="1134" w:bottom="1134" w:left="1134" w:header="680"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15A0" w:rsidRDefault="006D15A0">
      <w:r>
        <w:separator/>
      </w:r>
    </w:p>
  </w:endnote>
  <w:endnote w:type="continuationSeparator" w:id="0">
    <w:p w:rsidR="006D15A0" w:rsidRDefault="006D15A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15A0" w:rsidRDefault="006D15A0">
      <w:r>
        <w:separator/>
      </w:r>
    </w:p>
  </w:footnote>
  <w:footnote w:type="continuationSeparator" w:id="0">
    <w:p w:rsidR="006D15A0" w:rsidRDefault="006D15A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A90" w:rsidRDefault="00895A90">
    <w:pPr>
      <w:pStyle w:val="Header"/>
      <w:tabs>
        <w:tab w:val="right" w:pos="9639"/>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33E5986"/>
    <w:lvl w:ilvl="0">
      <w:start w:val="1"/>
      <w:numFmt w:val="decimal"/>
      <w:lvlText w:val="%1."/>
      <w:lvlJc w:val="left"/>
      <w:pPr>
        <w:tabs>
          <w:tab w:val="num" w:pos="1800"/>
        </w:tabs>
        <w:ind w:left="1800" w:hanging="360"/>
      </w:pPr>
    </w:lvl>
  </w:abstractNum>
  <w:abstractNum w:abstractNumId="1">
    <w:nsid w:val="FFFFFF7D"/>
    <w:multiLevelType w:val="singleLevel"/>
    <w:tmpl w:val="274E552A"/>
    <w:lvl w:ilvl="0">
      <w:start w:val="1"/>
      <w:numFmt w:val="decimal"/>
      <w:lvlText w:val="%1."/>
      <w:lvlJc w:val="left"/>
      <w:pPr>
        <w:tabs>
          <w:tab w:val="num" w:pos="1440"/>
        </w:tabs>
        <w:ind w:left="1440" w:hanging="360"/>
      </w:pPr>
    </w:lvl>
  </w:abstractNum>
  <w:abstractNum w:abstractNumId="2">
    <w:nsid w:val="FFFFFF7E"/>
    <w:multiLevelType w:val="singleLevel"/>
    <w:tmpl w:val="E77885B6"/>
    <w:lvl w:ilvl="0">
      <w:start w:val="1"/>
      <w:numFmt w:val="decimal"/>
      <w:lvlText w:val="%1."/>
      <w:lvlJc w:val="left"/>
      <w:pPr>
        <w:tabs>
          <w:tab w:val="num" w:pos="1080"/>
        </w:tabs>
        <w:ind w:left="1080" w:hanging="360"/>
      </w:pPr>
    </w:lvl>
  </w:abstractNum>
  <w:abstractNum w:abstractNumId="3">
    <w:nsid w:val="FFFFFFFE"/>
    <w:multiLevelType w:val="singleLevel"/>
    <w:tmpl w:val="6038D882"/>
    <w:lvl w:ilvl="0">
      <w:numFmt w:val="bullet"/>
      <w:lvlText w:val="*"/>
      <w:lvlJc w:val="left"/>
    </w:lvl>
  </w:abstractNum>
  <w:abstractNum w:abstractNumId="4">
    <w:nsid w:val="00156241"/>
    <w:multiLevelType w:val="hybridMultilevel"/>
    <w:tmpl w:val="27E043E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3B60BDB"/>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06F22AC2"/>
    <w:multiLevelType w:val="hybridMultilevel"/>
    <w:tmpl w:val="246A67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0BDC3938"/>
    <w:multiLevelType w:val="hybridMultilevel"/>
    <w:tmpl w:val="9402AB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12305D75"/>
    <w:multiLevelType w:val="hybridMultilevel"/>
    <w:tmpl w:val="046A8E1E"/>
    <w:lvl w:ilvl="0" w:tplc="B0AA1738">
      <w:start w:val="1"/>
      <w:numFmt w:val="decimal"/>
      <w:lvlText w:val="%1."/>
      <w:lvlJc w:val="left"/>
      <w:pPr>
        <w:ind w:left="390" w:hanging="360"/>
      </w:pPr>
      <w:rPr>
        <w:rFonts w:hint="default"/>
      </w:rPr>
    </w:lvl>
    <w:lvl w:ilvl="1" w:tplc="04100019" w:tentative="1">
      <w:start w:val="1"/>
      <w:numFmt w:val="lowerLetter"/>
      <w:lvlText w:val="%2."/>
      <w:lvlJc w:val="left"/>
      <w:pPr>
        <w:ind w:left="1110" w:hanging="360"/>
      </w:pPr>
    </w:lvl>
    <w:lvl w:ilvl="2" w:tplc="0410001B" w:tentative="1">
      <w:start w:val="1"/>
      <w:numFmt w:val="lowerRoman"/>
      <w:lvlText w:val="%3."/>
      <w:lvlJc w:val="right"/>
      <w:pPr>
        <w:ind w:left="1830" w:hanging="180"/>
      </w:pPr>
    </w:lvl>
    <w:lvl w:ilvl="3" w:tplc="0410000F" w:tentative="1">
      <w:start w:val="1"/>
      <w:numFmt w:val="decimal"/>
      <w:lvlText w:val="%4."/>
      <w:lvlJc w:val="left"/>
      <w:pPr>
        <w:ind w:left="2550" w:hanging="360"/>
      </w:pPr>
    </w:lvl>
    <w:lvl w:ilvl="4" w:tplc="04100019" w:tentative="1">
      <w:start w:val="1"/>
      <w:numFmt w:val="lowerLetter"/>
      <w:lvlText w:val="%5."/>
      <w:lvlJc w:val="left"/>
      <w:pPr>
        <w:ind w:left="3270" w:hanging="360"/>
      </w:pPr>
    </w:lvl>
    <w:lvl w:ilvl="5" w:tplc="0410001B" w:tentative="1">
      <w:start w:val="1"/>
      <w:numFmt w:val="lowerRoman"/>
      <w:lvlText w:val="%6."/>
      <w:lvlJc w:val="right"/>
      <w:pPr>
        <w:ind w:left="3990" w:hanging="180"/>
      </w:pPr>
    </w:lvl>
    <w:lvl w:ilvl="6" w:tplc="0410000F" w:tentative="1">
      <w:start w:val="1"/>
      <w:numFmt w:val="decimal"/>
      <w:lvlText w:val="%7."/>
      <w:lvlJc w:val="left"/>
      <w:pPr>
        <w:ind w:left="4710" w:hanging="360"/>
      </w:pPr>
    </w:lvl>
    <w:lvl w:ilvl="7" w:tplc="04100019" w:tentative="1">
      <w:start w:val="1"/>
      <w:numFmt w:val="lowerLetter"/>
      <w:lvlText w:val="%8."/>
      <w:lvlJc w:val="left"/>
      <w:pPr>
        <w:ind w:left="5430" w:hanging="360"/>
      </w:pPr>
    </w:lvl>
    <w:lvl w:ilvl="8" w:tplc="0410001B" w:tentative="1">
      <w:start w:val="1"/>
      <w:numFmt w:val="lowerRoman"/>
      <w:lvlText w:val="%9."/>
      <w:lvlJc w:val="right"/>
      <w:pPr>
        <w:ind w:left="6150" w:hanging="180"/>
      </w:pPr>
    </w:lvl>
  </w:abstractNum>
  <w:abstractNum w:abstractNumId="9">
    <w:nsid w:val="23175E51"/>
    <w:multiLevelType w:val="hybridMultilevel"/>
    <w:tmpl w:val="14D8FF34"/>
    <w:lvl w:ilvl="0" w:tplc="2E78F7AC">
      <w:start w:val="1"/>
      <w:numFmt w:val="bullet"/>
      <w:lvlText w:val="-"/>
      <w:lvlJc w:val="left"/>
      <w:pPr>
        <w:tabs>
          <w:tab w:val="num" w:pos="720"/>
        </w:tabs>
        <w:ind w:left="720" w:hanging="360"/>
      </w:pPr>
      <w:rPr>
        <w:rFonts w:ascii="Times New Roman" w:eastAsia="Calibri"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nsid w:val="24243996"/>
    <w:multiLevelType w:val="hybridMultilevel"/>
    <w:tmpl w:val="39DE8A96"/>
    <w:lvl w:ilvl="0" w:tplc="92567BAE">
      <w:start w:val="1"/>
      <w:numFmt w:val="decimal"/>
      <w:lvlText w:val="%1."/>
      <w:lvlJc w:val="left"/>
      <w:pPr>
        <w:ind w:left="450" w:hanging="360"/>
      </w:pPr>
      <w:rPr>
        <w:rFonts w:hint="default"/>
      </w:rPr>
    </w:lvl>
    <w:lvl w:ilvl="1" w:tplc="04100019" w:tentative="1">
      <w:start w:val="1"/>
      <w:numFmt w:val="lowerLetter"/>
      <w:lvlText w:val="%2."/>
      <w:lvlJc w:val="left"/>
      <w:pPr>
        <w:ind w:left="1170" w:hanging="360"/>
      </w:pPr>
    </w:lvl>
    <w:lvl w:ilvl="2" w:tplc="0410001B" w:tentative="1">
      <w:start w:val="1"/>
      <w:numFmt w:val="lowerRoman"/>
      <w:lvlText w:val="%3."/>
      <w:lvlJc w:val="right"/>
      <w:pPr>
        <w:ind w:left="1890" w:hanging="180"/>
      </w:pPr>
    </w:lvl>
    <w:lvl w:ilvl="3" w:tplc="0410000F" w:tentative="1">
      <w:start w:val="1"/>
      <w:numFmt w:val="decimal"/>
      <w:lvlText w:val="%4."/>
      <w:lvlJc w:val="left"/>
      <w:pPr>
        <w:ind w:left="2610" w:hanging="360"/>
      </w:pPr>
    </w:lvl>
    <w:lvl w:ilvl="4" w:tplc="04100019" w:tentative="1">
      <w:start w:val="1"/>
      <w:numFmt w:val="lowerLetter"/>
      <w:lvlText w:val="%5."/>
      <w:lvlJc w:val="left"/>
      <w:pPr>
        <w:ind w:left="3330" w:hanging="360"/>
      </w:pPr>
    </w:lvl>
    <w:lvl w:ilvl="5" w:tplc="0410001B" w:tentative="1">
      <w:start w:val="1"/>
      <w:numFmt w:val="lowerRoman"/>
      <w:lvlText w:val="%6."/>
      <w:lvlJc w:val="right"/>
      <w:pPr>
        <w:ind w:left="4050" w:hanging="180"/>
      </w:pPr>
    </w:lvl>
    <w:lvl w:ilvl="6" w:tplc="0410000F" w:tentative="1">
      <w:start w:val="1"/>
      <w:numFmt w:val="decimal"/>
      <w:lvlText w:val="%7."/>
      <w:lvlJc w:val="left"/>
      <w:pPr>
        <w:ind w:left="4770" w:hanging="360"/>
      </w:pPr>
    </w:lvl>
    <w:lvl w:ilvl="7" w:tplc="04100019" w:tentative="1">
      <w:start w:val="1"/>
      <w:numFmt w:val="lowerLetter"/>
      <w:lvlText w:val="%8."/>
      <w:lvlJc w:val="left"/>
      <w:pPr>
        <w:ind w:left="5490" w:hanging="360"/>
      </w:pPr>
    </w:lvl>
    <w:lvl w:ilvl="8" w:tplc="0410001B" w:tentative="1">
      <w:start w:val="1"/>
      <w:numFmt w:val="lowerRoman"/>
      <w:lvlText w:val="%9."/>
      <w:lvlJc w:val="right"/>
      <w:pPr>
        <w:ind w:left="6210" w:hanging="180"/>
      </w:pPr>
    </w:lvl>
  </w:abstractNum>
  <w:abstractNum w:abstractNumId="11">
    <w:nsid w:val="2C9E5634"/>
    <w:multiLevelType w:val="hybridMultilevel"/>
    <w:tmpl w:val="7E0634CA"/>
    <w:lvl w:ilvl="0" w:tplc="1696CB58">
      <w:numFmt w:val="bullet"/>
      <w:lvlText w:val="-"/>
      <w:lvlJc w:val="left"/>
      <w:pPr>
        <w:tabs>
          <w:tab w:val="num" w:pos="928"/>
        </w:tabs>
        <w:ind w:left="928" w:hanging="360"/>
      </w:pPr>
      <w:rPr>
        <w:rFonts w:ascii="Times New Roman" w:eastAsia="MS Mincho" w:hAnsi="Times New Roman" w:cs="Times New Roman"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nsid w:val="2F7C71B7"/>
    <w:multiLevelType w:val="hybridMultilevel"/>
    <w:tmpl w:val="E2DC9ABE"/>
    <w:lvl w:ilvl="0" w:tplc="F2A66076">
      <w:start w:val="1"/>
      <w:numFmt w:val="decimal"/>
      <w:lvlText w:val="%1."/>
      <w:lvlJc w:val="left"/>
      <w:pPr>
        <w:ind w:left="390" w:hanging="360"/>
      </w:pPr>
      <w:rPr>
        <w:rFonts w:hint="default"/>
      </w:rPr>
    </w:lvl>
    <w:lvl w:ilvl="1" w:tplc="04100019" w:tentative="1">
      <w:start w:val="1"/>
      <w:numFmt w:val="lowerLetter"/>
      <w:lvlText w:val="%2."/>
      <w:lvlJc w:val="left"/>
      <w:pPr>
        <w:ind w:left="1110" w:hanging="360"/>
      </w:pPr>
    </w:lvl>
    <w:lvl w:ilvl="2" w:tplc="0410001B" w:tentative="1">
      <w:start w:val="1"/>
      <w:numFmt w:val="lowerRoman"/>
      <w:lvlText w:val="%3."/>
      <w:lvlJc w:val="right"/>
      <w:pPr>
        <w:ind w:left="1830" w:hanging="180"/>
      </w:pPr>
    </w:lvl>
    <w:lvl w:ilvl="3" w:tplc="0410000F" w:tentative="1">
      <w:start w:val="1"/>
      <w:numFmt w:val="decimal"/>
      <w:lvlText w:val="%4."/>
      <w:lvlJc w:val="left"/>
      <w:pPr>
        <w:ind w:left="2550" w:hanging="360"/>
      </w:pPr>
    </w:lvl>
    <w:lvl w:ilvl="4" w:tplc="04100019" w:tentative="1">
      <w:start w:val="1"/>
      <w:numFmt w:val="lowerLetter"/>
      <w:lvlText w:val="%5."/>
      <w:lvlJc w:val="left"/>
      <w:pPr>
        <w:ind w:left="3270" w:hanging="360"/>
      </w:pPr>
    </w:lvl>
    <w:lvl w:ilvl="5" w:tplc="0410001B" w:tentative="1">
      <w:start w:val="1"/>
      <w:numFmt w:val="lowerRoman"/>
      <w:lvlText w:val="%6."/>
      <w:lvlJc w:val="right"/>
      <w:pPr>
        <w:ind w:left="3990" w:hanging="180"/>
      </w:pPr>
    </w:lvl>
    <w:lvl w:ilvl="6" w:tplc="0410000F" w:tentative="1">
      <w:start w:val="1"/>
      <w:numFmt w:val="decimal"/>
      <w:lvlText w:val="%7."/>
      <w:lvlJc w:val="left"/>
      <w:pPr>
        <w:ind w:left="4710" w:hanging="360"/>
      </w:pPr>
    </w:lvl>
    <w:lvl w:ilvl="7" w:tplc="04100019" w:tentative="1">
      <w:start w:val="1"/>
      <w:numFmt w:val="lowerLetter"/>
      <w:lvlText w:val="%8."/>
      <w:lvlJc w:val="left"/>
      <w:pPr>
        <w:ind w:left="5430" w:hanging="360"/>
      </w:pPr>
    </w:lvl>
    <w:lvl w:ilvl="8" w:tplc="0410001B" w:tentative="1">
      <w:start w:val="1"/>
      <w:numFmt w:val="lowerRoman"/>
      <w:lvlText w:val="%9."/>
      <w:lvlJc w:val="right"/>
      <w:pPr>
        <w:ind w:left="6150" w:hanging="180"/>
      </w:pPr>
    </w:lvl>
  </w:abstractNum>
  <w:abstractNum w:abstractNumId="13">
    <w:nsid w:val="338957F0"/>
    <w:multiLevelType w:val="hybridMultilevel"/>
    <w:tmpl w:val="BB52A82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37E04472"/>
    <w:multiLevelType w:val="hybridMultilevel"/>
    <w:tmpl w:val="0792E258"/>
    <w:lvl w:ilvl="0" w:tplc="17C2DD8C">
      <w:start w:val="1"/>
      <w:numFmt w:val="decimal"/>
      <w:lvlText w:val="%1)"/>
      <w:lvlJc w:val="left"/>
      <w:pPr>
        <w:tabs>
          <w:tab w:val="num" w:pos="460"/>
        </w:tabs>
        <w:ind w:left="460" w:hanging="360"/>
      </w:pPr>
      <w:rPr>
        <w:rFonts w:hint="default"/>
      </w:rPr>
    </w:lvl>
    <w:lvl w:ilvl="1" w:tplc="04090019" w:tentative="1">
      <w:start w:val="1"/>
      <w:numFmt w:val="lowerLetter"/>
      <w:lvlText w:val="%2."/>
      <w:lvlJc w:val="left"/>
      <w:pPr>
        <w:tabs>
          <w:tab w:val="num" w:pos="1180"/>
        </w:tabs>
        <w:ind w:left="1180" w:hanging="360"/>
      </w:pPr>
    </w:lvl>
    <w:lvl w:ilvl="2" w:tplc="0409001B" w:tentative="1">
      <w:start w:val="1"/>
      <w:numFmt w:val="lowerRoman"/>
      <w:lvlText w:val="%3."/>
      <w:lvlJc w:val="right"/>
      <w:pPr>
        <w:tabs>
          <w:tab w:val="num" w:pos="1900"/>
        </w:tabs>
        <w:ind w:left="1900" w:hanging="180"/>
      </w:pPr>
    </w:lvl>
    <w:lvl w:ilvl="3" w:tplc="0409000F" w:tentative="1">
      <w:start w:val="1"/>
      <w:numFmt w:val="decimal"/>
      <w:lvlText w:val="%4."/>
      <w:lvlJc w:val="left"/>
      <w:pPr>
        <w:tabs>
          <w:tab w:val="num" w:pos="2620"/>
        </w:tabs>
        <w:ind w:left="2620" w:hanging="360"/>
      </w:pPr>
    </w:lvl>
    <w:lvl w:ilvl="4" w:tplc="04090019" w:tentative="1">
      <w:start w:val="1"/>
      <w:numFmt w:val="lowerLetter"/>
      <w:lvlText w:val="%5."/>
      <w:lvlJc w:val="left"/>
      <w:pPr>
        <w:tabs>
          <w:tab w:val="num" w:pos="3340"/>
        </w:tabs>
        <w:ind w:left="3340" w:hanging="360"/>
      </w:pPr>
    </w:lvl>
    <w:lvl w:ilvl="5" w:tplc="0409001B" w:tentative="1">
      <w:start w:val="1"/>
      <w:numFmt w:val="lowerRoman"/>
      <w:lvlText w:val="%6."/>
      <w:lvlJc w:val="right"/>
      <w:pPr>
        <w:tabs>
          <w:tab w:val="num" w:pos="4060"/>
        </w:tabs>
        <w:ind w:left="4060" w:hanging="180"/>
      </w:pPr>
    </w:lvl>
    <w:lvl w:ilvl="6" w:tplc="0409000F" w:tentative="1">
      <w:start w:val="1"/>
      <w:numFmt w:val="decimal"/>
      <w:lvlText w:val="%7."/>
      <w:lvlJc w:val="left"/>
      <w:pPr>
        <w:tabs>
          <w:tab w:val="num" w:pos="4780"/>
        </w:tabs>
        <w:ind w:left="4780" w:hanging="360"/>
      </w:pPr>
    </w:lvl>
    <w:lvl w:ilvl="7" w:tplc="04090019" w:tentative="1">
      <w:start w:val="1"/>
      <w:numFmt w:val="lowerLetter"/>
      <w:lvlText w:val="%8."/>
      <w:lvlJc w:val="left"/>
      <w:pPr>
        <w:tabs>
          <w:tab w:val="num" w:pos="5500"/>
        </w:tabs>
        <w:ind w:left="5500" w:hanging="360"/>
      </w:pPr>
    </w:lvl>
    <w:lvl w:ilvl="8" w:tplc="0409001B" w:tentative="1">
      <w:start w:val="1"/>
      <w:numFmt w:val="lowerRoman"/>
      <w:lvlText w:val="%9."/>
      <w:lvlJc w:val="right"/>
      <w:pPr>
        <w:tabs>
          <w:tab w:val="num" w:pos="6220"/>
        </w:tabs>
        <w:ind w:left="6220" w:hanging="180"/>
      </w:pPr>
    </w:lvl>
  </w:abstractNum>
  <w:abstractNum w:abstractNumId="15">
    <w:nsid w:val="40E5604A"/>
    <w:multiLevelType w:val="hybridMultilevel"/>
    <w:tmpl w:val="9F18EC4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50FF11A9"/>
    <w:multiLevelType w:val="hybridMultilevel"/>
    <w:tmpl w:val="62BC1E3C"/>
    <w:lvl w:ilvl="0" w:tplc="3E104950">
      <w:start w:val="1"/>
      <w:numFmt w:val="decimal"/>
      <w:lvlText w:val="%1)"/>
      <w:lvlJc w:val="left"/>
      <w:pPr>
        <w:tabs>
          <w:tab w:val="num" w:pos="460"/>
        </w:tabs>
        <w:ind w:left="46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FDF318C"/>
    <w:multiLevelType w:val="hybridMultilevel"/>
    <w:tmpl w:val="39FCCA12"/>
    <w:lvl w:ilvl="0" w:tplc="33ACD2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6EE0970"/>
    <w:multiLevelType w:val="hybridMultilevel"/>
    <w:tmpl w:val="58DA3F72"/>
    <w:lvl w:ilvl="0" w:tplc="0409000F">
      <w:start w:val="1"/>
      <w:numFmt w:val="decimal"/>
      <w:lvlText w:val="%1."/>
      <w:lvlJc w:val="left"/>
      <w:pPr>
        <w:tabs>
          <w:tab w:val="num" w:pos="820"/>
        </w:tabs>
        <w:ind w:left="820" w:hanging="360"/>
      </w:pPr>
    </w:lvl>
    <w:lvl w:ilvl="1" w:tplc="04090019" w:tentative="1">
      <w:start w:val="1"/>
      <w:numFmt w:val="lowerLetter"/>
      <w:lvlText w:val="%2."/>
      <w:lvlJc w:val="left"/>
      <w:pPr>
        <w:tabs>
          <w:tab w:val="num" w:pos="1540"/>
        </w:tabs>
        <w:ind w:left="1540" w:hanging="360"/>
      </w:pPr>
    </w:lvl>
    <w:lvl w:ilvl="2" w:tplc="0409001B" w:tentative="1">
      <w:start w:val="1"/>
      <w:numFmt w:val="lowerRoman"/>
      <w:lvlText w:val="%3."/>
      <w:lvlJc w:val="right"/>
      <w:pPr>
        <w:tabs>
          <w:tab w:val="num" w:pos="2260"/>
        </w:tabs>
        <w:ind w:left="2260" w:hanging="180"/>
      </w:pPr>
    </w:lvl>
    <w:lvl w:ilvl="3" w:tplc="0409000F" w:tentative="1">
      <w:start w:val="1"/>
      <w:numFmt w:val="decimal"/>
      <w:lvlText w:val="%4."/>
      <w:lvlJc w:val="left"/>
      <w:pPr>
        <w:tabs>
          <w:tab w:val="num" w:pos="2980"/>
        </w:tabs>
        <w:ind w:left="2980" w:hanging="360"/>
      </w:pPr>
    </w:lvl>
    <w:lvl w:ilvl="4" w:tplc="04090019" w:tentative="1">
      <w:start w:val="1"/>
      <w:numFmt w:val="lowerLetter"/>
      <w:lvlText w:val="%5."/>
      <w:lvlJc w:val="left"/>
      <w:pPr>
        <w:tabs>
          <w:tab w:val="num" w:pos="3700"/>
        </w:tabs>
        <w:ind w:left="3700" w:hanging="360"/>
      </w:pPr>
    </w:lvl>
    <w:lvl w:ilvl="5" w:tplc="0409001B" w:tentative="1">
      <w:start w:val="1"/>
      <w:numFmt w:val="lowerRoman"/>
      <w:lvlText w:val="%6."/>
      <w:lvlJc w:val="right"/>
      <w:pPr>
        <w:tabs>
          <w:tab w:val="num" w:pos="4420"/>
        </w:tabs>
        <w:ind w:left="4420" w:hanging="180"/>
      </w:pPr>
    </w:lvl>
    <w:lvl w:ilvl="6" w:tplc="0409000F" w:tentative="1">
      <w:start w:val="1"/>
      <w:numFmt w:val="decimal"/>
      <w:lvlText w:val="%7."/>
      <w:lvlJc w:val="left"/>
      <w:pPr>
        <w:tabs>
          <w:tab w:val="num" w:pos="5140"/>
        </w:tabs>
        <w:ind w:left="5140" w:hanging="360"/>
      </w:pPr>
    </w:lvl>
    <w:lvl w:ilvl="7" w:tplc="04090019" w:tentative="1">
      <w:start w:val="1"/>
      <w:numFmt w:val="lowerLetter"/>
      <w:lvlText w:val="%8."/>
      <w:lvlJc w:val="left"/>
      <w:pPr>
        <w:tabs>
          <w:tab w:val="num" w:pos="5860"/>
        </w:tabs>
        <w:ind w:left="5860" w:hanging="360"/>
      </w:pPr>
    </w:lvl>
    <w:lvl w:ilvl="8" w:tplc="0409001B" w:tentative="1">
      <w:start w:val="1"/>
      <w:numFmt w:val="lowerRoman"/>
      <w:lvlText w:val="%9."/>
      <w:lvlJc w:val="right"/>
      <w:pPr>
        <w:tabs>
          <w:tab w:val="num" w:pos="6580"/>
        </w:tabs>
        <w:ind w:left="6580" w:hanging="180"/>
      </w:pPr>
    </w:lvl>
  </w:abstractNum>
  <w:abstractNum w:abstractNumId="19">
    <w:nsid w:val="7091354E"/>
    <w:multiLevelType w:val="hybridMultilevel"/>
    <w:tmpl w:val="D10C7A04"/>
    <w:lvl w:ilvl="0" w:tplc="4E629BD6">
      <w:start w:val="6"/>
      <w:numFmt w:val="bullet"/>
      <w:lvlText w:val="-"/>
      <w:lvlJc w:val="left"/>
      <w:pPr>
        <w:ind w:left="390" w:hanging="360"/>
      </w:pPr>
      <w:rPr>
        <w:rFonts w:ascii="Times New Roman" w:eastAsia="Times New Roman" w:hAnsi="Times New Roman" w:cs="Times New Roman" w:hint="default"/>
      </w:rPr>
    </w:lvl>
    <w:lvl w:ilvl="1" w:tplc="04100003" w:tentative="1">
      <w:start w:val="1"/>
      <w:numFmt w:val="bullet"/>
      <w:lvlText w:val="o"/>
      <w:lvlJc w:val="left"/>
      <w:pPr>
        <w:ind w:left="1110" w:hanging="360"/>
      </w:pPr>
      <w:rPr>
        <w:rFonts w:ascii="Courier New" w:hAnsi="Courier New" w:cs="Courier New" w:hint="default"/>
      </w:rPr>
    </w:lvl>
    <w:lvl w:ilvl="2" w:tplc="04100005" w:tentative="1">
      <w:start w:val="1"/>
      <w:numFmt w:val="bullet"/>
      <w:lvlText w:val=""/>
      <w:lvlJc w:val="left"/>
      <w:pPr>
        <w:ind w:left="1830" w:hanging="360"/>
      </w:pPr>
      <w:rPr>
        <w:rFonts w:ascii="Wingdings" w:hAnsi="Wingdings" w:hint="default"/>
      </w:rPr>
    </w:lvl>
    <w:lvl w:ilvl="3" w:tplc="04100001" w:tentative="1">
      <w:start w:val="1"/>
      <w:numFmt w:val="bullet"/>
      <w:lvlText w:val=""/>
      <w:lvlJc w:val="left"/>
      <w:pPr>
        <w:ind w:left="2550" w:hanging="360"/>
      </w:pPr>
      <w:rPr>
        <w:rFonts w:ascii="Symbol" w:hAnsi="Symbol" w:hint="default"/>
      </w:rPr>
    </w:lvl>
    <w:lvl w:ilvl="4" w:tplc="04100003" w:tentative="1">
      <w:start w:val="1"/>
      <w:numFmt w:val="bullet"/>
      <w:lvlText w:val="o"/>
      <w:lvlJc w:val="left"/>
      <w:pPr>
        <w:ind w:left="3270" w:hanging="360"/>
      </w:pPr>
      <w:rPr>
        <w:rFonts w:ascii="Courier New" w:hAnsi="Courier New" w:cs="Courier New" w:hint="default"/>
      </w:rPr>
    </w:lvl>
    <w:lvl w:ilvl="5" w:tplc="04100005" w:tentative="1">
      <w:start w:val="1"/>
      <w:numFmt w:val="bullet"/>
      <w:lvlText w:val=""/>
      <w:lvlJc w:val="left"/>
      <w:pPr>
        <w:ind w:left="3990" w:hanging="360"/>
      </w:pPr>
      <w:rPr>
        <w:rFonts w:ascii="Wingdings" w:hAnsi="Wingdings" w:hint="default"/>
      </w:rPr>
    </w:lvl>
    <w:lvl w:ilvl="6" w:tplc="04100001" w:tentative="1">
      <w:start w:val="1"/>
      <w:numFmt w:val="bullet"/>
      <w:lvlText w:val=""/>
      <w:lvlJc w:val="left"/>
      <w:pPr>
        <w:ind w:left="4710" w:hanging="360"/>
      </w:pPr>
      <w:rPr>
        <w:rFonts w:ascii="Symbol" w:hAnsi="Symbol" w:hint="default"/>
      </w:rPr>
    </w:lvl>
    <w:lvl w:ilvl="7" w:tplc="04100003" w:tentative="1">
      <w:start w:val="1"/>
      <w:numFmt w:val="bullet"/>
      <w:lvlText w:val="o"/>
      <w:lvlJc w:val="left"/>
      <w:pPr>
        <w:ind w:left="5430" w:hanging="360"/>
      </w:pPr>
      <w:rPr>
        <w:rFonts w:ascii="Courier New" w:hAnsi="Courier New" w:cs="Courier New" w:hint="default"/>
      </w:rPr>
    </w:lvl>
    <w:lvl w:ilvl="8" w:tplc="04100005" w:tentative="1">
      <w:start w:val="1"/>
      <w:numFmt w:val="bullet"/>
      <w:lvlText w:val=""/>
      <w:lvlJc w:val="left"/>
      <w:pPr>
        <w:ind w:left="6150" w:hanging="360"/>
      </w:pPr>
      <w:rPr>
        <w:rFonts w:ascii="Wingdings" w:hAnsi="Wingdings" w:hint="default"/>
      </w:rPr>
    </w:lvl>
  </w:abstractNum>
  <w:num w:numId="1">
    <w:abstractNumId w:val="3"/>
    <w:lvlOverride w:ilvl="0">
      <w:lvl w:ilvl="0">
        <w:start w:val="1"/>
        <w:numFmt w:val="bullet"/>
        <w:lvlText w:val=""/>
        <w:legacy w:legacy="1" w:legacySpace="0" w:legacyIndent="283"/>
        <w:lvlJc w:val="left"/>
        <w:pPr>
          <w:ind w:left="850" w:hanging="283"/>
        </w:pPr>
        <w:rPr>
          <w:rFonts w:ascii="Geneva" w:hAnsi="Geneva" w:hint="default"/>
        </w:rPr>
      </w:lvl>
    </w:lvlOverride>
  </w:num>
  <w:num w:numId="2">
    <w:abstractNumId w:val="11"/>
  </w:num>
  <w:num w:numId="3">
    <w:abstractNumId w:val="13"/>
  </w:num>
  <w:num w:numId="4">
    <w:abstractNumId w:val="18"/>
  </w:num>
  <w:num w:numId="5">
    <w:abstractNumId w:val="14"/>
  </w:num>
  <w:num w:numId="6">
    <w:abstractNumId w:val="16"/>
  </w:num>
  <w:num w:numId="7">
    <w:abstractNumId w:val="2"/>
  </w:num>
  <w:num w:numId="8">
    <w:abstractNumId w:val="1"/>
  </w:num>
  <w:num w:numId="9">
    <w:abstractNumId w:val="0"/>
  </w:num>
  <w:num w:numId="10">
    <w:abstractNumId w:val="17"/>
  </w:num>
  <w:num w:numId="11">
    <w:abstractNumId w:val="9"/>
  </w:num>
  <w:num w:numId="12">
    <w:abstractNumId w:val="15"/>
  </w:num>
  <w:num w:numId="13">
    <w:abstractNumId w:val="19"/>
  </w:num>
  <w:num w:numId="14">
    <w:abstractNumId w:val="12"/>
  </w:num>
  <w:num w:numId="15">
    <w:abstractNumId w:val="10"/>
  </w:num>
  <w:num w:numId="16">
    <w:abstractNumId w:val="6"/>
  </w:num>
  <w:num w:numId="17">
    <w:abstractNumId w:val="5"/>
  </w:num>
  <w:num w:numId="18">
    <w:abstractNumId w:val="7"/>
  </w:num>
  <w:num w:numId="19">
    <w:abstractNumId w:val="4"/>
  </w:num>
  <w:num w:numId="2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linkStyles/>
  <w:stylePaneFormatFilter w:val="1F04"/>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55298"/>
  </w:hdrShapeDefaults>
  <w:footnotePr>
    <w:numRestart w:val="eachSect"/>
    <w:footnote w:id="-1"/>
    <w:footnote w:id="0"/>
  </w:footnotePr>
  <w:endnotePr>
    <w:endnote w:id="-1"/>
    <w:endnote w:id="0"/>
  </w:endnotePr>
  <w:compat/>
  <w:rsids>
    <w:rsidRoot w:val="00022E4A"/>
    <w:rsid w:val="00001170"/>
    <w:rsid w:val="00001DEA"/>
    <w:rsid w:val="000020BD"/>
    <w:rsid w:val="00002357"/>
    <w:rsid w:val="000024E6"/>
    <w:rsid w:val="000121D9"/>
    <w:rsid w:val="00013084"/>
    <w:rsid w:val="0001789F"/>
    <w:rsid w:val="00022E4A"/>
    <w:rsid w:val="00024409"/>
    <w:rsid w:val="00024DA6"/>
    <w:rsid w:val="0003093B"/>
    <w:rsid w:val="0003148A"/>
    <w:rsid w:val="00042D8E"/>
    <w:rsid w:val="000436A9"/>
    <w:rsid w:val="000476DC"/>
    <w:rsid w:val="000504E4"/>
    <w:rsid w:val="0005336E"/>
    <w:rsid w:val="0005345D"/>
    <w:rsid w:val="00053C1E"/>
    <w:rsid w:val="00056F37"/>
    <w:rsid w:val="000570AE"/>
    <w:rsid w:val="00064728"/>
    <w:rsid w:val="000652DF"/>
    <w:rsid w:val="00065C12"/>
    <w:rsid w:val="00065F41"/>
    <w:rsid w:val="00066B44"/>
    <w:rsid w:val="00071D41"/>
    <w:rsid w:val="00074934"/>
    <w:rsid w:val="00075664"/>
    <w:rsid w:val="00076430"/>
    <w:rsid w:val="0008109B"/>
    <w:rsid w:val="00081318"/>
    <w:rsid w:val="00083E5D"/>
    <w:rsid w:val="0008435C"/>
    <w:rsid w:val="0008552A"/>
    <w:rsid w:val="00090DBA"/>
    <w:rsid w:val="00091A74"/>
    <w:rsid w:val="00097E70"/>
    <w:rsid w:val="000A400B"/>
    <w:rsid w:val="000A44DE"/>
    <w:rsid w:val="000A60BF"/>
    <w:rsid w:val="000A7630"/>
    <w:rsid w:val="000A79A1"/>
    <w:rsid w:val="000B0B57"/>
    <w:rsid w:val="000B3A6F"/>
    <w:rsid w:val="000B7353"/>
    <w:rsid w:val="000C6598"/>
    <w:rsid w:val="000C7D62"/>
    <w:rsid w:val="000D1363"/>
    <w:rsid w:val="000D1BA2"/>
    <w:rsid w:val="000D219F"/>
    <w:rsid w:val="000D4226"/>
    <w:rsid w:val="000D5B9F"/>
    <w:rsid w:val="000E08F8"/>
    <w:rsid w:val="000E33C3"/>
    <w:rsid w:val="000F23F7"/>
    <w:rsid w:val="000F258D"/>
    <w:rsid w:val="000F4EA4"/>
    <w:rsid w:val="000F5656"/>
    <w:rsid w:val="001112D1"/>
    <w:rsid w:val="0011368E"/>
    <w:rsid w:val="00113CC8"/>
    <w:rsid w:val="001232E5"/>
    <w:rsid w:val="00123B0E"/>
    <w:rsid w:val="001245A4"/>
    <w:rsid w:val="0012595B"/>
    <w:rsid w:val="00127927"/>
    <w:rsid w:val="00131663"/>
    <w:rsid w:val="00131EF0"/>
    <w:rsid w:val="00132658"/>
    <w:rsid w:val="00132F61"/>
    <w:rsid w:val="00133F6C"/>
    <w:rsid w:val="00134671"/>
    <w:rsid w:val="001360AD"/>
    <w:rsid w:val="001374E8"/>
    <w:rsid w:val="00140C6C"/>
    <w:rsid w:val="00142B3A"/>
    <w:rsid w:val="001451F8"/>
    <w:rsid w:val="001468BF"/>
    <w:rsid w:val="00150E32"/>
    <w:rsid w:val="00153F6E"/>
    <w:rsid w:val="00155F71"/>
    <w:rsid w:val="0015670D"/>
    <w:rsid w:val="00157451"/>
    <w:rsid w:val="00157A5F"/>
    <w:rsid w:val="00162115"/>
    <w:rsid w:val="001648AA"/>
    <w:rsid w:val="00167A24"/>
    <w:rsid w:val="001772F1"/>
    <w:rsid w:val="00181BB5"/>
    <w:rsid w:val="00182193"/>
    <w:rsid w:val="001822D8"/>
    <w:rsid w:val="0018380C"/>
    <w:rsid w:val="00183C68"/>
    <w:rsid w:val="00184F51"/>
    <w:rsid w:val="00184FE3"/>
    <w:rsid w:val="00190E27"/>
    <w:rsid w:val="00193A25"/>
    <w:rsid w:val="00197B87"/>
    <w:rsid w:val="001A1726"/>
    <w:rsid w:val="001A17F2"/>
    <w:rsid w:val="001A1943"/>
    <w:rsid w:val="001A34CD"/>
    <w:rsid w:val="001A3B54"/>
    <w:rsid w:val="001B14DC"/>
    <w:rsid w:val="001B1E56"/>
    <w:rsid w:val="001B283B"/>
    <w:rsid w:val="001B5EBC"/>
    <w:rsid w:val="001B6D89"/>
    <w:rsid w:val="001C1F0F"/>
    <w:rsid w:val="001C2918"/>
    <w:rsid w:val="001D120E"/>
    <w:rsid w:val="001D2690"/>
    <w:rsid w:val="001D2D40"/>
    <w:rsid w:val="001D512D"/>
    <w:rsid w:val="001D5679"/>
    <w:rsid w:val="001D5915"/>
    <w:rsid w:val="001D6ACC"/>
    <w:rsid w:val="001D7295"/>
    <w:rsid w:val="001D7E57"/>
    <w:rsid w:val="001E143F"/>
    <w:rsid w:val="001E41F3"/>
    <w:rsid w:val="001E4779"/>
    <w:rsid w:val="001E4B63"/>
    <w:rsid w:val="001E58E4"/>
    <w:rsid w:val="001F3B33"/>
    <w:rsid w:val="001F3B60"/>
    <w:rsid w:val="002021F2"/>
    <w:rsid w:val="00205A44"/>
    <w:rsid w:val="0021003D"/>
    <w:rsid w:val="00213869"/>
    <w:rsid w:val="002158A7"/>
    <w:rsid w:val="002159E7"/>
    <w:rsid w:val="00220196"/>
    <w:rsid w:val="002215E7"/>
    <w:rsid w:val="002228B8"/>
    <w:rsid w:val="00223B80"/>
    <w:rsid w:val="0022579C"/>
    <w:rsid w:val="00232B2C"/>
    <w:rsid w:val="00233A9B"/>
    <w:rsid w:val="00233F8C"/>
    <w:rsid w:val="002350DB"/>
    <w:rsid w:val="002373A5"/>
    <w:rsid w:val="00240AB7"/>
    <w:rsid w:val="00241676"/>
    <w:rsid w:val="00241A09"/>
    <w:rsid w:val="00241B99"/>
    <w:rsid w:val="0024241D"/>
    <w:rsid w:val="00242D53"/>
    <w:rsid w:val="002438BC"/>
    <w:rsid w:val="00245D52"/>
    <w:rsid w:val="00246A37"/>
    <w:rsid w:val="00250715"/>
    <w:rsid w:val="002515C1"/>
    <w:rsid w:val="00253A9A"/>
    <w:rsid w:val="00253D4D"/>
    <w:rsid w:val="00253D74"/>
    <w:rsid w:val="002546F5"/>
    <w:rsid w:val="0025665B"/>
    <w:rsid w:val="00260134"/>
    <w:rsid w:val="0026090B"/>
    <w:rsid w:val="00262EF4"/>
    <w:rsid w:val="002667A0"/>
    <w:rsid w:val="0026700E"/>
    <w:rsid w:val="00272191"/>
    <w:rsid w:val="00272FDA"/>
    <w:rsid w:val="00275D12"/>
    <w:rsid w:val="00276B2A"/>
    <w:rsid w:val="002810BF"/>
    <w:rsid w:val="002828DF"/>
    <w:rsid w:val="002831E1"/>
    <w:rsid w:val="00284BBF"/>
    <w:rsid w:val="002850FE"/>
    <w:rsid w:val="002862DE"/>
    <w:rsid w:val="002877BF"/>
    <w:rsid w:val="00292043"/>
    <w:rsid w:val="00295004"/>
    <w:rsid w:val="00296DAC"/>
    <w:rsid w:val="00296FE7"/>
    <w:rsid w:val="00297750"/>
    <w:rsid w:val="002A2B19"/>
    <w:rsid w:val="002A366E"/>
    <w:rsid w:val="002A757B"/>
    <w:rsid w:val="002B21BC"/>
    <w:rsid w:val="002B21F8"/>
    <w:rsid w:val="002C1735"/>
    <w:rsid w:val="002C4418"/>
    <w:rsid w:val="002C6DCA"/>
    <w:rsid w:val="002D3D7B"/>
    <w:rsid w:val="002D4AEE"/>
    <w:rsid w:val="002D5135"/>
    <w:rsid w:val="002D5693"/>
    <w:rsid w:val="002D6A0C"/>
    <w:rsid w:val="002E064E"/>
    <w:rsid w:val="002E1B6A"/>
    <w:rsid w:val="002E459C"/>
    <w:rsid w:val="002F21F4"/>
    <w:rsid w:val="002F37DD"/>
    <w:rsid w:val="002F3CD7"/>
    <w:rsid w:val="002F52E2"/>
    <w:rsid w:val="002F60C2"/>
    <w:rsid w:val="0030123B"/>
    <w:rsid w:val="00301D58"/>
    <w:rsid w:val="0031091A"/>
    <w:rsid w:val="003138B3"/>
    <w:rsid w:val="00314431"/>
    <w:rsid w:val="00314B8A"/>
    <w:rsid w:val="0031540A"/>
    <w:rsid w:val="00316E6E"/>
    <w:rsid w:val="00317097"/>
    <w:rsid w:val="0031753D"/>
    <w:rsid w:val="00324FEA"/>
    <w:rsid w:val="00325588"/>
    <w:rsid w:val="00333D4F"/>
    <w:rsid w:val="00335528"/>
    <w:rsid w:val="00336796"/>
    <w:rsid w:val="00340CF6"/>
    <w:rsid w:val="00343724"/>
    <w:rsid w:val="00344B05"/>
    <w:rsid w:val="00344E70"/>
    <w:rsid w:val="00351A2D"/>
    <w:rsid w:val="00354950"/>
    <w:rsid w:val="00356125"/>
    <w:rsid w:val="00356DFD"/>
    <w:rsid w:val="003602B5"/>
    <w:rsid w:val="003651A3"/>
    <w:rsid w:val="00366CA9"/>
    <w:rsid w:val="00370EB1"/>
    <w:rsid w:val="00372642"/>
    <w:rsid w:val="003812B5"/>
    <w:rsid w:val="0038456A"/>
    <w:rsid w:val="003878AA"/>
    <w:rsid w:val="0039587D"/>
    <w:rsid w:val="003A039F"/>
    <w:rsid w:val="003A10BD"/>
    <w:rsid w:val="003A3433"/>
    <w:rsid w:val="003A4940"/>
    <w:rsid w:val="003B59B2"/>
    <w:rsid w:val="003B5CCE"/>
    <w:rsid w:val="003C08D3"/>
    <w:rsid w:val="003C0F02"/>
    <w:rsid w:val="003C46BE"/>
    <w:rsid w:val="003C6817"/>
    <w:rsid w:val="003C700F"/>
    <w:rsid w:val="003D39EE"/>
    <w:rsid w:val="003E292C"/>
    <w:rsid w:val="003E2D2C"/>
    <w:rsid w:val="003E35BB"/>
    <w:rsid w:val="003E660D"/>
    <w:rsid w:val="003E7FF0"/>
    <w:rsid w:val="003F218D"/>
    <w:rsid w:val="003F22DF"/>
    <w:rsid w:val="00405F0D"/>
    <w:rsid w:val="0041034C"/>
    <w:rsid w:val="004111FF"/>
    <w:rsid w:val="004122FA"/>
    <w:rsid w:val="00414988"/>
    <w:rsid w:val="0041798E"/>
    <w:rsid w:val="004312EF"/>
    <w:rsid w:val="00436344"/>
    <w:rsid w:val="0044240E"/>
    <w:rsid w:val="00443EF1"/>
    <w:rsid w:val="0044560C"/>
    <w:rsid w:val="00445B65"/>
    <w:rsid w:val="00445F30"/>
    <w:rsid w:val="004479E9"/>
    <w:rsid w:val="00452767"/>
    <w:rsid w:val="0045360D"/>
    <w:rsid w:val="00454B72"/>
    <w:rsid w:val="00456E09"/>
    <w:rsid w:val="00457508"/>
    <w:rsid w:val="00460FE8"/>
    <w:rsid w:val="00462D72"/>
    <w:rsid w:val="0046567E"/>
    <w:rsid w:val="00472700"/>
    <w:rsid w:val="00472BE2"/>
    <w:rsid w:val="004738C5"/>
    <w:rsid w:val="00473BDB"/>
    <w:rsid w:val="00474B9E"/>
    <w:rsid w:val="004765C9"/>
    <w:rsid w:val="00477FA4"/>
    <w:rsid w:val="00481656"/>
    <w:rsid w:val="00481F6D"/>
    <w:rsid w:val="004848AE"/>
    <w:rsid w:val="004862A9"/>
    <w:rsid w:val="00486C65"/>
    <w:rsid w:val="0049300F"/>
    <w:rsid w:val="004A0A91"/>
    <w:rsid w:val="004A2578"/>
    <w:rsid w:val="004A31DD"/>
    <w:rsid w:val="004A533E"/>
    <w:rsid w:val="004A63B7"/>
    <w:rsid w:val="004A7132"/>
    <w:rsid w:val="004A78DD"/>
    <w:rsid w:val="004B004F"/>
    <w:rsid w:val="004B0FA4"/>
    <w:rsid w:val="004B6A4B"/>
    <w:rsid w:val="004C15EC"/>
    <w:rsid w:val="004C18F6"/>
    <w:rsid w:val="004C2762"/>
    <w:rsid w:val="004C410D"/>
    <w:rsid w:val="004C41A6"/>
    <w:rsid w:val="004C43B4"/>
    <w:rsid w:val="004C50A4"/>
    <w:rsid w:val="004C673F"/>
    <w:rsid w:val="004D0535"/>
    <w:rsid w:val="004D18AA"/>
    <w:rsid w:val="004D42A5"/>
    <w:rsid w:val="004D5F51"/>
    <w:rsid w:val="004E0BE1"/>
    <w:rsid w:val="004E11E3"/>
    <w:rsid w:val="004E40C4"/>
    <w:rsid w:val="004E653B"/>
    <w:rsid w:val="004F0032"/>
    <w:rsid w:val="004F185C"/>
    <w:rsid w:val="004F46AD"/>
    <w:rsid w:val="004F51D0"/>
    <w:rsid w:val="004F7B3B"/>
    <w:rsid w:val="005012C3"/>
    <w:rsid w:val="005014BF"/>
    <w:rsid w:val="00503FDD"/>
    <w:rsid w:val="00504F9D"/>
    <w:rsid w:val="00507EE1"/>
    <w:rsid w:val="00515E97"/>
    <w:rsid w:val="0052328F"/>
    <w:rsid w:val="0052508B"/>
    <w:rsid w:val="00532F92"/>
    <w:rsid w:val="005335AD"/>
    <w:rsid w:val="00545D47"/>
    <w:rsid w:val="00547C95"/>
    <w:rsid w:val="00547D3F"/>
    <w:rsid w:val="00551638"/>
    <w:rsid w:val="005518BC"/>
    <w:rsid w:val="00557EA3"/>
    <w:rsid w:val="0056250A"/>
    <w:rsid w:val="0056446A"/>
    <w:rsid w:val="00572D08"/>
    <w:rsid w:val="00573442"/>
    <w:rsid w:val="00575DFD"/>
    <w:rsid w:val="005826AE"/>
    <w:rsid w:val="0058524A"/>
    <w:rsid w:val="00585EF3"/>
    <w:rsid w:val="00586A69"/>
    <w:rsid w:val="005909DE"/>
    <w:rsid w:val="00591138"/>
    <w:rsid w:val="00593555"/>
    <w:rsid w:val="00594787"/>
    <w:rsid w:val="0059790C"/>
    <w:rsid w:val="005A528D"/>
    <w:rsid w:val="005B3BD0"/>
    <w:rsid w:val="005C110D"/>
    <w:rsid w:val="005C157D"/>
    <w:rsid w:val="005C4BF9"/>
    <w:rsid w:val="005C52C2"/>
    <w:rsid w:val="005C676C"/>
    <w:rsid w:val="005C6AC2"/>
    <w:rsid w:val="005D029A"/>
    <w:rsid w:val="005D2991"/>
    <w:rsid w:val="005D2CFC"/>
    <w:rsid w:val="005D3151"/>
    <w:rsid w:val="005D3C9A"/>
    <w:rsid w:val="005D5453"/>
    <w:rsid w:val="005D7E7D"/>
    <w:rsid w:val="005E1501"/>
    <w:rsid w:val="005E297D"/>
    <w:rsid w:val="005E2C44"/>
    <w:rsid w:val="005E31EE"/>
    <w:rsid w:val="005E5E63"/>
    <w:rsid w:val="005E61D7"/>
    <w:rsid w:val="005F25BD"/>
    <w:rsid w:val="005F2C25"/>
    <w:rsid w:val="005F379F"/>
    <w:rsid w:val="005F6745"/>
    <w:rsid w:val="00602C16"/>
    <w:rsid w:val="006114DF"/>
    <w:rsid w:val="00611AAE"/>
    <w:rsid w:val="0061432C"/>
    <w:rsid w:val="00614ED3"/>
    <w:rsid w:val="006152CE"/>
    <w:rsid w:val="006174E2"/>
    <w:rsid w:val="006210B6"/>
    <w:rsid w:val="0062219E"/>
    <w:rsid w:val="00626A50"/>
    <w:rsid w:val="00630258"/>
    <w:rsid w:val="00637E0D"/>
    <w:rsid w:val="0064450A"/>
    <w:rsid w:val="006453C9"/>
    <w:rsid w:val="00645604"/>
    <w:rsid w:val="00650C06"/>
    <w:rsid w:val="00656AF9"/>
    <w:rsid w:val="00657416"/>
    <w:rsid w:val="00657EE6"/>
    <w:rsid w:val="00661B3C"/>
    <w:rsid w:val="00662BC2"/>
    <w:rsid w:val="006658F5"/>
    <w:rsid w:val="00665B63"/>
    <w:rsid w:val="006728AA"/>
    <w:rsid w:val="0067745C"/>
    <w:rsid w:val="00681279"/>
    <w:rsid w:val="00681D71"/>
    <w:rsid w:val="00683FA0"/>
    <w:rsid w:val="0068420A"/>
    <w:rsid w:val="006874E7"/>
    <w:rsid w:val="00690D92"/>
    <w:rsid w:val="00693767"/>
    <w:rsid w:val="006947BD"/>
    <w:rsid w:val="006956E1"/>
    <w:rsid w:val="006A5021"/>
    <w:rsid w:val="006A60C0"/>
    <w:rsid w:val="006B1605"/>
    <w:rsid w:val="006B3CFA"/>
    <w:rsid w:val="006B470B"/>
    <w:rsid w:val="006B5315"/>
    <w:rsid w:val="006B60C4"/>
    <w:rsid w:val="006C0971"/>
    <w:rsid w:val="006D15A0"/>
    <w:rsid w:val="006D222B"/>
    <w:rsid w:val="006D2DD7"/>
    <w:rsid w:val="006E1A2A"/>
    <w:rsid w:val="006E205D"/>
    <w:rsid w:val="006E21FB"/>
    <w:rsid w:val="006E30FA"/>
    <w:rsid w:val="006E3ED2"/>
    <w:rsid w:val="006E5FC8"/>
    <w:rsid w:val="006E6A54"/>
    <w:rsid w:val="006F1CB1"/>
    <w:rsid w:val="006F748C"/>
    <w:rsid w:val="006F78EB"/>
    <w:rsid w:val="0070141E"/>
    <w:rsid w:val="00705DE6"/>
    <w:rsid w:val="00710D61"/>
    <w:rsid w:val="00713D2E"/>
    <w:rsid w:val="00713E88"/>
    <w:rsid w:val="007143D5"/>
    <w:rsid w:val="007162E3"/>
    <w:rsid w:val="0071691F"/>
    <w:rsid w:val="00720DB6"/>
    <w:rsid w:val="00721E21"/>
    <w:rsid w:val="00725055"/>
    <w:rsid w:val="00725F2D"/>
    <w:rsid w:val="00726A03"/>
    <w:rsid w:val="007315CE"/>
    <w:rsid w:val="00735318"/>
    <w:rsid w:val="007358DA"/>
    <w:rsid w:val="00735ACD"/>
    <w:rsid w:val="00735E6D"/>
    <w:rsid w:val="00737794"/>
    <w:rsid w:val="0075019E"/>
    <w:rsid w:val="00752F01"/>
    <w:rsid w:val="00755690"/>
    <w:rsid w:val="0076067E"/>
    <w:rsid w:val="007609F9"/>
    <w:rsid w:val="00763407"/>
    <w:rsid w:val="00770361"/>
    <w:rsid w:val="00773BD1"/>
    <w:rsid w:val="00774292"/>
    <w:rsid w:val="00777D7F"/>
    <w:rsid w:val="00780069"/>
    <w:rsid w:val="00783EA7"/>
    <w:rsid w:val="007920B9"/>
    <w:rsid w:val="007927FB"/>
    <w:rsid w:val="007956DF"/>
    <w:rsid w:val="00797D99"/>
    <w:rsid w:val="007A1DBC"/>
    <w:rsid w:val="007A299E"/>
    <w:rsid w:val="007A2E1B"/>
    <w:rsid w:val="007A6B19"/>
    <w:rsid w:val="007A6CB8"/>
    <w:rsid w:val="007A6DE4"/>
    <w:rsid w:val="007B1830"/>
    <w:rsid w:val="007B512A"/>
    <w:rsid w:val="007C06B9"/>
    <w:rsid w:val="007C2097"/>
    <w:rsid w:val="007C3550"/>
    <w:rsid w:val="007C40F4"/>
    <w:rsid w:val="007D131E"/>
    <w:rsid w:val="007D150D"/>
    <w:rsid w:val="007D15A3"/>
    <w:rsid w:val="007D2204"/>
    <w:rsid w:val="007D283B"/>
    <w:rsid w:val="007D2AF7"/>
    <w:rsid w:val="007D6A07"/>
    <w:rsid w:val="007E0E16"/>
    <w:rsid w:val="007E27C5"/>
    <w:rsid w:val="007E5591"/>
    <w:rsid w:val="007E599D"/>
    <w:rsid w:val="007E6BCB"/>
    <w:rsid w:val="007F0499"/>
    <w:rsid w:val="007F1CD2"/>
    <w:rsid w:val="007F3757"/>
    <w:rsid w:val="007F3FD9"/>
    <w:rsid w:val="0080334D"/>
    <w:rsid w:val="00804441"/>
    <w:rsid w:val="00804730"/>
    <w:rsid w:val="00805F78"/>
    <w:rsid w:val="008070CE"/>
    <w:rsid w:val="00807715"/>
    <w:rsid w:val="0081584E"/>
    <w:rsid w:val="0082081B"/>
    <w:rsid w:val="00827CF4"/>
    <w:rsid w:val="00831E81"/>
    <w:rsid w:val="0083283B"/>
    <w:rsid w:val="0083316D"/>
    <w:rsid w:val="0083494D"/>
    <w:rsid w:val="008349B8"/>
    <w:rsid w:val="00836072"/>
    <w:rsid w:val="008361C9"/>
    <w:rsid w:val="00840FCC"/>
    <w:rsid w:val="00841ADE"/>
    <w:rsid w:val="00843578"/>
    <w:rsid w:val="0084513B"/>
    <w:rsid w:val="00845649"/>
    <w:rsid w:val="00854327"/>
    <w:rsid w:val="00854CF2"/>
    <w:rsid w:val="00856CBF"/>
    <w:rsid w:val="00857B36"/>
    <w:rsid w:val="008606A8"/>
    <w:rsid w:val="00860893"/>
    <w:rsid w:val="008626E7"/>
    <w:rsid w:val="0086469A"/>
    <w:rsid w:val="008649B5"/>
    <w:rsid w:val="008655FF"/>
    <w:rsid w:val="008676F7"/>
    <w:rsid w:val="00870510"/>
    <w:rsid w:val="008708F8"/>
    <w:rsid w:val="00870EE7"/>
    <w:rsid w:val="00871C35"/>
    <w:rsid w:val="00873D4C"/>
    <w:rsid w:val="008818B6"/>
    <w:rsid w:val="00881A10"/>
    <w:rsid w:val="008900F5"/>
    <w:rsid w:val="00890F4E"/>
    <w:rsid w:val="00894902"/>
    <w:rsid w:val="00895A90"/>
    <w:rsid w:val="00895E0F"/>
    <w:rsid w:val="00897AFB"/>
    <w:rsid w:val="008A1EEC"/>
    <w:rsid w:val="008A245D"/>
    <w:rsid w:val="008A24C9"/>
    <w:rsid w:val="008A281F"/>
    <w:rsid w:val="008A31A2"/>
    <w:rsid w:val="008A5804"/>
    <w:rsid w:val="008B2CA4"/>
    <w:rsid w:val="008B2E0A"/>
    <w:rsid w:val="008B5E6C"/>
    <w:rsid w:val="008B6722"/>
    <w:rsid w:val="008B7FEA"/>
    <w:rsid w:val="008C4944"/>
    <w:rsid w:val="008C5C00"/>
    <w:rsid w:val="008D0F01"/>
    <w:rsid w:val="008E3941"/>
    <w:rsid w:val="008E7D9F"/>
    <w:rsid w:val="008F062D"/>
    <w:rsid w:val="008F2F4E"/>
    <w:rsid w:val="008F686C"/>
    <w:rsid w:val="009006CB"/>
    <w:rsid w:val="00901181"/>
    <w:rsid w:val="009030A3"/>
    <w:rsid w:val="00903865"/>
    <w:rsid w:val="00903C30"/>
    <w:rsid w:val="00904773"/>
    <w:rsid w:val="00906924"/>
    <w:rsid w:val="00906D8A"/>
    <w:rsid w:val="00906E17"/>
    <w:rsid w:val="00911E3F"/>
    <w:rsid w:val="009124A5"/>
    <w:rsid w:val="0091346D"/>
    <w:rsid w:val="0091348C"/>
    <w:rsid w:val="00921079"/>
    <w:rsid w:val="009221AF"/>
    <w:rsid w:val="00922301"/>
    <w:rsid w:val="00922CC8"/>
    <w:rsid w:val="00925E05"/>
    <w:rsid w:val="0093132E"/>
    <w:rsid w:val="0093500D"/>
    <w:rsid w:val="00935EDE"/>
    <w:rsid w:val="00936EA0"/>
    <w:rsid w:val="00940838"/>
    <w:rsid w:val="00940A2F"/>
    <w:rsid w:val="00941485"/>
    <w:rsid w:val="00955F1C"/>
    <w:rsid w:val="00960E1A"/>
    <w:rsid w:val="0096373E"/>
    <w:rsid w:val="0096375F"/>
    <w:rsid w:val="00965A38"/>
    <w:rsid w:val="00970463"/>
    <w:rsid w:val="00970AC3"/>
    <w:rsid w:val="009777D9"/>
    <w:rsid w:val="00980C93"/>
    <w:rsid w:val="00987E51"/>
    <w:rsid w:val="009910BF"/>
    <w:rsid w:val="00991B88"/>
    <w:rsid w:val="00994B19"/>
    <w:rsid w:val="00996E69"/>
    <w:rsid w:val="009A15F9"/>
    <w:rsid w:val="009A2C12"/>
    <w:rsid w:val="009A4708"/>
    <w:rsid w:val="009B1BD6"/>
    <w:rsid w:val="009B21B6"/>
    <w:rsid w:val="009B2318"/>
    <w:rsid w:val="009B3F01"/>
    <w:rsid w:val="009B51C4"/>
    <w:rsid w:val="009C3992"/>
    <w:rsid w:val="009C7716"/>
    <w:rsid w:val="009D56EC"/>
    <w:rsid w:val="009E0856"/>
    <w:rsid w:val="009E2DBB"/>
    <w:rsid w:val="009E3151"/>
    <w:rsid w:val="009E3297"/>
    <w:rsid w:val="009E4575"/>
    <w:rsid w:val="009E4E12"/>
    <w:rsid w:val="009E6198"/>
    <w:rsid w:val="009E696B"/>
    <w:rsid w:val="009F380B"/>
    <w:rsid w:val="00A0044B"/>
    <w:rsid w:val="00A0060C"/>
    <w:rsid w:val="00A01134"/>
    <w:rsid w:val="00A0396C"/>
    <w:rsid w:val="00A17D5A"/>
    <w:rsid w:val="00A17E8C"/>
    <w:rsid w:val="00A217E4"/>
    <w:rsid w:val="00A22E42"/>
    <w:rsid w:val="00A23223"/>
    <w:rsid w:val="00A25E03"/>
    <w:rsid w:val="00A265A3"/>
    <w:rsid w:val="00A27BDD"/>
    <w:rsid w:val="00A33169"/>
    <w:rsid w:val="00A36C47"/>
    <w:rsid w:val="00A42CE8"/>
    <w:rsid w:val="00A44950"/>
    <w:rsid w:val="00A45F69"/>
    <w:rsid w:val="00A47E70"/>
    <w:rsid w:val="00A516BB"/>
    <w:rsid w:val="00A526D0"/>
    <w:rsid w:val="00A52C10"/>
    <w:rsid w:val="00A53305"/>
    <w:rsid w:val="00A53788"/>
    <w:rsid w:val="00A53FA5"/>
    <w:rsid w:val="00A5657B"/>
    <w:rsid w:val="00A56D33"/>
    <w:rsid w:val="00A577A8"/>
    <w:rsid w:val="00A6039D"/>
    <w:rsid w:val="00A60BCB"/>
    <w:rsid w:val="00A6323D"/>
    <w:rsid w:val="00A6536F"/>
    <w:rsid w:val="00A70C0A"/>
    <w:rsid w:val="00A718B9"/>
    <w:rsid w:val="00A746FF"/>
    <w:rsid w:val="00A755D7"/>
    <w:rsid w:val="00A76ABA"/>
    <w:rsid w:val="00A91550"/>
    <w:rsid w:val="00A93FAE"/>
    <w:rsid w:val="00A94583"/>
    <w:rsid w:val="00A959B8"/>
    <w:rsid w:val="00AA1707"/>
    <w:rsid w:val="00AA2051"/>
    <w:rsid w:val="00AA2807"/>
    <w:rsid w:val="00AA4E1A"/>
    <w:rsid w:val="00AA7063"/>
    <w:rsid w:val="00AB0D6F"/>
    <w:rsid w:val="00AB2C3C"/>
    <w:rsid w:val="00AB6A34"/>
    <w:rsid w:val="00AC1171"/>
    <w:rsid w:val="00AC2668"/>
    <w:rsid w:val="00AC30FE"/>
    <w:rsid w:val="00AC3BF7"/>
    <w:rsid w:val="00AC79DE"/>
    <w:rsid w:val="00AD44EC"/>
    <w:rsid w:val="00AE18B6"/>
    <w:rsid w:val="00AE54B1"/>
    <w:rsid w:val="00AF16F9"/>
    <w:rsid w:val="00B04DB8"/>
    <w:rsid w:val="00B0551B"/>
    <w:rsid w:val="00B101C7"/>
    <w:rsid w:val="00B133D3"/>
    <w:rsid w:val="00B2048C"/>
    <w:rsid w:val="00B21C8B"/>
    <w:rsid w:val="00B22735"/>
    <w:rsid w:val="00B258BB"/>
    <w:rsid w:val="00B2763A"/>
    <w:rsid w:val="00B31007"/>
    <w:rsid w:val="00B405FD"/>
    <w:rsid w:val="00B470DF"/>
    <w:rsid w:val="00B52840"/>
    <w:rsid w:val="00B53A17"/>
    <w:rsid w:val="00B542A3"/>
    <w:rsid w:val="00B54EA3"/>
    <w:rsid w:val="00B6795C"/>
    <w:rsid w:val="00B71D3A"/>
    <w:rsid w:val="00B72067"/>
    <w:rsid w:val="00B832FC"/>
    <w:rsid w:val="00B83C45"/>
    <w:rsid w:val="00B845AD"/>
    <w:rsid w:val="00B86B3D"/>
    <w:rsid w:val="00B875F9"/>
    <w:rsid w:val="00B90390"/>
    <w:rsid w:val="00B92B3F"/>
    <w:rsid w:val="00B934B7"/>
    <w:rsid w:val="00BA1EFE"/>
    <w:rsid w:val="00BA23F9"/>
    <w:rsid w:val="00BA258D"/>
    <w:rsid w:val="00BA3395"/>
    <w:rsid w:val="00BA4647"/>
    <w:rsid w:val="00BA4C00"/>
    <w:rsid w:val="00BA61A5"/>
    <w:rsid w:val="00BB0A64"/>
    <w:rsid w:val="00BB54FF"/>
    <w:rsid w:val="00BB5DFC"/>
    <w:rsid w:val="00BC1E10"/>
    <w:rsid w:val="00BC1FAF"/>
    <w:rsid w:val="00BC419B"/>
    <w:rsid w:val="00BD279D"/>
    <w:rsid w:val="00BD2B2E"/>
    <w:rsid w:val="00BD3518"/>
    <w:rsid w:val="00BD556C"/>
    <w:rsid w:val="00BD6903"/>
    <w:rsid w:val="00BE1EE7"/>
    <w:rsid w:val="00BE65A3"/>
    <w:rsid w:val="00BE7BB2"/>
    <w:rsid w:val="00BF1303"/>
    <w:rsid w:val="00BF2060"/>
    <w:rsid w:val="00BF225D"/>
    <w:rsid w:val="00BF2569"/>
    <w:rsid w:val="00BF7F86"/>
    <w:rsid w:val="00C06657"/>
    <w:rsid w:val="00C06C23"/>
    <w:rsid w:val="00C07432"/>
    <w:rsid w:val="00C11388"/>
    <w:rsid w:val="00C17699"/>
    <w:rsid w:val="00C20DAB"/>
    <w:rsid w:val="00C244B6"/>
    <w:rsid w:val="00C250F5"/>
    <w:rsid w:val="00C35BB7"/>
    <w:rsid w:val="00C36EB4"/>
    <w:rsid w:val="00C413FE"/>
    <w:rsid w:val="00C42359"/>
    <w:rsid w:val="00C45E48"/>
    <w:rsid w:val="00C50BF1"/>
    <w:rsid w:val="00C51A4E"/>
    <w:rsid w:val="00C56C0C"/>
    <w:rsid w:val="00C570C7"/>
    <w:rsid w:val="00C6011F"/>
    <w:rsid w:val="00C60159"/>
    <w:rsid w:val="00C615B4"/>
    <w:rsid w:val="00C62E84"/>
    <w:rsid w:val="00C633EE"/>
    <w:rsid w:val="00C63710"/>
    <w:rsid w:val="00C651BF"/>
    <w:rsid w:val="00C66E09"/>
    <w:rsid w:val="00C676C7"/>
    <w:rsid w:val="00C7051C"/>
    <w:rsid w:val="00C7440D"/>
    <w:rsid w:val="00C75805"/>
    <w:rsid w:val="00C76FC2"/>
    <w:rsid w:val="00C80597"/>
    <w:rsid w:val="00C8125A"/>
    <w:rsid w:val="00C81DF1"/>
    <w:rsid w:val="00C84C1D"/>
    <w:rsid w:val="00C852ED"/>
    <w:rsid w:val="00C87CCA"/>
    <w:rsid w:val="00C90EC2"/>
    <w:rsid w:val="00C9164B"/>
    <w:rsid w:val="00C93532"/>
    <w:rsid w:val="00C95985"/>
    <w:rsid w:val="00C961A3"/>
    <w:rsid w:val="00C96B8A"/>
    <w:rsid w:val="00C97080"/>
    <w:rsid w:val="00CA30AE"/>
    <w:rsid w:val="00CA7FC3"/>
    <w:rsid w:val="00CB0279"/>
    <w:rsid w:val="00CB0D03"/>
    <w:rsid w:val="00CB1A2C"/>
    <w:rsid w:val="00CB2125"/>
    <w:rsid w:val="00CB44E2"/>
    <w:rsid w:val="00CB4B69"/>
    <w:rsid w:val="00CB5338"/>
    <w:rsid w:val="00CC5026"/>
    <w:rsid w:val="00CC5029"/>
    <w:rsid w:val="00CD1E58"/>
    <w:rsid w:val="00CD23A4"/>
    <w:rsid w:val="00CD3B89"/>
    <w:rsid w:val="00CD6243"/>
    <w:rsid w:val="00CD6294"/>
    <w:rsid w:val="00CD747D"/>
    <w:rsid w:val="00CE241C"/>
    <w:rsid w:val="00CE31A3"/>
    <w:rsid w:val="00CE35C4"/>
    <w:rsid w:val="00CE35C5"/>
    <w:rsid w:val="00CE4347"/>
    <w:rsid w:val="00CE6C15"/>
    <w:rsid w:val="00CE722F"/>
    <w:rsid w:val="00CF448E"/>
    <w:rsid w:val="00D02840"/>
    <w:rsid w:val="00D06ADF"/>
    <w:rsid w:val="00D06D26"/>
    <w:rsid w:val="00D07595"/>
    <w:rsid w:val="00D130AC"/>
    <w:rsid w:val="00D16E22"/>
    <w:rsid w:val="00D26107"/>
    <w:rsid w:val="00D32A72"/>
    <w:rsid w:val="00D36A14"/>
    <w:rsid w:val="00D37F1A"/>
    <w:rsid w:val="00D45CA0"/>
    <w:rsid w:val="00D47B4F"/>
    <w:rsid w:val="00D52EB9"/>
    <w:rsid w:val="00D53CCE"/>
    <w:rsid w:val="00D5447B"/>
    <w:rsid w:val="00D56333"/>
    <w:rsid w:val="00D6131F"/>
    <w:rsid w:val="00D64084"/>
    <w:rsid w:val="00D7036B"/>
    <w:rsid w:val="00D72956"/>
    <w:rsid w:val="00D751B1"/>
    <w:rsid w:val="00D751BA"/>
    <w:rsid w:val="00D916F3"/>
    <w:rsid w:val="00D93D5C"/>
    <w:rsid w:val="00D9432E"/>
    <w:rsid w:val="00D954D2"/>
    <w:rsid w:val="00D97EF7"/>
    <w:rsid w:val="00DA2D3E"/>
    <w:rsid w:val="00DA468F"/>
    <w:rsid w:val="00DB1A70"/>
    <w:rsid w:val="00DD02C0"/>
    <w:rsid w:val="00DD10D8"/>
    <w:rsid w:val="00DD2606"/>
    <w:rsid w:val="00DD54A7"/>
    <w:rsid w:val="00DD5CC9"/>
    <w:rsid w:val="00DD7A23"/>
    <w:rsid w:val="00DE4B00"/>
    <w:rsid w:val="00DE5DBA"/>
    <w:rsid w:val="00DF075F"/>
    <w:rsid w:val="00DF2F68"/>
    <w:rsid w:val="00DF61C8"/>
    <w:rsid w:val="00DF7192"/>
    <w:rsid w:val="00DF73C1"/>
    <w:rsid w:val="00DF7A07"/>
    <w:rsid w:val="00E00558"/>
    <w:rsid w:val="00E011A6"/>
    <w:rsid w:val="00E05283"/>
    <w:rsid w:val="00E076E0"/>
    <w:rsid w:val="00E07CD6"/>
    <w:rsid w:val="00E1053D"/>
    <w:rsid w:val="00E10B42"/>
    <w:rsid w:val="00E1322E"/>
    <w:rsid w:val="00E20BE1"/>
    <w:rsid w:val="00E223D6"/>
    <w:rsid w:val="00E2589A"/>
    <w:rsid w:val="00E30454"/>
    <w:rsid w:val="00E326D6"/>
    <w:rsid w:val="00E32709"/>
    <w:rsid w:val="00E3409D"/>
    <w:rsid w:val="00E34304"/>
    <w:rsid w:val="00E354C4"/>
    <w:rsid w:val="00E35FA7"/>
    <w:rsid w:val="00E4051A"/>
    <w:rsid w:val="00E453B1"/>
    <w:rsid w:val="00E45B25"/>
    <w:rsid w:val="00E45F1F"/>
    <w:rsid w:val="00E51F81"/>
    <w:rsid w:val="00E52F85"/>
    <w:rsid w:val="00E61320"/>
    <w:rsid w:val="00E62881"/>
    <w:rsid w:val="00E65802"/>
    <w:rsid w:val="00E65BA7"/>
    <w:rsid w:val="00E6657A"/>
    <w:rsid w:val="00E7259F"/>
    <w:rsid w:val="00E77618"/>
    <w:rsid w:val="00E77D07"/>
    <w:rsid w:val="00E81A56"/>
    <w:rsid w:val="00E82C56"/>
    <w:rsid w:val="00E83BFA"/>
    <w:rsid w:val="00E84B6C"/>
    <w:rsid w:val="00E8625C"/>
    <w:rsid w:val="00E86DB3"/>
    <w:rsid w:val="00E954F6"/>
    <w:rsid w:val="00E9605D"/>
    <w:rsid w:val="00E96E62"/>
    <w:rsid w:val="00E97A98"/>
    <w:rsid w:val="00EA1DDA"/>
    <w:rsid w:val="00EA4EE2"/>
    <w:rsid w:val="00EA5821"/>
    <w:rsid w:val="00EB0321"/>
    <w:rsid w:val="00EB0EA1"/>
    <w:rsid w:val="00EB1ABB"/>
    <w:rsid w:val="00EB22E9"/>
    <w:rsid w:val="00EB2B51"/>
    <w:rsid w:val="00EB47AC"/>
    <w:rsid w:val="00EB489A"/>
    <w:rsid w:val="00EC01D3"/>
    <w:rsid w:val="00EC4DA8"/>
    <w:rsid w:val="00EE056C"/>
    <w:rsid w:val="00EE2000"/>
    <w:rsid w:val="00EE42C8"/>
    <w:rsid w:val="00EE4AD1"/>
    <w:rsid w:val="00EE64B8"/>
    <w:rsid w:val="00EE7851"/>
    <w:rsid w:val="00EE7D7C"/>
    <w:rsid w:val="00EF19A3"/>
    <w:rsid w:val="00EF1BAC"/>
    <w:rsid w:val="00EF1FEC"/>
    <w:rsid w:val="00EF205B"/>
    <w:rsid w:val="00EF24F0"/>
    <w:rsid w:val="00F01F2C"/>
    <w:rsid w:val="00F01FA1"/>
    <w:rsid w:val="00F032EF"/>
    <w:rsid w:val="00F0345A"/>
    <w:rsid w:val="00F0447A"/>
    <w:rsid w:val="00F06527"/>
    <w:rsid w:val="00F120BB"/>
    <w:rsid w:val="00F13946"/>
    <w:rsid w:val="00F1708E"/>
    <w:rsid w:val="00F215CE"/>
    <w:rsid w:val="00F23D02"/>
    <w:rsid w:val="00F25D98"/>
    <w:rsid w:val="00F300FB"/>
    <w:rsid w:val="00F346B4"/>
    <w:rsid w:val="00F37AA9"/>
    <w:rsid w:val="00F44386"/>
    <w:rsid w:val="00F44FC4"/>
    <w:rsid w:val="00F53E33"/>
    <w:rsid w:val="00F55CF1"/>
    <w:rsid w:val="00F56082"/>
    <w:rsid w:val="00F572B5"/>
    <w:rsid w:val="00F60118"/>
    <w:rsid w:val="00F63368"/>
    <w:rsid w:val="00F654A8"/>
    <w:rsid w:val="00F65AAC"/>
    <w:rsid w:val="00F66704"/>
    <w:rsid w:val="00F67218"/>
    <w:rsid w:val="00F7124C"/>
    <w:rsid w:val="00F72EA2"/>
    <w:rsid w:val="00F73B5E"/>
    <w:rsid w:val="00F740D3"/>
    <w:rsid w:val="00F75207"/>
    <w:rsid w:val="00F77314"/>
    <w:rsid w:val="00F820F2"/>
    <w:rsid w:val="00F86928"/>
    <w:rsid w:val="00F8798F"/>
    <w:rsid w:val="00F90052"/>
    <w:rsid w:val="00F90E1C"/>
    <w:rsid w:val="00F91266"/>
    <w:rsid w:val="00F947C2"/>
    <w:rsid w:val="00F9484C"/>
    <w:rsid w:val="00FA028E"/>
    <w:rsid w:val="00FA15C1"/>
    <w:rsid w:val="00FA2C26"/>
    <w:rsid w:val="00FA6569"/>
    <w:rsid w:val="00FA6699"/>
    <w:rsid w:val="00FB6386"/>
    <w:rsid w:val="00FC361A"/>
    <w:rsid w:val="00FC5407"/>
    <w:rsid w:val="00FC72C0"/>
    <w:rsid w:val="00FC7342"/>
    <w:rsid w:val="00FC7718"/>
    <w:rsid w:val="00FC7E0A"/>
    <w:rsid w:val="00FD30F6"/>
    <w:rsid w:val="00FD36DE"/>
    <w:rsid w:val="00FD45CB"/>
    <w:rsid w:val="00FD4C88"/>
    <w:rsid w:val="00FD7818"/>
    <w:rsid w:val="00FE2D1E"/>
    <w:rsid w:val="00FF1C9A"/>
    <w:rsid w:val="00FF4342"/>
    <w:rsid w:val="00FF46FE"/>
    <w:rsid w:val="00FF4E5B"/>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it-IT" w:eastAsia="it-I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35FA7"/>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1326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132658"/>
    <w:pPr>
      <w:pBdr>
        <w:top w:val="none" w:sz="0" w:space="0" w:color="auto"/>
      </w:pBdr>
      <w:spacing w:before="180"/>
      <w:outlineLvl w:val="1"/>
    </w:pPr>
    <w:rPr>
      <w:sz w:val="32"/>
      <w:lang w:eastAsia="en-US"/>
    </w:rPr>
  </w:style>
  <w:style w:type="paragraph" w:styleId="Heading3">
    <w:name w:val="heading 3"/>
    <w:basedOn w:val="Heading2"/>
    <w:next w:val="Normal"/>
    <w:link w:val="Heading3Char"/>
    <w:qFormat/>
    <w:rsid w:val="00132658"/>
    <w:pPr>
      <w:spacing w:before="120"/>
      <w:outlineLvl w:val="2"/>
    </w:pPr>
    <w:rPr>
      <w:sz w:val="28"/>
    </w:rPr>
  </w:style>
  <w:style w:type="paragraph" w:styleId="Heading4">
    <w:name w:val="heading 4"/>
    <w:basedOn w:val="Heading3"/>
    <w:next w:val="Normal"/>
    <w:link w:val="Heading4Char"/>
    <w:qFormat/>
    <w:rsid w:val="00132658"/>
    <w:pPr>
      <w:ind w:left="1418" w:hanging="1418"/>
      <w:outlineLvl w:val="3"/>
    </w:pPr>
    <w:rPr>
      <w:sz w:val="24"/>
    </w:rPr>
  </w:style>
  <w:style w:type="paragraph" w:styleId="Heading5">
    <w:name w:val="heading 5"/>
    <w:basedOn w:val="Heading4"/>
    <w:next w:val="Normal"/>
    <w:link w:val="Heading5Char"/>
    <w:qFormat/>
    <w:rsid w:val="00132658"/>
    <w:pPr>
      <w:ind w:left="1701" w:hanging="1701"/>
      <w:outlineLvl w:val="4"/>
    </w:pPr>
    <w:rPr>
      <w:sz w:val="22"/>
    </w:rPr>
  </w:style>
  <w:style w:type="paragraph" w:styleId="Heading6">
    <w:name w:val="heading 6"/>
    <w:basedOn w:val="H6"/>
    <w:next w:val="Normal"/>
    <w:qFormat/>
    <w:rsid w:val="00132658"/>
    <w:pPr>
      <w:outlineLvl w:val="5"/>
    </w:pPr>
  </w:style>
  <w:style w:type="paragraph" w:styleId="Heading7">
    <w:name w:val="heading 7"/>
    <w:basedOn w:val="H6"/>
    <w:next w:val="Normal"/>
    <w:qFormat/>
    <w:rsid w:val="00132658"/>
    <w:pPr>
      <w:outlineLvl w:val="6"/>
    </w:pPr>
  </w:style>
  <w:style w:type="paragraph" w:styleId="Heading8">
    <w:name w:val="heading 8"/>
    <w:basedOn w:val="Heading1"/>
    <w:next w:val="Normal"/>
    <w:qFormat/>
    <w:rsid w:val="00132658"/>
    <w:pPr>
      <w:ind w:left="0" w:firstLine="0"/>
      <w:outlineLvl w:val="7"/>
    </w:pPr>
  </w:style>
  <w:style w:type="paragraph" w:styleId="Heading9">
    <w:name w:val="heading 9"/>
    <w:basedOn w:val="Heading8"/>
    <w:next w:val="Normal"/>
    <w:qFormat/>
    <w:rsid w:val="001326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132658"/>
    <w:pPr>
      <w:spacing w:before="180"/>
      <w:ind w:left="2693" w:hanging="2693"/>
    </w:pPr>
    <w:rPr>
      <w:b/>
    </w:rPr>
  </w:style>
  <w:style w:type="paragraph" w:styleId="TOC1">
    <w:name w:val="toc 1"/>
    <w:semiHidden/>
    <w:rsid w:val="0013265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US"/>
    </w:rPr>
  </w:style>
  <w:style w:type="paragraph" w:customStyle="1" w:styleId="ZT">
    <w:name w:val="ZT"/>
    <w:rsid w:val="001326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132658"/>
    <w:pPr>
      <w:ind w:left="1701" w:hanging="1701"/>
    </w:pPr>
  </w:style>
  <w:style w:type="paragraph" w:styleId="TOC4">
    <w:name w:val="toc 4"/>
    <w:basedOn w:val="TOC3"/>
    <w:semiHidden/>
    <w:rsid w:val="00132658"/>
    <w:pPr>
      <w:ind w:left="1418" w:hanging="1418"/>
    </w:pPr>
  </w:style>
  <w:style w:type="paragraph" w:styleId="TOC3">
    <w:name w:val="toc 3"/>
    <w:basedOn w:val="TOC2"/>
    <w:semiHidden/>
    <w:rsid w:val="00132658"/>
    <w:pPr>
      <w:ind w:left="1134" w:hanging="1134"/>
    </w:pPr>
  </w:style>
  <w:style w:type="paragraph" w:styleId="TOC2">
    <w:name w:val="toc 2"/>
    <w:basedOn w:val="TOC1"/>
    <w:semiHidden/>
    <w:rsid w:val="00132658"/>
    <w:pPr>
      <w:keepNext w:val="0"/>
      <w:spacing w:before="0"/>
      <w:ind w:left="851" w:hanging="851"/>
    </w:pPr>
    <w:rPr>
      <w:sz w:val="20"/>
    </w:rPr>
  </w:style>
  <w:style w:type="paragraph" w:styleId="Index2">
    <w:name w:val="index 2"/>
    <w:basedOn w:val="Index1"/>
    <w:semiHidden/>
    <w:rsid w:val="00132658"/>
    <w:pPr>
      <w:ind w:left="284"/>
    </w:pPr>
  </w:style>
  <w:style w:type="paragraph" w:styleId="Index1">
    <w:name w:val="index 1"/>
    <w:basedOn w:val="Normal"/>
    <w:semiHidden/>
    <w:rsid w:val="00132658"/>
    <w:pPr>
      <w:keepLines/>
      <w:spacing w:after="0"/>
    </w:pPr>
  </w:style>
  <w:style w:type="paragraph" w:customStyle="1" w:styleId="ZH">
    <w:name w:val="ZH"/>
    <w:rsid w:val="00132658"/>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T">
    <w:name w:val="TT"/>
    <w:basedOn w:val="Heading1"/>
    <w:next w:val="Normal"/>
    <w:rsid w:val="00132658"/>
    <w:pPr>
      <w:outlineLvl w:val="9"/>
    </w:pPr>
  </w:style>
  <w:style w:type="paragraph" w:styleId="ListNumber2">
    <w:name w:val="List Number 2"/>
    <w:basedOn w:val="ListNumber"/>
    <w:rsid w:val="00132658"/>
    <w:pPr>
      <w:ind w:left="851"/>
    </w:pPr>
  </w:style>
  <w:style w:type="paragraph" w:styleId="Header">
    <w:name w:val="header"/>
    <w:rsid w:val="00132658"/>
    <w:pPr>
      <w:widowControl w:val="0"/>
      <w:overflowPunct w:val="0"/>
      <w:autoSpaceDE w:val="0"/>
      <w:autoSpaceDN w:val="0"/>
      <w:adjustRightInd w:val="0"/>
      <w:textAlignment w:val="baseline"/>
    </w:pPr>
    <w:rPr>
      <w:rFonts w:ascii="Arial" w:hAnsi="Arial"/>
      <w:b/>
      <w:noProof/>
      <w:sz w:val="18"/>
      <w:lang w:val="en-GB" w:eastAsia="en-US"/>
    </w:rPr>
  </w:style>
  <w:style w:type="character" w:styleId="FootnoteReference">
    <w:name w:val="footnote reference"/>
    <w:semiHidden/>
    <w:rsid w:val="00132658"/>
    <w:rPr>
      <w:b/>
      <w:position w:val="6"/>
      <w:sz w:val="16"/>
    </w:rPr>
  </w:style>
  <w:style w:type="paragraph" w:styleId="FootnoteText">
    <w:name w:val="footnote text"/>
    <w:basedOn w:val="Normal"/>
    <w:semiHidden/>
    <w:rsid w:val="00132658"/>
    <w:pPr>
      <w:keepLines/>
      <w:spacing w:after="0"/>
      <w:ind w:left="454" w:hanging="454"/>
    </w:pPr>
    <w:rPr>
      <w:sz w:val="16"/>
    </w:rPr>
  </w:style>
  <w:style w:type="paragraph" w:customStyle="1" w:styleId="TAH">
    <w:name w:val="TAH"/>
    <w:basedOn w:val="TAC"/>
    <w:link w:val="TAHCar"/>
    <w:rsid w:val="00132658"/>
    <w:rPr>
      <w:b/>
    </w:rPr>
  </w:style>
  <w:style w:type="paragraph" w:customStyle="1" w:styleId="TAC">
    <w:name w:val="TAC"/>
    <w:basedOn w:val="TAL"/>
    <w:link w:val="TACCar"/>
    <w:uiPriority w:val="99"/>
    <w:rsid w:val="00132658"/>
    <w:pPr>
      <w:jc w:val="center"/>
    </w:pPr>
  </w:style>
  <w:style w:type="paragraph" w:customStyle="1" w:styleId="TF">
    <w:name w:val="TF"/>
    <w:basedOn w:val="TH"/>
    <w:rsid w:val="00132658"/>
    <w:pPr>
      <w:keepNext w:val="0"/>
      <w:spacing w:before="0" w:after="240"/>
    </w:pPr>
  </w:style>
  <w:style w:type="paragraph" w:customStyle="1" w:styleId="NO">
    <w:name w:val="NO"/>
    <w:basedOn w:val="Normal"/>
    <w:link w:val="NOChar"/>
    <w:rsid w:val="00132658"/>
    <w:pPr>
      <w:keepLines/>
      <w:ind w:left="1135" w:hanging="851"/>
    </w:pPr>
  </w:style>
  <w:style w:type="paragraph" w:styleId="TOC9">
    <w:name w:val="toc 9"/>
    <w:basedOn w:val="TOC8"/>
    <w:semiHidden/>
    <w:rsid w:val="00132658"/>
    <w:pPr>
      <w:ind w:left="1418" w:hanging="1418"/>
    </w:pPr>
  </w:style>
  <w:style w:type="paragraph" w:customStyle="1" w:styleId="EX">
    <w:name w:val="EX"/>
    <w:basedOn w:val="Normal"/>
    <w:rsid w:val="00132658"/>
    <w:pPr>
      <w:keepLines/>
      <w:ind w:left="1702" w:hanging="1418"/>
    </w:pPr>
  </w:style>
  <w:style w:type="paragraph" w:customStyle="1" w:styleId="FP">
    <w:name w:val="FP"/>
    <w:basedOn w:val="Normal"/>
    <w:rsid w:val="00132658"/>
    <w:pPr>
      <w:spacing w:after="0"/>
    </w:pPr>
  </w:style>
  <w:style w:type="paragraph" w:customStyle="1" w:styleId="LD">
    <w:name w:val="LD"/>
    <w:rsid w:val="00132658"/>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NW">
    <w:name w:val="NW"/>
    <w:basedOn w:val="NO"/>
    <w:rsid w:val="00132658"/>
    <w:pPr>
      <w:spacing w:after="0"/>
    </w:pPr>
  </w:style>
  <w:style w:type="paragraph" w:customStyle="1" w:styleId="EW">
    <w:name w:val="EW"/>
    <w:basedOn w:val="EX"/>
    <w:rsid w:val="00132658"/>
    <w:pPr>
      <w:spacing w:after="0"/>
    </w:pPr>
  </w:style>
  <w:style w:type="paragraph" w:styleId="TOC6">
    <w:name w:val="toc 6"/>
    <w:basedOn w:val="TOC5"/>
    <w:next w:val="Normal"/>
    <w:semiHidden/>
    <w:rsid w:val="00132658"/>
    <w:pPr>
      <w:ind w:left="1985" w:hanging="1985"/>
    </w:pPr>
  </w:style>
  <w:style w:type="paragraph" w:styleId="TOC7">
    <w:name w:val="toc 7"/>
    <w:basedOn w:val="TOC6"/>
    <w:next w:val="Normal"/>
    <w:semiHidden/>
    <w:rsid w:val="00132658"/>
    <w:pPr>
      <w:ind w:left="2268" w:hanging="2268"/>
    </w:pPr>
  </w:style>
  <w:style w:type="paragraph" w:styleId="ListBullet2">
    <w:name w:val="List Bullet 2"/>
    <w:basedOn w:val="ListBullet"/>
    <w:rsid w:val="00132658"/>
    <w:pPr>
      <w:ind w:left="851"/>
    </w:pPr>
  </w:style>
  <w:style w:type="paragraph" w:styleId="ListBullet3">
    <w:name w:val="List Bullet 3"/>
    <w:basedOn w:val="ListBullet2"/>
    <w:rsid w:val="00132658"/>
    <w:pPr>
      <w:ind w:left="1135"/>
    </w:pPr>
  </w:style>
  <w:style w:type="paragraph" w:styleId="ListNumber">
    <w:name w:val="List Number"/>
    <w:basedOn w:val="List"/>
    <w:rsid w:val="00132658"/>
  </w:style>
  <w:style w:type="paragraph" w:customStyle="1" w:styleId="EQ">
    <w:name w:val="EQ"/>
    <w:basedOn w:val="Normal"/>
    <w:next w:val="Normal"/>
    <w:rsid w:val="00132658"/>
    <w:pPr>
      <w:keepLines/>
      <w:tabs>
        <w:tab w:val="center" w:pos="4536"/>
        <w:tab w:val="right" w:pos="9072"/>
      </w:tabs>
    </w:pPr>
    <w:rPr>
      <w:noProof/>
    </w:rPr>
  </w:style>
  <w:style w:type="paragraph" w:customStyle="1" w:styleId="TH">
    <w:name w:val="TH"/>
    <w:basedOn w:val="Normal"/>
    <w:link w:val="THChar"/>
    <w:uiPriority w:val="99"/>
    <w:rsid w:val="00132658"/>
    <w:pPr>
      <w:keepNext/>
      <w:keepLines/>
      <w:spacing w:before="60"/>
      <w:jc w:val="center"/>
    </w:pPr>
    <w:rPr>
      <w:rFonts w:ascii="Arial" w:hAnsi="Arial"/>
      <w:b/>
    </w:rPr>
  </w:style>
  <w:style w:type="paragraph" w:customStyle="1" w:styleId="NF">
    <w:name w:val="NF"/>
    <w:basedOn w:val="NO"/>
    <w:rsid w:val="00132658"/>
    <w:pPr>
      <w:keepNext/>
      <w:spacing w:after="0"/>
    </w:pPr>
    <w:rPr>
      <w:rFonts w:ascii="Arial" w:hAnsi="Arial"/>
      <w:sz w:val="18"/>
    </w:rPr>
  </w:style>
  <w:style w:type="paragraph" w:customStyle="1" w:styleId="PL">
    <w:name w:val="PL"/>
    <w:link w:val="PLChar"/>
    <w:rsid w:val="001326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132658"/>
    <w:pPr>
      <w:jc w:val="right"/>
    </w:pPr>
  </w:style>
  <w:style w:type="paragraph" w:customStyle="1" w:styleId="H6">
    <w:name w:val="H6"/>
    <w:basedOn w:val="Heading5"/>
    <w:next w:val="Normal"/>
    <w:link w:val="H6Char"/>
    <w:rsid w:val="00132658"/>
    <w:pPr>
      <w:ind w:left="1985" w:hanging="1985"/>
      <w:outlineLvl w:val="9"/>
    </w:pPr>
    <w:rPr>
      <w:sz w:val="20"/>
    </w:rPr>
  </w:style>
  <w:style w:type="paragraph" w:customStyle="1" w:styleId="TAN">
    <w:name w:val="TAN"/>
    <w:basedOn w:val="TAL"/>
    <w:link w:val="TANChar"/>
    <w:rsid w:val="00132658"/>
    <w:pPr>
      <w:ind w:left="851" w:hanging="851"/>
    </w:pPr>
  </w:style>
  <w:style w:type="paragraph" w:customStyle="1" w:styleId="TAL">
    <w:name w:val="TAL"/>
    <w:basedOn w:val="Normal"/>
    <w:link w:val="TALChar"/>
    <w:uiPriority w:val="99"/>
    <w:rsid w:val="00132658"/>
    <w:pPr>
      <w:keepNext/>
      <w:keepLines/>
      <w:spacing w:after="0"/>
    </w:pPr>
    <w:rPr>
      <w:rFonts w:ascii="Arial" w:hAnsi="Arial"/>
      <w:sz w:val="18"/>
    </w:rPr>
  </w:style>
  <w:style w:type="paragraph" w:customStyle="1" w:styleId="ZA">
    <w:name w:val="ZA"/>
    <w:rsid w:val="001326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1326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132658"/>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U">
    <w:name w:val="ZU"/>
    <w:rsid w:val="001326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132658"/>
    <w:pPr>
      <w:framePr w:wrap="notBeside" w:y="16161"/>
    </w:pPr>
  </w:style>
  <w:style w:type="character" w:customStyle="1" w:styleId="ZGSM">
    <w:name w:val="ZGSM"/>
    <w:rsid w:val="00132658"/>
  </w:style>
  <w:style w:type="paragraph" w:styleId="List2">
    <w:name w:val="List 2"/>
    <w:basedOn w:val="List"/>
    <w:rsid w:val="00132658"/>
    <w:pPr>
      <w:ind w:left="851"/>
    </w:pPr>
  </w:style>
  <w:style w:type="paragraph" w:customStyle="1" w:styleId="ZG">
    <w:name w:val="ZG"/>
    <w:rsid w:val="001326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3">
    <w:name w:val="List 3"/>
    <w:basedOn w:val="List2"/>
    <w:rsid w:val="00132658"/>
    <w:pPr>
      <w:ind w:left="1135"/>
    </w:pPr>
  </w:style>
  <w:style w:type="paragraph" w:styleId="List4">
    <w:name w:val="List 4"/>
    <w:basedOn w:val="List3"/>
    <w:rsid w:val="00132658"/>
    <w:pPr>
      <w:ind w:left="1418"/>
    </w:pPr>
  </w:style>
  <w:style w:type="paragraph" w:styleId="List5">
    <w:name w:val="List 5"/>
    <w:basedOn w:val="List4"/>
    <w:rsid w:val="00132658"/>
    <w:pPr>
      <w:ind w:left="1702"/>
    </w:pPr>
  </w:style>
  <w:style w:type="paragraph" w:customStyle="1" w:styleId="EditorsNote">
    <w:name w:val="Editor's Note"/>
    <w:basedOn w:val="NO"/>
    <w:rsid w:val="00132658"/>
    <w:rPr>
      <w:color w:val="FF0000"/>
    </w:rPr>
  </w:style>
  <w:style w:type="paragraph" w:styleId="List">
    <w:name w:val="List"/>
    <w:basedOn w:val="Normal"/>
    <w:rsid w:val="00132658"/>
    <w:pPr>
      <w:ind w:left="568" w:hanging="284"/>
    </w:pPr>
  </w:style>
  <w:style w:type="paragraph" w:styleId="ListBullet">
    <w:name w:val="List Bullet"/>
    <w:basedOn w:val="List"/>
    <w:rsid w:val="00132658"/>
  </w:style>
  <w:style w:type="paragraph" w:styleId="ListBullet4">
    <w:name w:val="List Bullet 4"/>
    <w:basedOn w:val="ListBullet3"/>
    <w:rsid w:val="00132658"/>
    <w:pPr>
      <w:ind w:left="1418"/>
    </w:pPr>
  </w:style>
  <w:style w:type="paragraph" w:styleId="ListBullet5">
    <w:name w:val="List Bullet 5"/>
    <w:basedOn w:val="ListBullet4"/>
    <w:rsid w:val="00132658"/>
    <w:pPr>
      <w:ind w:left="1702"/>
    </w:pPr>
  </w:style>
  <w:style w:type="paragraph" w:customStyle="1" w:styleId="B1">
    <w:name w:val="B1"/>
    <w:basedOn w:val="List"/>
    <w:link w:val="B1Char"/>
    <w:rsid w:val="00132658"/>
  </w:style>
  <w:style w:type="paragraph" w:customStyle="1" w:styleId="B2">
    <w:name w:val="B2"/>
    <w:basedOn w:val="List2"/>
    <w:link w:val="B2Char"/>
    <w:rsid w:val="00132658"/>
  </w:style>
  <w:style w:type="paragraph" w:customStyle="1" w:styleId="B3">
    <w:name w:val="B3"/>
    <w:basedOn w:val="List3"/>
    <w:link w:val="B3Char"/>
    <w:rsid w:val="00132658"/>
  </w:style>
  <w:style w:type="paragraph" w:customStyle="1" w:styleId="B4">
    <w:name w:val="B4"/>
    <w:basedOn w:val="List4"/>
    <w:link w:val="B4Char"/>
    <w:rsid w:val="00132658"/>
  </w:style>
  <w:style w:type="paragraph" w:customStyle="1" w:styleId="B5">
    <w:name w:val="B5"/>
    <w:basedOn w:val="List5"/>
    <w:rsid w:val="00132658"/>
  </w:style>
  <w:style w:type="paragraph" w:styleId="Footer">
    <w:name w:val="footer"/>
    <w:basedOn w:val="Header"/>
    <w:rsid w:val="00132658"/>
    <w:pPr>
      <w:jc w:val="center"/>
    </w:pPr>
    <w:rPr>
      <w:i/>
    </w:rPr>
  </w:style>
  <w:style w:type="paragraph" w:customStyle="1" w:styleId="ZTD">
    <w:name w:val="ZTD"/>
    <w:basedOn w:val="ZB"/>
    <w:rsid w:val="00132658"/>
    <w:pPr>
      <w:framePr w:hRule="auto" w:wrap="notBeside" w:y="852"/>
    </w:pPr>
    <w:rPr>
      <w:i w:val="0"/>
      <w:sz w:val="40"/>
    </w:rPr>
  </w:style>
  <w:style w:type="paragraph" w:customStyle="1" w:styleId="CRCoverPage">
    <w:name w:val="CR Cover Page"/>
    <w:rsid w:val="00532F92"/>
    <w:pPr>
      <w:spacing w:after="120"/>
    </w:pPr>
    <w:rPr>
      <w:rFonts w:ascii="Arial" w:hAnsi="Arial"/>
      <w:lang w:val="en-GB" w:eastAsia="en-US"/>
    </w:rPr>
  </w:style>
  <w:style w:type="paragraph" w:customStyle="1" w:styleId="tdoc-header">
    <w:name w:val="tdoc-header"/>
    <w:rsid w:val="00532F92"/>
    <w:rPr>
      <w:rFonts w:ascii="Arial" w:hAnsi="Arial"/>
      <w:noProof/>
      <w:sz w:val="24"/>
      <w:lang w:val="en-GB" w:eastAsia="en-US"/>
    </w:rPr>
  </w:style>
  <w:style w:type="character" w:styleId="Hyperlink">
    <w:name w:val="Hyperlink"/>
    <w:rsid w:val="00532F92"/>
    <w:rPr>
      <w:color w:val="0000FF"/>
      <w:u w:val="single"/>
    </w:rPr>
  </w:style>
  <w:style w:type="character" w:styleId="CommentReference">
    <w:name w:val="annotation reference"/>
    <w:semiHidden/>
    <w:rsid w:val="00532F92"/>
    <w:rPr>
      <w:sz w:val="16"/>
    </w:rPr>
  </w:style>
  <w:style w:type="paragraph" w:styleId="CommentText">
    <w:name w:val="annotation text"/>
    <w:basedOn w:val="Normal"/>
    <w:semiHidden/>
    <w:rsid w:val="00532F92"/>
  </w:style>
  <w:style w:type="character" w:styleId="FollowedHyperlink">
    <w:name w:val="FollowedHyperlink"/>
    <w:rsid w:val="00532F92"/>
    <w:rPr>
      <w:color w:val="800080"/>
      <w:u w:val="single"/>
    </w:rPr>
  </w:style>
  <w:style w:type="paragraph" w:styleId="BalloonText">
    <w:name w:val="Balloon Text"/>
    <w:basedOn w:val="Normal"/>
    <w:semiHidden/>
    <w:rsid w:val="00532F92"/>
    <w:rPr>
      <w:rFonts w:ascii="Tahoma" w:hAnsi="Tahoma" w:cs="Tahoma"/>
      <w:sz w:val="16"/>
      <w:szCs w:val="16"/>
    </w:rPr>
  </w:style>
  <w:style w:type="paragraph" w:styleId="CommentSubject">
    <w:name w:val="annotation subject"/>
    <w:basedOn w:val="CommentText"/>
    <w:next w:val="CommentText"/>
    <w:semiHidden/>
    <w:rsid w:val="00532F92"/>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6Char">
    <w:name w:val="H6 Char"/>
    <w:link w:val="H6"/>
    <w:rsid w:val="005B3BD0"/>
    <w:rPr>
      <w:rFonts w:ascii="Arial" w:hAnsi="Arial"/>
      <w:lang w:eastAsia="en-US"/>
    </w:rPr>
  </w:style>
  <w:style w:type="character" w:customStyle="1" w:styleId="PLChar">
    <w:name w:val="PL Char"/>
    <w:link w:val="PL"/>
    <w:rsid w:val="005B3BD0"/>
    <w:rPr>
      <w:rFonts w:ascii="Courier New" w:hAnsi="Courier New"/>
      <w:noProof/>
      <w:sz w:val="16"/>
      <w:lang w:val="en-GB" w:eastAsia="en-US" w:bidi="ar-SA"/>
    </w:rPr>
  </w:style>
  <w:style w:type="character" w:customStyle="1" w:styleId="Heading5Char">
    <w:name w:val="Heading 5 Char"/>
    <w:link w:val="Heading5"/>
    <w:rsid w:val="005B3BD0"/>
    <w:rPr>
      <w:rFonts w:ascii="Arial" w:hAnsi="Arial"/>
      <w:sz w:val="22"/>
      <w:lang w:eastAsia="en-US"/>
    </w:rPr>
  </w:style>
  <w:style w:type="character" w:customStyle="1" w:styleId="NOChar">
    <w:name w:val="NO Char"/>
    <w:link w:val="NO"/>
    <w:rsid w:val="005B3BD0"/>
    <w:rPr>
      <w:rFonts w:ascii="Times New Roman" w:hAnsi="Times New Roman"/>
      <w:lang w:eastAsia="en-US"/>
    </w:rPr>
  </w:style>
  <w:style w:type="character" w:customStyle="1" w:styleId="TALChar">
    <w:name w:val="TAL Char"/>
    <w:link w:val="TAL"/>
    <w:uiPriority w:val="99"/>
    <w:rsid w:val="005B3BD0"/>
    <w:rPr>
      <w:rFonts w:ascii="Arial" w:hAnsi="Arial"/>
      <w:sz w:val="18"/>
      <w:lang w:eastAsia="en-US"/>
    </w:rPr>
  </w:style>
  <w:style w:type="character" w:customStyle="1" w:styleId="TACCar">
    <w:name w:val="TAC Car"/>
    <w:basedOn w:val="TALChar"/>
    <w:link w:val="TAC"/>
    <w:rsid w:val="005B3BD0"/>
  </w:style>
  <w:style w:type="character" w:customStyle="1" w:styleId="TAHCar">
    <w:name w:val="TAH Car"/>
    <w:link w:val="TAH"/>
    <w:rsid w:val="005B3BD0"/>
    <w:rPr>
      <w:rFonts w:ascii="Arial" w:hAnsi="Arial"/>
      <w:b/>
      <w:sz w:val="18"/>
      <w:lang w:eastAsia="en-US"/>
    </w:rPr>
  </w:style>
  <w:style w:type="character" w:customStyle="1" w:styleId="B1Char">
    <w:name w:val="B1 Char"/>
    <w:link w:val="B1"/>
    <w:rsid w:val="005B3BD0"/>
    <w:rPr>
      <w:rFonts w:ascii="Times New Roman" w:hAnsi="Times New Roman"/>
      <w:lang w:eastAsia="en-US"/>
    </w:rPr>
  </w:style>
  <w:style w:type="character" w:customStyle="1" w:styleId="THChar">
    <w:name w:val="TH Char"/>
    <w:link w:val="TH"/>
    <w:uiPriority w:val="99"/>
    <w:rsid w:val="005B3BD0"/>
    <w:rPr>
      <w:rFonts w:ascii="Arial" w:hAnsi="Arial"/>
      <w:b/>
      <w:lang w:eastAsia="en-US"/>
    </w:rPr>
  </w:style>
  <w:style w:type="character" w:customStyle="1" w:styleId="B2Char">
    <w:name w:val="B2 Char"/>
    <w:link w:val="B2"/>
    <w:rsid w:val="005B3BD0"/>
    <w:rPr>
      <w:rFonts w:ascii="Times New Roman" w:hAnsi="Times New Roman"/>
      <w:lang w:eastAsia="en-US"/>
    </w:rPr>
  </w:style>
  <w:style w:type="character" w:customStyle="1" w:styleId="B3Char">
    <w:name w:val="B3 Char"/>
    <w:link w:val="B3"/>
    <w:rsid w:val="005B3BD0"/>
    <w:rPr>
      <w:rFonts w:ascii="Times New Roman" w:hAnsi="Times New Roman"/>
      <w:lang w:eastAsia="en-US"/>
    </w:rPr>
  </w:style>
  <w:style w:type="character" w:customStyle="1" w:styleId="B4Char">
    <w:name w:val="B4 Char"/>
    <w:link w:val="B4"/>
    <w:rsid w:val="005B3BD0"/>
    <w:rPr>
      <w:rFonts w:ascii="Times New Roman" w:hAnsi="Times New Roman"/>
      <w:lang w:eastAsia="en-US"/>
    </w:rPr>
  </w:style>
  <w:style w:type="character" w:customStyle="1" w:styleId="Heading4Char">
    <w:name w:val="Heading 4 Char"/>
    <w:link w:val="Heading4"/>
    <w:rsid w:val="0071691F"/>
    <w:rPr>
      <w:rFonts w:ascii="Arial" w:hAnsi="Arial"/>
      <w:sz w:val="24"/>
      <w:lang w:eastAsia="en-US"/>
    </w:rPr>
  </w:style>
  <w:style w:type="character" w:customStyle="1" w:styleId="TAL0">
    <w:name w:val="TAL (文字)"/>
    <w:rsid w:val="0071691F"/>
    <w:rPr>
      <w:rFonts w:ascii="Arial" w:hAnsi="Arial"/>
      <w:sz w:val="18"/>
      <w:lang w:val="en-GB" w:eastAsia="en-US" w:bidi="ar-SA"/>
    </w:rPr>
  </w:style>
  <w:style w:type="character" w:customStyle="1" w:styleId="Heading2Char">
    <w:name w:val="Heading 2 Char"/>
    <w:link w:val="Heading2"/>
    <w:rsid w:val="0052328F"/>
    <w:rPr>
      <w:rFonts w:ascii="Arial" w:hAnsi="Arial"/>
      <w:sz w:val="32"/>
      <w:lang w:eastAsia="en-US"/>
    </w:rPr>
  </w:style>
  <w:style w:type="table" w:styleId="TableGrid">
    <w:name w:val="Table Grid"/>
    <w:basedOn w:val="TableNormal"/>
    <w:rsid w:val="003B5CCE"/>
    <w:pPr>
      <w:spacing w:after="180"/>
    </w:pPr>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listparagraph0">
    <w:name w:val="msolistparagraph"/>
    <w:basedOn w:val="Normal"/>
    <w:rsid w:val="00906D8A"/>
    <w:pPr>
      <w:overflowPunct/>
      <w:autoSpaceDE/>
      <w:autoSpaceDN/>
      <w:adjustRightInd/>
      <w:spacing w:after="0"/>
      <w:ind w:left="720"/>
      <w:textAlignment w:val="auto"/>
    </w:pPr>
    <w:rPr>
      <w:sz w:val="24"/>
      <w:szCs w:val="24"/>
      <w:lang w:val="en-US"/>
    </w:rPr>
  </w:style>
  <w:style w:type="table" w:customStyle="1" w:styleId="TableGrid1">
    <w:name w:val="Table Grid1"/>
    <w:basedOn w:val="TableNormal"/>
    <w:next w:val="TableGrid"/>
    <w:rsid w:val="00042D8E"/>
    <w:pPr>
      <w:spacing w:after="180"/>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link w:val="Heading3"/>
    <w:rsid w:val="009006CB"/>
    <w:rPr>
      <w:rFonts w:ascii="Arial" w:hAnsi="Arial"/>
      <w:sz w:val="28"/>
      <w:lang w:eastAsia="en-US"/>
    </w:rPr>
  </w:style>
  <w:style w:type="paragraph" w:styleId="ListParagraph">
    <w:name w:val="List Paragraph"/>
    <w:basedOn w:val="Normal"/>
    <w:uiPriority w:val="34"/>
    <w:qFormat/>
    <w:rsid w:val="009E6198"/>
    <w:pPr>
      <w:overflowPunct/>
      <w:autoSpaceDE/>
      <w:autoSpaceDN/>
      <w:adjustRightInd/>
      <w:spacing w:before="100" w:beforeAutospacing="1" w:after="100" w:afterAutospacing="1"/>
      <w:textAlignment w:val="auto"/>
    </w:pPr>
    <w:rPr>
      <w:rFonts w:eastAsia="Calibri"/>
      <w:sz w:val="24"/>
      <w:szCs w:val="24"/>
      <w:lang w:val="en-US"/>
    </w:rPr>
  </w:style>
  <w:style w:type="character" w:customStyle="1" w:styleId="TACChar">
    <w:name w:val="TAC Char"/>
    <w:uiPriority w:val="99"/>
    <w:rsid w:val="00A52C10"/>
    <w:rPr>
      <w:rFonts w:ascii="Arial" w:hAnsi="Arial"/>
      <w:sz w:val="18"/>
      <w:lang w:val="en-GB" w:eastAsia="ja-JP" w:bidi="ar-SA"/>
    </w:rPr>
  </w:style>
  <w:style w:type="paragraph" w:customStyle="1" w:styleId="Guidance">
    <w:name w:val="Guidance"/>
    <w:basedOn w:val="Normal"/>
    <w:link w:val="GuidanceChar"/>
    <w:rsid w:val="00250715"/>
    <w:rPr>
      <w:i/>
      <w:color w:val="0000FF"/>
    </w:rPr>
  </w:style>
  <w:style w:type="character" w:customStyle="1" w:styleId="Heading1Char">
    <w:name w:val="Heading 1 Char"/>
    <w:link w:val="Heading1"/>
    <w:rsid w:val="00250715"/>
    <w:rPr>
      <w:rFonts w:ascii="Arial" w:hAnsi="Arial"/>
      <w:sz w:val="36"/>
      <w:lang w:val="en-GB" w:bidi="ar-SA"/>
    </w:rPr>
  </w:style>
  <w:style w:type="character" w:customStyle="1" w:styleId="GuidanceChar">
    <w:name w:val="Guidance Char"/>
    <w:link w:val="Guidance"/>
    <w:rsid w:val="00250715"/>
    <w:rPr>
      <w:rFonts w:ascii="Times New Roman" w:hAnsi="Times New Roman"/>
      <w:i/>
      <w:color w:val="0000FF"/>
      <w:lang w:val="en-GB"/>
    </w:rPr>
  </w:style>
  <w:style w:type="paragraph" w:styleId="NormalWeb">
    <w:name w:val="Normal (Web)"/>
    <w:basedOn w:val="Normal"/>
    <w:unhideWhenUsed/>
    <w:rsid w:val="00250715"/>
    <w:pPr>
      <w:overflowPunct/>
      <w:autoSpaceDE/>
      <w:autoSpaceDN/>
      <w:adjustRightInd/>
      <w:spacing w:before="100" w:beforeAutospacing="1" w:after="100" w:afterAutospacing="1"/>
      <w:textAlignment w:val="auto"/>
    </w:pPr>
    <w:rPr>
      <w:sz w:val="24"/>
      <w:szCs w:val="24"/>
      <w:lang w:val="es-ES" w:eastAsia="es-ES"/>
    </w:rPr>
  </w:style>
  <w:style w:type="character" w:customStyle="1" w:styleId="TANChar">
    <w:name w:val="TAN Char"/>
    <w:link w:val="TAN"/>
    <w:rsid w:val="006E5FC8"/>
    <w:rPr>
      <w:rFonts w:ascii="Arial" w:hAnsi="Arial"/>
      <w:sz w:val="18"/>
      <w:lang w:val="en-GB"/>
    </w:rPr>
  </w:style>
  <w:style w:type="paragraph" w:customStyle="1" w:styleId="11BodyText">
    <w:name w:val="11 BodyText"/>
    <w:basedOn w:val="Normal"/>
    <w:rsid w:val="00D5447B"/>
    <w:pPr>
      <w:spacing w:after="220"/>
      <w:ind w:left="1298"/>
    </w:pPr>
    <w:rPr>
      <w:rFonts w:ascii="Arial" w:hAnsi="Arial"/>
    </w:rPr>
  </w:style>
  <w:style w:type="paragraph" w:customStyle="1" w:styleId="Default">
    <w:name w:val="Default"/>
    <w:rsid w:val="005335AD"/>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3C700F"/>
    <w:rPr>
      <w:color w:val="808080"/>
    </w:rPr>
  </w:style>
</w:styles>
</file>

<file path=word/webSettings.xml><?xml version="1.0" encoding="utf-8"?>
<w:webSettings xmlns:r="http://schemas.openxmlformats.org/officeDocument/2006/relationships" xmlns:w="http://schemas.openxmlformats.org/wordprocessingml/2006/main">
  <w:divs>
    <w:div w:id="131946580">
      <w:bodyDiv w:val="1"/>
      <w:marLeft w:val="0"/>
      <w:marRight w:val="0"/>
      <w:marTop w:val="0"/>
      <w:marBottom w:val="0"/>
      <w:divBdr>
        <w:top w:val="none" w:sz="0" w:space="0" w:color="auto"/>
        <w:left w:val="none" w:sz="0" w:space="0" w:color="auto"/>
        <w:bottom w:val="none" w:sz="0" w:space="0" w:color="auto"/>
        <w:right w:val="none" w:sz="0" w:space="0" w:color="auto"/>
      </w:divBdr>
    </w:div>
    <w:div w:id="200361050">
      <w:bodyDiv w:val="1"/>
      <w:marLeft w:val="0"/>
      <w:marRight w:val="0"/>
      <w:marTop w:val="0"/>
      <w:marBottom w:val="0"/>
      <w:divBdr>
        <w:top w:val="none" w:sz="0" w:space="0" w:color="auto"/>
        <w:left w:val="none" w:sz="0" w:space="0" w:color="auto"/>
        <w:bottom w:val="none" w:sz="0" w:space="0" w:color="auto"/>
        <w:right w:val="none" w:sz="0" w:space="0" w:color="auto"/>
      </w:divBdr>
    </w:div>
    <w:div w:id="223298985">
      <w:bodyDiv w:val="1"/>
      <w:marLeft w:val="0"/>
      <w:marRight w:val="0"/>
      <w:marTop w:val="0"/>
      <w:marBottom w:val="0"/>
      <w:divBdr>
        <w:top w:val="none" w:sz="0" w:space="0" w:color="auto"/>
        <w:left w:val="none" w:sz="0" w:space="0" w:color="auto"/>
        <w:bottom w:val="none" w:sz="0" w:space="0" w:color="auto"/>
        <w:right w:val="none" w:sz="0" w:space="0" w:color="auto"/>
      </w:divBdr>
    </w:div>
    <w:div w:id="228611508">
      <w:bodyDiv w:val="1"/>
      <w:marLeft w:val="0"/>
      <w:marRight w:val="0"/>
      <w:marTop w:val="0"/>
      <w:marBottom w:val="0"/>
      <w:divBdr>
        <w:top w:val="none" w:sz="0" w:space="0" w:color="auto"/>
        <w:left w:val="none" w:sz="0" w:space="0" w:color="auto"/>
        <w:bottom w:val="none" w:sz="0" w:space="0" w:color="auto"/>
        <w:right w:val="none" w:sz="0" w:space="0" w:color="auto"/>
      </w:divBdr>
    </w:div>
    <w:div w:id="293562296">
      <w:bodyDiv w:val="1"/>
      <w:marLeft w:val="0"/>
      <w:marRight w:val="0"/>
      <w:marTop w:val="0"/>
      <w:marBottom w:val="0"/>
      <w:divBdr>
        <w:top w:val="none" w:sz="0" w:space="0" w:color="auto"/>
        <w:left w:val="none" w:sz="0" w:space="0" w:color="auto"/>
        <w:bottom w:val="none" w:sz="0" w:space="0" w:color="auto"/>
        <w:right w:val="none" w:sz="0" w:space="0" w:color="auto"/>
      </w:divBdr>
      <w:divsChild>
        <w:div w:id="1002590381">
          <w:marLeft w:val="0"/>
          <w:marRight w:val="0"/>
          <w:marTop w:val="0"/>
          <w:marBottom w:val="0"/>
          <w:divBdr>
            <w:top w:val="none" w:sz="0" w:space="0" w:color="auto"/>
            <w:left w:val="single" w:sz="12" w:space="4" w:color="0000FF"/>
            <w:bottom w:val="none" w:sz="0" w:space="0" w:color="auto"/>
            <w:right w:val="none" w:sz="0" w:space="0" w:color="auto"/>
          </w:divBdr>
        </w:div>
      </w:divsChild>
    </w:div>
    <w:div w:id="312636833">
      <w:bodyDiv w:val="1"/>
      <w:marLeft w:val="0"/>
      <w:marRight w:val="0"/>
      <w:marTop w:val="0"/>
      <w:marBottom w:val="0"/>
      <w:divBdr>
        <w:top w:val="none" w:sz="0" w:space="0" w:color="auto"/>
        <w:left w:val="none" w:sz="0" w:space="0" w:color="auto"/>
        <w:bottom w:val="none" w:sz="0" w:space="0" w:color="auto"/>
        <w:right w:val="none" w:sz="0" w:space="0" w:color="auto"/>
      </w:divBdr>
    </w:div>
    <w:div w:id="366377145">
      <w:bodyDiv w:val="1"/>
      <w:marLeft w:val="0"/>
      <w:marRight w:val="0"/>
      <w:marTop w:val="0"/>
      <w:marBottom w:val="0"/>
      <w:divBdr>
        <w:top w:val="none" w:sz="0" w:space="0" w:color="auto"/>
        <w:left w:val="none" w:sz="0" w:space="0" w:color="auto"/>
        <w:bottom w:val="none" w:sz="0" w:space="0" w:color="auto"/>
        <w:right w:val="none" w:sz="0" w:space="0" w:color="auto"/>
      </w:divBdr>
    </w:div>
    <w:div w:id="466169158">
      <w:bodyDiv w:val="1"/>
      <w:marLeft w:val="0"/>
      <w:marRight w:val="0"/>
      <w:marTop w:val="0"/>
      <w:marBottom w:val="0"/>
      <w:divBdr>
        <w:top w:val="none" w:sz="0" w:space="0" w:color="auto"/>
        <w:left w:val="none" w:sz="0" w:space="0" w:color="auto"/>
        <w:bottom w:val="none" w:sz="0" w:space="0" w:color="auto"/>
        <w:right w:val="none" w:sz="0" w:space="0" w:color="auto"/>
      </w:divBdr>
    </w:div>
    <w:div w:id="540897625">
      <w:bodyDiv w:val="1"/>
      <w:marLeft w:val="0"/>
      <w:marRight w:val="0"/>
      <w:marTop w:val="0"/>
      <w:marBottom w:val="0"/>
      <w:divBdr>
        <w:top w:val="none" w:sz="0" w:space="0" w:color="auto"/>
        <w:left w:val="none" w:sz="0" w:space="0" w:color="auto"/>
        <w:bottom w:val="none" w:sz="0" w:space="0" w:color="auto"/>
        <w:right w:val="none" w:sz="0" w:space="0" w:color="auto"/>
      </w:divBdr>
    </w:div>
    <w:div w:id="630330972">
      <w:bodyDiv w:val="1"/>
      <w:marLeft w:val="0"/>
      <w:marRight w:val="0"/>
      <w:marTop w:val="0"/>
      <w:marBottom w:val="0"/>
      <w:divBdr>
        <w:top w:val="none" w:sz="0" w:space="0" w:color="auto"/>
        <w:left w:val="none" w:sz="0" w:space="0" w:color="auto"/>
        <w:bottom w:val="none" w:sz="0" w:space="0" w:color="auto"/>
        <w:right w:val="none" w:sz="0" w:space="0" w:color="auto"/>
      </w:divBdr>
    </w:div>
    <w:div w:id="658656167">
      <w:bodyDiv w:val="1"/>
      <w:marLeft w:val="0"/>
      <w:marRight w:val="0"/>
      <w:marTop w:val="0"/>
      <w:marBottom w:val="0"/>
      <w:divBdr>
        <w:top w:val="none" w:sz="0" w:space="0" w:color="auto"/>
        <w:left w:val="none" w:sz="0" w:space="0" w:color="auto"/>
        <w:bottom w:val="none" w:sz="0" w:space="0" w:color="auto"/>
        <w:right w:val="none" w:sz="0" w:space="0" w:color="auto"/>
      </w:divBdr>
      <w:divsChild>
        <w:div w:id="248583114">
          <w:marLeft w:val="0"/>
          <w:marRight w:val="0"/>
          <w:marTop w:val="0"/>
          <w:marBottom w:val="0"/>
          <w:divBdr>
            <w:top w:val="none" w:sz="0" w:space="0" w:color="auto"/>
            <w:left w:val="single" w:sz="12" w:space="4" w:color="0000FF"/>
            <w:bottom w:val="none" w:sz="0" w:space="0" w:color="auto"/>
            <w:right w:val="none" w:sz="0" w:space="0" w:color="auto"/>
          </w:divBdr>
        </w:div>
      </w:divsChild>
    </w:div>
    <w:div w:id="979188698">
      <w:bodyDiv w:val="1"/>
      <w:marLeft w:val="0"/>
      <w:marRight w:val="0"/>
      <w:marTop w:val="0"/>
      <w:marBottom w:val="0"/>
      <w:divBdr>
        <w:top w:val="none" w:sz="0" w:space="0" w:color="auto"/>
        <w:left w:val="none" w:sz="0" w:space="0" w:color="auto"/>
        <w:bottom w:val="none" w:sz="0" w:space="0" w:color="auto"/>
        <w:right w:val="none" w:sz="0" w:space="0" w:color="auto"/>
      </w:divBdr>
    </w:div>
    <w:div w:id="1009865012">
      <w:bodyDiv w:val="1"/>
      <w:marLeft w:val="0"/>
      <w:marRight w:val="0"/>
      <w:marTop w:val="0"/>
      <w:marBottom w:val="0"/>
      <w:divBdr>
        <w:top w:val="none" w:sz="0" w:space="0" w:color="auto"/>
        <w:left w:val="none" w:sz="0" w:space="0" w:color="auto"/>
        <w:bottom w:val="none" w:sz="0" w:space="0" w:color="auto"/>
        <w:right w:val="none" w:sz="0" w:space="0" w:color="auto"/>
      </w:divBdr>
    </w:div>
    <w:div w:id="1032612498">
      <w:bodyDiv w:val="1"/>
      <w:marLeft w:val="0"/>
      <w:marRight w:val="0"/>
      <w:marTop w:val="0"/>
      <w:marBottom w:val="0"/>
      <w:divBdr>
        <w:top w:val="none" w:sz="0" w:space="0" w:color="auto"/>
        <w:left w:val="none" w:sz="0" w:space="0" w:color="auto"/>
        <w:bottom w:val="none" w:sz="0" w:space="0" w:color="auto"/>
        <w:right w:val="none" w:sz="0" w:space="0" w:color="auto"/>
      </w:divBdr>
    </w:div>
    <w:div w:id="1092051174">
      <w:bodyDiv w:val="1"/>
      <w:marLeft w:val="0"/>
      <w:marRight w:val="0"/>
      <w:marTop w:val="0"/>
      <w:marBottom w:val="0"/>
      <w:divBdr>
        <w:top w:val="none" w:sz="0" w:space="0" w:color="auto"/>
        <w:left w:val="none" w:sz="0" w:space="0" w:color="auto"/>
        <w:bottom w:val="none" w:sz="0" w:space="0" w:color="auto"/>
        <w:right w:val="none" w:sz="0" w:space="0" w:color="auto"/>
      </w:divBdr>
    </w:div>
    <w:div w:id="1124537366">
      <w:bodyDiv w:val="1"/>
      <w:marLeft w:val="0"/>
      <w:marRight w:val="0"/>
      <w:marTop w:val="0"/>
      <w:marBottom w:val="0"/>
      <w:divBdr>
        <w:top w:val="none" w:sz="0" w:space="0" w:color="auto"/>
        <w:left w:val="none" w:sz="0" w:space="0" w:color="auto"/>
        <w:bottom w:val="none" w:sz="0" w:space="0" w:color="auto"/>
        <w:right w:val="none" w:sz="0" w:space="0" w:color="auto"/>
      </w:divBdr>
    </w:div>
    <w:div w:id="1128469175">
      <w:bodyDiv w:val="1"/>
      <w:marLeft w:val="0"/>
      <w:marRight w:val="0"/>
      <w:marTop w:val="0"/>
      <w:marBottom w:val="0"/>
      <w:divBdr>
        <w:top w:val="none" w:sz="0" w:space="0" w:color="auto"/>
        <w:left w:val="none" w:sz="0" w:space="0" w:color="auto"/>
        <w:bottom w:val="none" w:sz="0" w:space="0" w:color="auto"/>
        <w:right w:val="none" w:sz="0" w:space="0" w:color="auto"/>
      </w:divBdr>
    </w:div>
    <w:div w:id="1154494513">
      <w:bodyDiv w:val="1"/>
      <w:marLeft w:val="0"/>
      <w:marRight w:val="0"/>
      <w:marTop w:val="0"/>
      <w:marBottom w:val="0"/>
      <w:divBdr>
        <w:top w:val="none" w:sz="0" w:space="0" w:color="auto"/>
        <w:left w:val="none" w:sz="0" w:space="0" w:color="auto"/>
        <w:bottom w:val="none" w:sz="0" w:space="0" w:color="auto"/>
        <w:right w:val="none" w:sz="0" w:space="0" w:color="auto"/>
      </w:divBdr>
      <w:divsChild>
        <w:div w:id="126826942">
          <w:marLeft w:val="562"/>
          <w:marRight w:val="0"/>
          <w:marTop w:val="115"/>
          <w:marBottom w:val="0"/>
          <w:divBdr>
            <w:top w:val="none" w:sz="0" w:space="0" w:color="auto"/>
            <w:left w:val="none" w:sz="0" w:space="0" w:color="auto"/>
            <w:bottom w:val="none" w:sz="0" w:space="0" w:color="auto"/>
            <w:right w:val="none" w:sz="0" w:space="0" w:color="auto"/>
          </w:divBdr>
        </w:div>
        <w:div w:id="205724521">
          <w:marLeft w:val="562"/>
          <w:marRight w:val="0"/>
          <w:marTop w:val="115"/>
          <w:marBottom w:val="0"/>
          <w:divBdr>
            <w:top w:val="none" w:sz="0" w:space="0" w:color="auto"/>
            <w:left w:val="none" w:sz="0" w:space="0" w:color="auto"/>
            <w:bottom w:val="none" w:sz="0" w:space="0" w:color="auto"/>
            <w:right w:val="none" w:sz="0" w:space="0" w:color="auto"/>
          </w:divBdr>
        </w:div>
        <w:div w:id="230847550">
          <w:marLeft w:val="562"/>
          <w:marRight w:val="0"/>
          <w:marTop w:val="115"/>
          <w:marBottom w:val="0"/>
          <w:divBdr>
            <w:top w:val="none" w:sz="0" w:space="0" w:color="auto"/>
            <w:left w:val="none" w:sz="0" w:space="0" w:color="auto"/>
            <w:bottom w:val="none" w:sz="0" w:space="0" w:color="auto"/>
            <w:right w:val="none" w:sz="0" w:space="0" w:color="auto"/>
          </w:divBdr>
        </w:div>
        <w:div w:id="342129796">
          <w:marLeft w:val="562"/>
          <w:marRight w:val="0"/>
          <w:marTop w:val="115"/>
          <w:marBottom w:val="0"/>
          <w:divBdr>
            <w:top w:val="none" w:sz="0" w:space="0" w:color="auto"/>
            <w:left w:val="none" w:sz="0" w:space="0" w:color="auto"/>
            <w:bottom w:val="none" w:sz="0" w:space="0" w:color="auto"/>
            <w:right w:val="none" w:sz="0" w:space="0" w:color="auto"/>
          </w:divBdr>
        </w:div>
        <w:div w:id="1275094048">
          <w:marLeft w:val="562"/>
          <w:marRight w:val="0"/>
          <w:marTop w:val="115"/>
          <w:marBottom w:val="0"/>
          <w:divBdr>
            <w:top w:val="none" w:sz="0" w:space="0" w:color="auto"/>
            <w:left w:val="none" w:sz="0" w:space="0" w:color="auto"/>
            <w:bottom w:val="none" w:sz="0" w:space="0" w:color="auto"/>
            <w:right w:val="none" w:sz="0" w:space="0" w:color="auto"/>
          </w:divBdr>
        </w:div>
        <w:div w:id="1465924703">
          <w:marLeft w:val="562"/>
          <w:marRight w:val="0"/>
          <w:marTop w:val="115"/>
          <w:marBottom w:val="0"/>
          <w:divBdr>
            <w:top w:val="none" w:sz="0" w:space="0" w:color="auto"/>
            <w:left w:val="none" w:sz="0" w:space="0" w:color="auto"/>
            <w:bottom w:val="none" w:sz="0" w:space="0" w:color="auto"/>
            <w:right w:val="none" w:sz="0" w:space="0" w:color="auto"/>
          </w:divBdr>
        </w:div>
        <w:div w:id="1485511510">
          <w:marLeft w:val="562"/>
          <w:marRight w:val="0"/>
          <w:marTop w:val="115"/>
          <w:marBottom w:val="0"/>
          <w:divBdr>
            <w:top w:val="none" w:sz="0" w:space="0" w:color="auto"/>
            <w:left w:val="none" w:sz="0" w:space="0" w:color="auto"/>
            <w:bottom w:val="none" w:sz="0" w:space="0" w:color="auto"/>
            <w:right w:val="none" w:sz="0" w:space="0" w:color="auto"/>
          </w:divBdr>
        </w:div>
      </w:divsChild>
    </w:div>
    <w:div w:id="1218198904">
      <w:bodyDiv w:val="1"/>
      <w:marLeft w:val="0"/>
      <w:marRight w:val="0"/>
      <w:marTop w:val="0"/>
      <w:marBottom w:val="0"/>
      <w:divBdr>
        <w:top w:val="none" w:sz="0" w:space="0" w:color="auto"/>
        <w:left w:val="none" w:sz="0" w:space="0" w:color="auto"/>
        <w:bottom w:val="none" w:sz="0" w:space="0" w:color="auto"/>
        <w:right w:val="none" w:sz="0" w:space="0" w:color="auto"/>
      </w:divBdr>
      <w:divsChild>
        <w:div w:id="297301149">
          <w:marLeft w:val="0"/>
          <w:marRight w:val="0"/>
          <w:marTop w:val="0"/>
          <w:marBottom w:val="0"/>
          <w:divBdr>
            <w:top w:val="none" w:sz="0" w:space="0" w:color="auto"/>
            <w:left w:val="single" w:sz="12" w:space="4" w:color="0000FF"/>
            <w:bottom w:val="none" w:sz="0" w:space="0" w:color="auto"/>
            <w:right w:val="none" w:sz="0" w:space="0" w:color="auto"/>
          </w:divBdr>
          <w:divsChild>
            <w:div w:id="1655061101">
              <w:marLeft w:val="0"/>
              <w:marRight w:val="0"/>
              <w:marTop w:val="0"/>
              <w:marBottom w:val="0"/>
              <w:divBdr>
                <w:top w:val="none" w:sz="0" w:space="0" w:color="auto"/>
                <w:left w:val="single" w:sz="12" w:space="4" w:color="0000FF"/>
                <w:bottom w:val="none" w:sz="0" w:space="0" w:color="auto"/>
                <w:right w:val="none" w:sz="0" w:space="0" w:color="auto"/>
              </w:divBdr>
            </w:div>
          </w:divsChild>
        </w:div>
      </w:divsChild>
    </w:div>
    <w:div w:id="1260871791">
      <w:bodyDiv w:val="1"/>
      <w:marLeft w:val="0"/>
      <w:marRight w:val="0"/>
      <w:marTop w:val="0"/>
      <w:marBottom w:val="0"/>
      <w:divBdr>
        <w:top w:val="none" w:sz="0" w:space="0" w:color="auto"/>
        <w:left w:val="none" w:sz="0" w:space="0" w:color="auto"/>
        <w:bottom w:val="none" w:sz="0" w:space="0" w:color="auto"/>
        <w:right w:val="none" w:sz="0" w:space="0" w:color="auto"/>
      </w:divBdr>
    </w:div>
    <w:div w:id="1404915732">
      <w:bodyDiv w:val="1"/>
      <w:marLeft w:val="0"/>
      <w:marRight w:val="0"/>
      <w:marTop w:val="0"/>
      <w:marBottom w:val="0"/>
      <w:divBdr>
        <w:top w:val="none" w:sz="0" w:space="0" w:color="auto"/>
        <w:left w:val="none" w:sz="0" w:space="0" w:color="auto"/>
        <w:bottom w:val="none" w:sz="0" w:space="0" w:color="auto"/>
        <w:right w:val="none" w:sz="0" w:space="0" w:color="auto"/>
      </w:divBdr>
    </w:div>
    <w:div w:id="1438519067">
      <w:bodyDiv w:val="1"/>
      <w:marLeft w:val="0"/>
      <w:marRight w:val="0"/>
      <w:marTop w:val="0"/>
      <w:marBottom w:val="0"/>
      <w:divBdr>
        <w:top w:val="none" w:sz="0" w:space="0" w:color="auto"/>
        <w:left w:val="none" w:sz="0" w:space="0" w:color="auto"/>
        <w:bottom w:val="none" w:sz="0" w:space="0" w:color="auto"/>
        <w:right w:val="none" w:sz="0" w:space="0" w:color="auto"/>
      </w:divBdr>
    </w:div>
    <w:div w:id="1457793121">
      <w:bodyDiv w:val="1"/>
      <w:marLeft w:val="0"/>
      <w:marRight w:val="0"/>
      <w:marTop w:val="0"/>
      <w:marBottom w:val="0"/>
      <w:divBdr>
        <w:top w:val="none" w:sz="0" w:space="0" w:color="auto"/>
        <w:left w:val="none" w:sz="0" w:space="0" w:color="auto"/>
        <w:bottom w:val="none" w:sz="0" w:space="0" w:color="auto"/>
        <w:right w:val="none" w:sz="0" w:space="0" w:color="auto"/>
      </w:divBdr>
    </w:div>
    <w:div w:id="1532765527">
      <w:bodyDiv w:val="1"/>
      <w:marLeft w:val="0"/>
      <w:marRight w:val="0"/>
      <w:marTop w:val="0"/>
      <w:marBottom w:val="0"/>
      <w:divBdr>
        <w:top w:val="none" w:sz="0" w:space="0" w:color="auto"/>
        <w:left w:val="none" w:sz="0" w:space="0" w:color="auto"/>
        <w:bottom w:val="none" w:sz="0" w:space="0" w:color="auto"/>
        <w:right w:val="none" w:sz="0" w:space="0" w:color="auto"/>
      </w:divBdr>
    </w:div>
    <w:div w:id="1589074447">
      <w:bodyDiv w:val="1"/>
      <w:marLeft w:val="0"/>
      <w:marRight w:val="0"/>
      <w:marTop w:val="0"/>
      <w:marBottom w:val="0"/>
      <w:divBdr>
        <w:top w:val="none" w:sz="0" w:space="0" w:color="auto"/>
        <w:left w:val="none" w:sz="0" w:space="0" w:color="auto"/>
        <w:bottom w:val="none" w:sz="0" w:space="0" w:color="auto"/>
        <w:right w:val="none" w:sz="0" w:space="0" w:color="auto"/>
      </w:divBdr>
    </w:div>
    <w:div w:id="1628319050">
      <w:bodyDiv w:val="1"/>
      <w:marLeft w:val="0"/>
      <w:marRight w:val="0"/>
      <w:marTop w:val="0"/>
      <w:marBottom w:val="0"/>
      <w:divBdr>
        <w:top w:val="none" w:sz="0" w:space="0" w:color="auto"/>
        <w:left w:val="none" w:sz="0" w:space="0" w:color="auto"/>
        <w:bottom w:val="none" w:sz="0" w:space="0" w:color="auto"/>
        <w:right w:val="none" w:sz="0" w:space="0" w:color="auto"/>
      </w:divBdr>
      <w:divsChild>
        <w:div w:id="8726266">
          <w:marLeft w:val="562"/>
          <w:marRight w:val="0"/>
          <w:marTop w:val="115"/>
          <w:marBottom w:val="0"/>
          <w:divBdr>
            <w:top w:val="none" w:sz="0" w:space="0" w:color="auto"/>
            <w:left w:val="none" w:sz="0" w:space="0" w:color="auto"/>
            <w:bottom w:val="none" w:sz="0" w:space="0" w:color="auto"/>
            <w:right w:val="none" w:sz="0" w:space="0" w:color="auto"/>
          </w:divBdr>
        </w:div>
        <w:div w:id="222713325">
          <w:marLeft w:val="562"/>
          <w:marRight w:val="0"/>
          <w:marTop w:val="115"/>
          <w:marBottom w:val="0"/>
          <w:divBdr>
            <w:top w:val="none" w:sz="0" w:space="0" w:color="auto"/>
            <w:left w:val="none" w:sz="0" w:space="0" w:color="auto"/>
            <w:bottom w:val="none" w:sz="0" w:space="0" w:color="auto"/>
            <w:right w:val="none" w:sz="0" w:space="0" w:color="auto"/>
          </w:divBdr>
        </w:div>
        <w:div w:id="269092383">
          <w:marLeft w:val="562"/>
          <w:marRight w:val="0"/>
          <w:marTop w:val="115"/>
          <w:marBottom w:val="0"/>
          <w:divBdr>
            <w:top w:val="none" w:sz="0" w:space="0" w:color="auto"/>
            <w:left w:val="none" w:sz="0" w:space="0" w:color="auto"/>
            <w:bottom w:val="none" w:sz="0" w:space="0" w:color="auto"/>
            <w:right w:val="none" w:sz="0" w:space="0" w:color="auto"/>
          </w:divBdr>
        </w:div>
        <w:div w:id="348221202">
          <w:marLeft w:val="562"/>
          <w:marRight w:val="0"/>
          <w:marTop w:val="115"/>
          <w:marBottom w:val="0"/>
          <w:divBdr>
            <w:top w:val="none" w:sz="0" w:space="0" w:color="auto"/>
            <w:left w:val="none" w:sz="0" w:space="0" w:color="auto"/>
            <w:bottom w:val="none" w:sz="0" w:space="0" w:color="auto"/>
            <w:right w:val="none" w:sz="0" w:space="0" w:color="auto"/>
          </w:divBdr>
        </w:div>
        <w:div w:id="772474553">
          <w:marLeft w:val="562"/>
          <w:marRight w:val="0"/>
          <w:marTop w:val="115"/>
          <w:marBottom w:val="0"/>
          <w:divBdr>
            <w:top w:val="none" w:sz="0" w:space="0" w:color="auto"/>
            <w:left w:val="none" w:sz="0" w:space="0" w:color="auto"/>
            <w:bottom w:val="none" w:sz="0" w:space="0" w:color="auto"/>
            <w:right w:val="none" w:sz="0" w:space="0" w:color="auto"/>
          </w:divBdr>
        </w:div>
        <w:div w:id="1126503419">
          <w:marLeft w:val="562"/>
          <w:marRight w:val="0"/>
          <w:marTop w:val="115"/>
          <w:marBottom w:val="0"/>
          <w:divBdr>
            <w:top w:val="none" w:sz="0" w:space="0" w:color="auto"/>
            <w:left w:val="none" w:sz="0" w:space="0" w:color="auto"/>
            <w:bottom w:val="none" w:sz="0" w:space="0" w:color="auto"/>
            <w:right w:val="none" w:sz="0" w:space="0" w:color="auto"/>
          </w:divBdr>
        </w:div>
        <w:div w:id="1269696804">
          <w:marLeft w:val="562"/>
          <w:marRight w:val="0"/>
          <w:marTop w:val="115"/>
          <w:marBottom w:val="0"/>
          <w:divBdr>
            <w:top w:val="none" w:sz="0" w:space="0" w:color="auto"/>
            <w:left w:val="none" w:sz="0" w:space="0" w:color="auto"/>
            <w:bottom w:val="none" w:sz="0" w:space="0" w:color="auto"/>
            <w:right w:val="none" w:sz="0" w:space="0" w:color="auto"/>
          </w:divBdr>
        </w:div>
      </w:divsChild>
    </w:div>
    <w:div w:id="1633436715">
      <w:bodyDiv w:val="1"/>
      <w:marLeft w:val="0"/>
      <w:marRight w:val="0"/>
      <w:marTop w:val="0"/>
      <w:marBottom w:val="0"/>
      <w:divBdr>
        <w:top w:val="none" w:sz="0" w:space="0" w:color="auto"/>
        <w:left w:val="none" w:sz="0" w:space="0" w:color="auto"/>
        <w:bottom w:val="none" w:sz="0" w:space="0" w:color="auto"/>
        <w:right w:val="none" w:sz="0" w:space="0" w:color="auto"/>
      </w:divBdr>
    </w:div>
    <w:div w:id="1665159061">
      <w:bodyDiv w:val="1"/>
      <w:marLeft w:val="0"/>
      <w:marRight w:val="0"/>
      <w:marTop w:val="0"/>
      <w:marBottom w:val="0"/>
      <w:divBdr>
        <w:top w:val="none" w:sz="0" w:space="0" w:color="auto"/>
        <w:left w:val="none" w:sz="0" w:space="0" w:color="auto"/>
        <w:bottom w:val="none" w:sz="0" w:space="0" w:color="auto"/>
        <w:right w:val="none" w:sz="0" w:space="0" w:color="auto"/>
      </w:divBdr>
    </w:div>
    <w:div w:id="1825119548">
      <w:bodyDiv w:val="1"/>
      <w:marLeft w:val="0"/>
      <w:marRight w:val="0"/>
      <w:marTop w:val="0"/>
      <w:marBottom w:val="0"/>
      <w:divBdr>
        <w:top w:val="none" w:sz="0" w:space="0" w:color="auto"/>
        <w:left w:val="none" w:sz="0" w:space="0" w:color="auto"/>
        <w:bottom w:val="none" w:sz="0" w:space="0" w:color="auto"/>
        <w:right w:val="none" w:sz="0" w:space="0" w:color="auto"/>
      </w:divBdr>
    </w:div>
    <w:div w:id="1826895746">
      <w:bodyDiv w:val="1"/>
      <w:marLeft w:val="0"/>
      <w:marRight w:val="0"/>
      <w:marTop w:val="0"/>
      <w:marBottom w:val="0"/>
      <w:divBdr>
        <w:top w:val="none" w:sz="0" w:space="0" w:color="auto"/>
        <w:left w:val="none" w:sz="0" w:space="0" w:color="auto"/>
        <w:bottom w:val="none" w:sz="0" w:space="0" w:color="auto"/>
        <w:right w:val="none" w:sz="0" w:space="0" w:color="auto"/>
      </w:divBdr>
    </w:div>
    <w:div w:id="2059619772">
      <w:bodyDiv w:val="1"/>
      <w:marLeft w:val="0"/>
      <w:marRight w:val="0"/>
      <w:marTop w:val="0"/>
      <w:marBottom w:val="0"/>
      <w:divBdr>
        <w:top w:val="none" w:sz="0" w:space="0" w:color="auto"/>
        <w:left w:val="none" w:sz="0" w:space="0" w:color="auto"/>
        <w:bottom w:val="none" w:sz="0" w:space="0" w:color="auto"/>
        <w:right w:val="none" w:sz="0" w:space="0" w:color="auto"/>
      </w:divBdr>
    </w:div>
    <w:div w:id="2070764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ecom1d\Application%20Data\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11077</TotalTime>
  <Pages>24</Pages>
  <Words>2911</Words>
  <Characters>16597</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Discussion Paper</vt:lpstr>
    </vt:vector>
  </TitlesOfParts>
  <Company>Spirent Communications</Company>
  <LinksUpToDate>false</LinksUpToDate>
  <CharactersWithSpaces>19470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Paper</dc:title>
  <dc:subject/>
  <dc:creator>Ron.Borsato@spirent.com</dc:creator>
  <cp:keywords/>
  <cp:lastModifiedBy>Alessandro Scannavini</cp:lastModifiedBy>
  <cp:revision>210</cp:revision>
  <cp:lastPrinted>2011-03-28T03:01:00Z</cp:lastPrinted>
  <dcterms:created xsi:type="dcterms:W3CDTF">2013-05-07T20:17:00Z</dcterms:created>
  <dcterms:modified xsi:type="dcterms:W3CDTF">2014-05-12T10:37:00Z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