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9228F" w14:textId="09EB8609" w:rsidR="00A16E95" w:rsidRPr="00AF6246" w:rsidRDefault="00A16E95" w:rsidP="00A16E95">
      <w:pPr>
        <w:keepLines/>
        <w:tabs>
          <w:tab w:val="right" w:pos="10440"/>
          <w:tab w:val="right" w:pos="13323"/>
        </w:tabs>
        <w:spacing w:before="60" w:after="60"/>
        <w:jc w:val="left"/>
        <w:rPr>
          <w:rFonts w:ascii="Arial" w:hAnsi="Arial" w:cs="Arial"/>
          <w:b/>
          <w:noProof/>
          <w:kern w:val="0"/>
          <w:sz w:val="24"/>
          <w:szCs w:val="24"/>
        </w:rPr>
      </w:pPr>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E840D8">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E840D8" w:rsidRPr="00E840D8">
        <w:rPr>
          <w:rFonts w:ascii="Arial" w:hAnsi="Arial" w:cs="Arial"/>
          <w:b/>
          <w:noProof/>
          <w:kern w:val="0"/>
          <w:sz w:val="24"/>
          <w:szCs w:val="24"/>
          <w:lang w:eastAsia="ja-JP"/>
        </w:rPr>
        <w:t>R4-2418736</w:t>
      </w:r>
    </w:p>
    <w:p w14:paraId="0C17F391" w14:textId="585FA0E3" w:rsidR="00E54E41" w:rsidRDefault="00A16E95" w:rsidP="00A16E95">
      <w:pPr>
        <w:rPr>
          <w:rFonts w:ascii="Arial" w:hAnsi="Arial" w:cs="Arial"/>
          <w:b/>
          <w:bCs/>
          <w:sz w:val="24"/>
          <w:szCs w:val="28"/>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p w14:paraId="0DE7B2D5" w14:textId="77777777" w:rsidR="00E54E41" w:rsidRPr="00F47FAE" w:rsidRDefault="00E54E41"/>
    <w:p w14:paraId="0CC44EDA" w14:textId="1369A53B"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6E95">
        <w:rPr>
          <w:rFonts w:ascii="Arial" w:eastAsiaTheme="minorEastAsia" w:hAnsi="Arial" w:cs="Arial" w:hint="eastAsia"/>
          <w:b/>
          <w:sz w:val="24"/>
          <w:szCs w:val="24"/>
        </w:rPr>
        <w:t>7</w:t>
      </w:r>
      <w:r w:rsidR="007D5E86">
        <w:rPr>
          <w:rFonts w:ascii="Arial" w:eastAsiaTheme="minorEastAsia" w:hAnsi="Arial" w:cs="Arial" w:hint="eastAsia"/>
          <w:b/>
          <w:sz w:val="24"/>
          <w:szCs w:val="24"/>
        </w:rPr>
        <w:t>.2</w:t>
      </w:r>
      <w:r w:rsidR="00073CFA">
        <w:rPr>
          <w:rFonts w:ascii="Arial" w:eastAsiaTheme="minorEastAsia" w:hAnsi="Arial" w:cs="Arial" w:hint="eastAsia"/>
          <w:b/>
          <w:sz w:val="24"/>
          <w:szCs w:val="24"/>
        </w:rPr>
        <w:t>3</w:t>
      </w:r>
      <w:r w:rsidR="007D5E86">
        <w:rPr>
          <w:rFonts w:ascii="Arial" w:eastAsiaTheme="minorEastAsia" w:hAnsi="Arial" w:cs="Arial" w:hint="eastAsia"/>
          <w:b/>
          <w:sz w:val="24"/>
          <w:szCs w:val="24"/>
        </w:rPr>
        <w:t>.2.3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2B0F1B2D"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77777777" w:rsidR="00E54E41"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1B0E68F1" w:rsidR="00E54E41" w:rsidRDefault="00000000">
      <w:pPr>
        <w:pStyle w:val="3"/>
        <w:spacing w:before="156" w:after="156"/>
      </w:pPr>
      <w:r>
        <w:rPr>
          <w:rFonts w:hint="eastAsia"/>
        </w:rPr>
        <w:t xml:space="preserve">2.1 </w:t>
      </w:r>
      <w:r w:rsidR="003D2DA2">
        <w:rPr>
          <w:rFonts w:hint="eastAsia"/>
        </w:rPr>
        <w:t>IBB</w:t>
      </w:r>
      <w:r>
        <w:rPr>
          <w:rFonts w:hint="eastAsia"/>
        </w:rPr>
        <w:t xml:space="preserve"> </w:t>
      </w:r>
    </w:p>
    <w:p w14:paraId="3DFF4066" w14:textId="68950309" w:rsidR="00814E5E" w:rsidRDefault="001E23B4">
      <w:pPr>
        <w:spacing w:after="180"/>
        <w:rPr>
          <w:rFonts w:ascii="Times New Roman" w:hAnsi="Times New Roman"/>
          <w:sz w:val="20"/>
          <w:szCs w:val="20"/>
        </w:rPr>
      </w:pPr>
      <w:r w:rsidRPr="001E23B4">
        <w:rPr>
          <w:rFonts w:ascii="Times New Roman" w:hAnsi="Times New Roman"/>
          <w:sz w:val="20"/>
          <w:szCs w:val="20"/>
        </w:rPr>
        <w:t xml:space="preserve">Last meeting we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Pr="001E23B4">
        <w:rPr>
          <w:rFonts w:ascii="Times New Roman" w:hAnsi="Times New Roman"/>
          <w:sz w:val="20"/>
          <w:szCs w:val="20"/>
        </w:rPr>
        <w:t>or</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1C6C414B" w14:textId="1989EFA7" w:rsidR="003D2DA2" w:rsidRDefault="003D2DA2" w:rsidP="003D2DA2">
      <w:pPr>
        <w:pStyle w:val="3"/>
        <w:spacing w:before="156" w:after="156"/>
      </w:pPr>
      <w:r w:rsidRPr="003D2DA2">
        <w:t>2.</w:t>
      </w:r>
      <w:r>
        <w:rPr>
          <w:rFonts w:hint="eastAsia"/>
        </w:rPr>
        <w:t>2</w:t>
      </w:r>
      <w:r w:rsidRPr="003D2DA2">
        <w:t xml:space="preserve"> </w:t>
      </w:r>
      <w:r>
        <w:rPr>
          <w:rFonts w:hint="eastAsia"/>
        </w:rPr>
        <w:t>O</w:t>
      </w:r>
      <w:r w:rsidRPr="003D2DA2">
        <w:t>BB</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 xml:space="preserve">There are three types of receiver architectures for LP-WUR: architecture with RF envelope detection, heterodyne </w:t>
      </w:r>
      <w:r w:rsidRPr="001E23B4">
        <w:rPr>
          <w:rFonts w:ascii="Times New Roman" w:hAnsi="Times New Roman"/>
          <w:sz w:val="20"/>
          <w:szCs w:val="20"/>
        </w:rPr>
        <w:lastRenderedPageBreak/>
        <w:t>architecture with IF envelope detection, and homodyne/zero-IF architecture with baseband envelope detection. The Band Pass Filter is all included in the diagram below, so the OBB requirement for legacy UE in TS 38.101-1 could be reused.</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39FD6F32" w:rsidR="003D2DA2" w:rsidRDefault="003D2DA2" w:rsidP="003D2DA2">
      <w:pPr>
        <w:pStyle w:val="3"/>
        <w:spacing w:before="156" w:after="156"/>
      </w:pPr>
      <w:r w:rsidRPr="003D2DA2">
        <w:t>2.</w:t>
      </w:r>
      <w:r>
        <w:rPr>
          <w:rFonts w:hint="eastAsia"/>
        </w:rPr>
        <w:t>3</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1"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2"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bookmarkEnd w:id="1"/>
    <w:bookmarkEnd w:id="2"/>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177F12" w14:textId="5A45BEDF" w:rsidR="00E54E41" w:rsidRDefault="00503E98">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w:t>
      </w:r>
      <w:r w:rsidR="00042561" w:rsidRPr="00042561">
        <w:rPr>
          <w:rFonts w:ascii="Times New Roman" w:hAnsi="Times New Roman"/>
          <w:sz w:val="20"/>
          <w:szCs w:val="20"/>
        </w:rPr>
        <w:t>R4-2417112, WF on UE RF requirements for LP-WUS</w:t>
      </w:r>
    </w:p>
    <w:p w14:paraId="5172B167" w14:textId="77777777" w:rsidR="00E54E41" w:rsidRPr="00D859DA" w:rsidRDefault="00E54E41">
      <w:pPr>
        <w:tabs>
          <w:tab w:val="right" w:pos="10440"/>
          <w:tab w:val="right" w:pos="13323"/>
        </w:tabs>
        <w:jc w:val="left"/>
        <w:rPr>
          <w:rFonts w:ascii="Times New Roman" w:hAnsi="Times New Roman"/>
          <w:sz w:val="20"/>
          <w:szCs w:val="20"/>
        </w:rPr>
      </w:pPr>
    </w:p>
    <w:sectPr w:rsidR="00E54E41" w:rsidRPr="00D859D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CB606" w14:textId="77777777" w:rsidR="00753A86" w:rsidRDefault="00753A86">
      <w:r>
        <w:separator/>
      </w:r>
    </w:p>
  </w:endnote>
  <w:endnote w:type="continuationSeparator" w:id="0">
    <w:p w14:paraId="2BFF507D" w14:textId="77777777" w:rsidR="00753A86" w:rsidRDefault="0075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9CB47" w14:textId="77777777" w:rsidR="00753A86" w:rsidRDefault="00753A86">
      <w:r>
        <w:separator/>
      </w:r>
    </w:p>
  </w:footnote>
  <w:footnote w:type="continuationSeparator" w:id="0">
    <w:p w14:paraId="070B801D" w14:textId="77777777" w:rsidR="00753A86" w:rsidRDefault="0075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7"/>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1"/>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CF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84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77B"/>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4D4"/>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6354"/>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3F7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2A1"/>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6B16"/>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3A86"/>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265A"/>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2F7"/>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6E95"/>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2FB4"/>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100"/>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332F"/>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652F"/>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06C"/>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9DA"/>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57DD"/>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56F90"/>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0D8"/>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3131"/>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47FAE"/>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209</cp:revision>
  <dcterms:created xsi:type="dcterms:W3CDTF">2022-04-25T02:55:00Z</dcterms:created>
  <dcterms:modified xsi:type="dcterms:W3CDTF">2024-11-08T09:17:00Z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