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9F3425" w14:textId="40BE4174" w:rsidR="001023B5" w:rsidRPr="00E41732" w:rsidRDefault="001023B5" w:rsidP="001023B5">
      <w:pPr>
        <w:rPr>
          <w:rFonts w:ascii="Arial" w:hAnsi="Arial" w:cs="Arial"/>
          <w:b/>
          <w:bCs/>
          <w:sz w:val="24"/>
          <w:szCs w:val="28"/>
        </w:rPr>
      </w:pPr>
      <w:bookmarkStart w:id="0" w:name="OLE_LINK18"/>
      <w:r w:rsidRPr="00E41732">
        <w:rPr>
          <w:rFonts w:ascii="Arial" w:hAnsi="Arial" w:cs="Arial"/>
          <w:b/>
          <w:bCs/>
          <w:sz w:val="24"/>
          <w:szCs w:val="28"/>
        </w:rPr>
        <w:t>3GPP TSG-RAN WG4 Meeting #113</w:t>
      </w:r>
      <w:r w:rsidRPr="00E41732">
        <w:rPr>
          <w:rFonts w:ascii="Arial" w:hAnsi="Arial" w:cs="Arial"/>
          <w:b/>
          <w:bCs/>
          <w:sz w:val="24"/>
          <w:szCs w:val="28"/>
        </w:rPr>
        <w:tab/>
      </w:r>
      <w:r w:rsidRPr="00E41732">
        <w:rPr>
          <w:rFonts w:ascii="Arial" w:hAnsi="Arial" w:cs="Arial"/>
          <w:b/>
          <w:bCs/>
          <w:sz w:val="24"/>
          <w:szCs w:val="28"/>
        </w:rPr>
        <w:tab/>
      </w:r>
      <w:r w:rsidRPr="00E41732">
        <w:rPr>
          <w:rFonts w:ascii="Arial" w:hAnsi="Arial" w:cs="Arial"/>
          <w:b/>
          <w:bCs/>
          <w:sz w:val="24"/>
          <w:szCs w:val="28"/>
        </w:rPr>
        <w:tab/>
      </w:r>
      <w:r w:rsidRPr="00E41732">
        <w:rPr>
          <w:rFonts w:ascii="Arial" w:hAnsi="Arial" w:cs="Arial"/>
          <w:b/>
          <w:bCs/>
          <w:sz w:val="24"/>
          <w:szCs w:val="28"/>
        </w:rPr>
        <w:tab/>
      </w:r>
      <w:r w:rsidR="00752942">
        <w:rPr>
          <w:rFonts w:ascii="Arial" w:hAnsi="Arial" w:cs="Arial" w:hint="eastAsia"/>
          <w:b/>
          <w:bCs/>
          <w:sz w:val="24"/>
          <w:szCs w:val="28"/>
        </w:rPr>
        <w:t xml:space="preserve">                      </w:t>
      </w:r>
      <w:r w:rsidR="00752942" w:rsidRPr="00752942">
        <w:rPr>
          <w:rFonts w:ascii="Arial" w:hAnsi="Arial" w:cs="Arial"/>
          <w:b/>
          <w:bCs/>
          <w:sz w:val="24"/>
          <w:szCs w:val="28"/>
        </w:rPr>
        <w:t>R4-2418728</w:t>
      </w:r>
    </w:p>
    <w:p w14:paraId="0FA05FD6" w14:textId="77777777" w:rsidR="001023B5" w:rsidRPr="006F5477" w:rsidRDefault="001023B5" w:rsidP="001023B5">
      <w:pPr>
        <w:rPr>
          <w:rFonts w:ascii="Arial" w:eastAsiaTheme="minorEastAsia" w:hAnsi="Arial" w:cs="Arial"/>
          <w:b/>
          <w:bCs/>
          <w:sz w:val="24"/>
          <w:szCs w:val="28"/>
          <w:lang w:val="en-GB"/>
        </w:rPr>
      </w:pPr>
      <w:r w:rsidRPr="00E41732">
        <w:rPr>
          <w:rFonts w:ascii="Arial" w:hAnsi="Arial" w:cs="Arial"/>
          <w:b/>
          <w:bCs/>
          <w:sz w:val="24"/>
          <w:szCs w:val="28"/>
        </w:rPr>
        <w:t xml:space="preserve">Orlando, US, 18th – 22nd </w:t>
      </w:r>
      <w:proofErr w:type="gramStart"/>
      <w:r w:rsidRPr="00E41732">
        <w:rPr>
          <w:rFonts w:ascii="Arial" w:hAnsi="Arial" w:cs="Arial"/>
          <w:b/>
          <w:bCs/>
          <w:sz w:val="24"/>
          <w:szCs w:val="28"/>
        </w:rPr>
        <w:t>November,</w:t>
      </w:r>
      <w:proofErr w:type="gramEnd"/>
      <w:r w:rsidRPr="00E41732">
        <w:rPr>
          <w:rFonts w:ascii="Arial" w:hAnsi="Arial" w:cs="Arial"/>
          <w:b/>
          <w:bCs/>
          <w:sz w:val="24"/>
          <w:szCs w:val="28"/>
        </w:rPr>
        <w:t xml:space="preserve"> 2024</w:t>
      </w:r>
    </w:p>
    <w:bookmarkEnd w:id="0"/>
    <w:p w14:paraId="2CD64F45" w14:textId="77777777" w:rsidR="00297CA9" w:rsidRPr="001023B5" w:rsidRDefault="00297CA9">
      <w:pPr>
        <w:rPr>
          <w:rFonts w:ascii="Arial" w:hAnsi="Arial" w:cs="Arial"/>
          <w:b/>
          <w:bCs/>
          <w:sz w:val="24"/>
          <w:szCs w:val="28"/>
          <w:lang w:val="en-GB"/>
        </w:rPr>
      </w:pPr>
    </w:p>
    <w:p w14:paraId="34ABC868" w14:textId="109B02AE" w:rsidR="00297CA9"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5C3AAC">
        <w:rPr>
          <w:rFonts w:ascii="Arial" w:eastAsiaTheme="minorEastAsia" w:hAnsi="Arial" w:cs="Arial" w:hint="eastAsia"/>
          <w:b/>
          <w:sz w:val="24"/>
          <w:szCs w:val="24"/>
        </w:rPr>
        <w:t>7</w:t>
      </w:r>
      <w:r w:rsidR="0040712B">
        <w:rPr>
          <w:rFonts w:ascii="Arial" w:hAnsi="Arial" w:cs="Arial" w:hint="eastAsia"/>
          <w:b/>
          <w:sz w:val="24"/>
          <w:szCs w:val="24"/>
        </w:rPr>
        <w:t>.21.3.3</w:t>
      </w:r>
    </w:p>
    <w:p w14:paraId="3D341C6B" w14:textId="77777777" w:rsidR="00297CA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1332F829" w14:textId="77777777" w:rsidR="00297CA9"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 A-IoT intermediate UE RF requirements</w:t>
      </w:r>
    </w:p>
    <w:p w14:paraId="2566F4B8" w14:textId="77777777" w:rsidR="00297CA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79C6F6AE" w14:textId="77777777" w:rsidR="00297CA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0F2681F" w14:textId="77777777" w:rsidR="00297CA9" w:rsidRDefault="00000000">
      <w:pPr>
        <w:spacing w:after="180"/>
        <w:rPr>
          <w:rFonts w:ascii="Times New Roman" w:hAnsi="Times New Roman"/>
          <w:sz w:val="20"/>
        </w:rPr>
      </w:pPr>
      <w:r>
        <w:rPr>
          <w:rFonts w:ascii="Times New Roman" w:hAnsi="Times New Roman" w:hint="eastAsia"/>
          <w:sz w:val="20"/>
        </w:rPr>
        <w:t xml:space="preserve">In RAN plenary #102 meeting, a new </w:t>
      </w:r>
      <w:proofErr w:type="gramStart"/>
      <w:r>
        <w:rPr>
          <w:rFonts w:ascii="Times New Roman" w:hAnsi="Times New Roman" w:hint="eastAsia"/>
          <w:sz w:val="20"/>
        </w:rPr>
        <w:t>SID[</w:t>
      </w:r>
      <w:proofErr w:type="gramEnd"/>
      <w:r>
        <w:rPr>
          <w:rFonts w:ascii="Times New Roman" w:hAnsi="Times New Roman" w:hint="eastAsia"/>
          <w:sz w:val="20"/>
        </w:rPr>
        <w:t>1] of A-IoT is approved with following RAN4 lead RF part objectives:</w:t>
      </w:r>
    </w:p>
    <w:p w14:paraId="4E91514A" w14:textId="77777777" w:rsidR="00297CA9" w:rsidRDefault="00000000">
      <w:pPr>
        <w:numPr>
          <w:ilvl w:val="0"/>
          <w:numId w:val="1"/>
        </w:numPr>
        <w:spacing w:after="180"/>
        <w:rPr>
          <w:rFonts w:ascii="Times New Roman" w:hAnsi="Times New Roman"/>
          <w:sz w:val="20"/>
        </w:rPr>
      </w:pPr>
      <w:r>
        <w:rPr>
          <w:rFonts w:ascii="Times New Roman" w:hAnsi="Times New Roman" w:hint="eastAsia"/>
          <w:sz w:val="20"/>
        </w:rPr>
        <w:t>Coexistence study of Ambient IoT and NR/LTE.</w:t>
      </w:r>
    </w:p>
    <w:p w14:paraId="37E87088" w14:textId="77777777" w:rsidR="00297CA9" w:rsidRDefault="00000000">
      <w:pPr>
        <w:numPr>
          <w:ilvl w:val="0"/>
          <w:numId w:val="1"/>
        </w:numPr>
        <w:spacing w:after="180"/>
        <w:rPr>
          <w:rFonts w:ascii="Times New Roman" w:hAnsi="Times New Roman"/>
          <w:sz w:val="20"/>
        </w:rPr>
      </w:pPr>
      <w:r>
        <w:rPr>
          <w:rFonts w:ascii="Times New Roman" w:hAnsi="Times New Roman" w:hint="eastAsia"/>
          <w:sz w:val="20"/>
        </w:rPr>
        <w:t>RF requirements study for Ambient IoT:</w:t>
      </w:r>
    </w:p>
    <w:p w14:paraId="6B31D36A" w14:textId="77777777" w:rsidR="00297CA9" w:rsidRDefault="00000000">
      <w:pPr>
        <w:numPr>
          <w:ilvl w:val="1"/>
          <w:numId w:val="1"/>
        </w:numPr>
        <w:spacing w:after="180"/>
        <w:rPr>
          <w:rFonts w:ascii="Times New Roman" w:hAnsi="Times New Roman"/>
          <w:sz w:val="20"/>
        </w:rPr>
      </w:pPr>
      <w:r>
        <w:rPr>
          <w:rFonts w:ascii="Times New Roman" w:hAnsi="Times New Roman" w:hint="eastAsia"/>
          <w:sz w:val="20"/>
        </w:rPr>
        <w:t></w:t>
      </w:r>
      <w:r>
        <w:rPr>
          <w:rFonts w:ascii="Times New Roman" w:hAnsi="Times New Roman" w:hint="eastAsia"/>
          <w:sz w:val="20"/>
        </w:rPr>
        <w:t>Ambient IoT BS transmission and reception</w:t>
      </w:r>
    </w:p>
    <w:p w14:paraId="71888AAE" w14:textId="77777777" w:rsidR="00297CA9" w:rsidRDefault="00000000">
      <w:pPr>
        <w:numPr>
          <w:ilvl w:val="1"/>
          <w:numId w:val="1"/>
        </w:numPr>
        <w:spacing w:after="180"/>
        <w:rPr>
          <w:rFonts w:ascii="Times New Roman" w:hAnsi="Times New Roman"/>
          <w:sz w:val="20"/>
        </w:rPr>
      </w:pPr>
      <w:r>
        <w:rPr>
          <w:rFonts w:ascii="Times New Roman" w:hAnsi="Times New Roman" w:hint="eastAsia"/>
          <w:sz w:val="20"/>
        </w:rPr>
        <w:t></w:t>
      </w:r>
      <w:r>
        <w:rPr>
          <w:rFonts w:ascii="Times New Roman" w:hAnsi="Times New Roman" w:hint="eastAsia"/>
          <w:sz w:val="20"/>
        </w:rPr>
        <w:t>Ambient IoT Device, as per the General Scope, transmission and reception</w:t>
      </w:r>
    </w:p>
    <w:p w14:paraId="1E3D3B1C" w14:textId="77777777" w:rsidR="00297CA9" w:rsidRDefault="00000000">
      <w:pPr>
        <w:numPr>
          <w:ilvl w:val="1"/>
          <w:numId w:val="1"/>
        </w:numPr>
        <w:spacing w:after="180"/>
        <w:rPr>
          <w:rFonts w:ascii="Times New Roman" w:hAnsi="Times New Roman"/>
          <w:sz w:val="20"/>
        </w:rPr>
      </w:pPr>
      <w:r>
        <w:rPr>
          <w:rFonts w:ascii="Times New Roman" w:hAnsi="Times New Roman" w:hint="eastAsia"/>
          <w:sz w:val="20"/>
        </w:rPr>
        <w:t></w:t>
      </w:r>
      <w:r>
        <w:rPr>
          <w:rFonts w:ascii="Times New Roman" w:hAnsi="Times New Roman" w:hint="eastAsia"/>
          <w:sz w:val="20"/>
        </w:rPr>
        <w:t>Intermediate node (UE), as per the General Scope, transmission and reception</w:t>
      </w:r>
    </w:p>
    <w:p w14:paraId="2E116B6D" w14:textId="77777777" w:rsidR="00297CA9" w:rsidRDefault="00000000">
      <w:pPr>
        <w:spacing w:beforeLines="50" w:before="156"/>
        <w:rPr>
          <w:rFonts w:ascii="Times New Roman" w:hAnsi="Times New Roman"/>
          <w:sz w:val="20"/>
        </w:rPr>
      </w:pPr>
      <w:r>
        <w:rPr>
          <w:rFonts w:ascii="Times New Roman" w:hAnsi="Times New Roman" w:hint="eastAsia"/>
          <w:bCs/>
          <w:sz w:val="20"/>
          <w:szCs w:val="20"/>
        </w:rPr>
        <w:t xml:space="preserve">Following we list our analysis for A-IoT intermediate UE RF requirements. </w:t>
      </w:r>
    </w:p>
    <w:p w14:paraId="6D530EA9" w14:textId="77777777" w:rsidR="00297CA9"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26664FF9"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 xml:space="preserve">Different from reader of topology 1 which only act like reader, intermediate UE also need to </w:t>
      </w:r>
      <w:proofErr w:type="gramStart"/>
      <w:r>
        <w:rPr>
          <w:rFonts w:ascii="Times New Roman" w:hAnsi="Times New Roman" w:hint="eastAsia"/>
          <w:sz w:val="20"/>
          <w:szCs w:val="20"/>
        </w:rPr>
        <w:t>connects</w:t>
      </w:r>
      <w:proofErr w:type="gramEnd"/>
      <w:r>
        <w:rPr>
          <w:rFonts w:ascii="Times New Roman" w:hAnsi="Times New Roman" w:hint="eastAsia"/>
          <w:sz w:val="20"/>
          <w:szCs w:val="20"/>
        </w:rPr>
        <w:t xml:space="preserve"> to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to receive controlling signal. From this point of view, it </w:t>
      </w:r>
      <w:proofErr w:type="gramStart"/>
      <w:r>
        <w:rPr>
          <w:rFonts w:ascii="Times New Roman" w:hAnsi="Times New Roman" w:hint="eastAsia"/>
          <w:sz w:val="20"/>
          <w:szCs w:val="20"/>
        </w:rPr>
        <w:t>has to</w:t>
      </w:r>
      <w:proofErr w:type="gramEnd"/>
      <w:r>
        <w:rPr>
          <w:rFonts w:ascii="Times New Roman" w:hAnsi="Times New Roman" w:hint="eastAsia"/>
          <w:sz w:val="20"/>
          <w:szCs w:val="20"/>
        </w:rPr>
        <w:t xml:space="preserve"> follow current UE specs.</w:t>
      </w:r>
    </w:p>
    <w:p w14:paraId="3E16D08F"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1: intermediate UE should </w:t>
      </w:r>
      <w:proofErr w:type="gramStart"/>
      <w:r>
        <w:rPr>
          <w:rFonts w:ascii="Times New Roman" w:hAnsi="Times New Roman" w:hint="eastAsia"/>
          <w:b/>
          <w:bCs/>
          <w:sz w:val="20"/>
          <w:szCs w:val="20"/>
        </w:rPr>
        <w:t>following</w:t>
      </w:r>
      <w:proofErr w:type="gramEnd"/>
      <w:r>
        <w:rPr>
          <w:rFonts w:ascii="Times New Roman" w:hAnsi="Times New Roman" w:hint="eastAsia"/>
          <w:b/>
          <w:bCs/>
          <w:sz w:val="20"/>
          <w:szCs w:val="20"/>
        </w:rPr>
        <w:t xml:space="preserve"> current UE RF requirements when it </w:t>
      </w:r>
      <w:proofErr w:type="gramStart"/>
      <w:r>
        <w:rPr>
          <w:rFonts w:ascii="Times New Roman" w:hAnsi="Times New Roman" w:hint="eastAsia"/>
          <w:b/>
          <w:bCs/>
          <w:sz w:val="20"/>
          <w:szCs w:val="20"/>
        </w:rPr>
        <w:t>connect</w:t>
      </w:r>
      <w:proofErr w:type="gramEnd"/>
      <w:r>
        <w:rPr>
          <w:rFonts w:ascii="Times New Roman" w:hAnsi="Times New Roman" w:hint="eastAsia"/>
          <w:b/>
          <w:bCs/>
          <w:sz w:val="20"/>
          <w:szCs w:val="20"/>
        </w:rPr>
        <w:t xml:space="preserve"> to controlling </w:t>
      </w:r>
      <w:proofErr w:type="spellStart"/>
      <w:r>
        <w:rPr>
          <w:rFonts w:ascii="Times New Roman" w:hAnsi="Times New Roman" w:hint="eastAsia"/>
          <w:b/>
          <w:bCs/>
          <w:sz w:val="20"/>
          <w:szCs w:val="20"/>
        </w:rPr>
        <w:t>gNB</w:t>
      </w:r>
      <w:proofErr w:type="spellEnd"/>
      <w:r>
        <w:rPr>
          <w:rFonts w:ascii="Times New Roman" w:hAnsi="Times New Roman" w:hint="eastAsia"/>
          <w:b/>
          <w:bCs/>
          <w:sz w:val="20"/>
          <w:szCs w:val="20"/>
        </w:rPr>
        <w:t>.</w:t>
      </w:r>
    </w:p>
    <w:p w14:paraId="0C4BD445"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Another issue is whether we need to separately test RF requirements when intermediate UE acts like UE and acts like reader even if certain RF requirements are the same. Considering signal and functionality are totally different, it</w:t>
      </w:r>
      <w:r>
        <w:rPr>
          <w:rFonts w:ascii="Times New Roman" w:hAnsi="Times New Roman"/>
          <w:sz w:val="20"/>
          <w:szCs w:val="20"/>
        </w:rPr>
        <w:t>’</w:t>
      </w:r>
      <w:r>
        <w:rPr>
          <w:rFonts w:ascii="Times New Roman" w:hAnsi="Times New Roman" w:hint="eastAsia"/>
          <w:sz w:val="20"/>
          <w:szCs w:val="20"/>
        </w:rPr>
        <w:t xml:space="preserve">s better to separately </w:t>
      </w:r>
      <w:proofErr w:type="gramStart"/>
      <w:r>
        <w:rPr>
          <w:rFonts w:ascii="Times New Roman" w:hAnsi="Times New Roman" w:hint="eastAsia"/>
          <w:sz w:val="20"/>
          <w:szCs w:val="20"/>
        </w:rPr>
        <w:t>testing</w:t>
      </w:r>
      <w:proofErr w:type="gramEnd"/>
      <w:r>
        <w:rPr>
          <w:rFonts w:ascii="Times New Roman" w:hAnsi="Times New Roman" w:hint="eastAsia"/>
          <w:sz w:val="20"/>
          <w:szCs w:val="20"/>
        </w:rPr>
        <w:t xml:space="preserve"> RF requirements.</w:t>
      </w:r>
    </w:p>
    <w:p w14:paraId="541B1822"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2: it</w:t>
      </w:r>
      <w:r>
        <w:rPr>
          <w:rFonts w:ascii="Times New Roman" w:hAnsi="Times New Roman"/>
          <w:b/>
          <w:bCs/>
          <w:sz w:val="20"/>
          <w:szCs w:val="20"/>
        </w:rPr>
        <w:t>’</w:t>
      </w:r>
      <w:r>
        <w:rPr>
          <w:rFonts w:ascii="Times New Roman" w:hAnsi="Times New Roman" w:hint="eastAsia"/>
          <w:b/>
          <w:bCs/>
          <w:sz w:val="20"/>
          <w:szCs w:val="20"/>
        </w:rPr>
        <w:t xml:space="preserve">s suggested to separately </w:t>
      </w:r>
      <w:proofErr w:type="gramStart"/>
      <w:r>
        <w:rPr>
          <w:rFonts w:ascii="Times New Roman" w:hAnsi="Times New Roman" w:hint="eastAsia"/>
          <w:b/>
          <w:bCs/>
          <w:sz w:val="20"/>
          <w:szCs w:val="20"/>
        </w:rPr>
        <w:t>testing</w:t>
      </w:r>
      <w:proofErr w:type="gramEnd"/>
      <w:r>
        <w:rPr>
          <w:rFonts w:ascii="Times New Roman" w:hAnsi="Times New Roman" w:hint="eastAsia"/>
          <w:b/>
          <w:bCs/>
          <w:sz w:val="20"/>
          <w:szCs w:val="20"/>
        </w:rPr>
        <w:t xml:space="preserve"> intermediate UE when it acts like UE and when it acts like reader even if certain RF requirements are the same.</w:t>
      </w:r>
    </w:p>
    <w:p w14:paraId="79B1F3B6" w14:textId="4260921F" w:rsidR="00297CA9" w:rsidRDefault="00000000">
      <w:pPr>
        <w:pStyle w:val="3"/>
        <w:spacing w:before="156" w:after="156"/>
      </w:pPr>
      <w:r>
        <w:rPr>
          <w:rFonts w:hint="eastAsia"/>
        </w:rPr>
        <w:t>2.</w:t>
      </w:r>
      <w:r w:rsidR="00F64EDA">
        <w:rPr>
          <w:rFonts w:eastAsiaTheme="minorEastAsia" w:hint="eastAsia"/>
        </w:rPr>
        <w:t>1</w:t>
      </w:r>
      <w:r>
        <w:rPr>
          <w:rFonts w:hint="eastAsia"/>
        </w:rPr>
        <w:t xml:space="preserve"> A-IoT intermediate UE Tx requirement</w:t>
      </w:r>
    </w:p>
    <w:p w14:paraId="0BBF161A" w14:textId="77777777" w:rsidR="00F64EDA" w:rsidRPr="00F64EDA" w:rsidRDefault="00F64EDA" w:rsidP="00F64EDA">
      <w:pPr>
        <w:spacing w:after="180"/>
        <w:jc w:val="left"/>
        <w:rPr>
          <w:rFonts w:ascii="Times New Roman" w:hAnsi="Times New Roman"/>
          <w:sz w:val="20"/>
          <w:szCs w:val="20"/>
          <w:u w:val="single"/>
        </w:rPr>
      </w:pPr>
      <w:r w:rsidRPr="00F64EDA">
        <w:rPr>
          <w:rFonts w:ascii="Times New Roman" w:hAnsi="Times New Roman"/>
          <w:sz w:val="20"/>
          <w:szCs w:val="20"/>
          <w:u w:val="single"/>
        </w:rPr>
        <w:t>Issue 4-2: TX</w:t>
      </w:r>
    </w:p>
    <w:p w14:paraId="3CBF8889" w14:textId="77777777" w:rsidR="00F64EDA" w:rsidRPr="00F64EDA" w:rsidRDefault="00F64EDA" w:rsidP="00F64EDA">
      <w:pPr>
        <w:spacing w:after="180"/>
        <w:jc w:val="left"/>
        <w:rPr>
          <w:rFonts w:ascii="Times New Roman" w:hAnsi="Times New Roman"/>
          <w:sz w:val="20"/>
          <w:szCs w:val="20"/>
          <w:lang w:val="en-GB"/>
        </w:rPr>
      </w:pPr>
      <w:r w:rsidRPr="00F64EDA">
        <w:rPr>
          <w:rFonts w:ascii="Times New Roman" w:hAnsi="Times New Roman"/>
          <w:sz w:val="20"/>
          <w:szCs w:val="20"/>
          <w:lang w:val="en-GB"/>
        </w:rPr>
        <w:t>Agreement:</w:t>
      </w:r>
    </w:p>
    <w:p w14:paraId="1AE5C63D" w14:textId="77777777" w:rsidR="00F64EDA" w:rsidRPr="00F64EDA" w:rsidRDefault="00F64EDA" w:rsidP="00F64EDA">
      <w:pPr>
        <w:numPr>
          <w:ilvl w:val="0"/>
          <w:numId w:val="10"/>
        </w:numPr>
        <w:spacing w:after="180"/>
        <w:jc w:val="left"/>
        <w:rPr>
          <w:rFonts w:ascii="Times New Roman" w:hAnsi="Times New Roman"/>
          <w:sz w:val="20"/>
          <w:szCs w:val="20"/>
          <w:u w:val="single"/>
        </w:rPr>
      </w:pPr>
      <w:r w:rsidRPr="00F64EDA">
        <w:rPr>
          <w:rFonts w:ascii="Times New Roman" w:hAnsi="Times New Roman"/>
          <w:sz w:val="20"/>
          <w:szCs w:val="20"/>
          <w:u w:val="single"/>
        </w:rPr>
        <w:t>Whether all the requirements defined need to be tested for intermediate UE can be further discussed in WI phase.</w:t>
      </w:r>
    </w:p>
    <w:p w14:paraId="7BF2DD29" w14:textId="77777777" w:rsidR="00F64EDA" w:rsidRPr="00F64EDA" w:rsidRDefault="00F64EDA" w:rsidP="00F64EDA">
      <w:pPr>
        <w:numPr>
          <w:ilvl w:val="0"/>
          <w:numId w:val="10"/>
        </w:numPr>
        <w:spacing w:after="180"/>
        <w:jc w:val="left"/>
        <w:rPr>
          <w:rFonts w:ascii="Times New Roman" w:hAnsi="Times New Roman"/>
          <w:sz w:val="20"/>
          <w:szCs w:val="20"/>
          <w:u w:val="single"/>
        </w:rPr>
      </w:pPr>
      <w:r w:rsidRPr="00F64EDA">
        <w:rPr>
          <w:rFonts w:ascii="Times New Roman" w:hAnsi="Times New Roman"/>
          <w:sz w:val="20"/>
          <w:szCs w:val="20"/>
          <w:u w:val="single"/>
        </w:rPr>
        <w:t>Whether requirements potentially needed or not is summarized in the following table:</w:t>
      </w:r>
    </w:p>
    <w:p w14:paraId="2F1B6748" w14:textId="77777777" w:rsidR="00F64EDA" w:rsidRPr="00F64EDA" w:rsidRDefault="00F64EDA" w:rsidP="00F64EDA">
      <w:pPr>
        <w:spacing w:after="180"/>
        <w:jc w:val="left"/>
        <w:rPr>
          <w:rFonts w:ascii="Times New Roman" w:hAnsi="Times New Roman"/>
          <w:sz w:val="20"/>
          <w:szCs w:val="20"/>
        </w:rPr>
      </w:pPr>
    </w:p>
    <w:tbl>
      <w:tblPr>
        <w:tblStyle w:val="af3"/>
        <w:tblW w:w="9780" w:type="dxa"/>
        <w:tblInd w:w="-5" w:type="dxa"/>
        <w:tblLayout w:type="fixed"/>
        <w:tblLook w:val="04A0" w:firstRow="1" w:lastRow="0" w:firstColumn="1" w:lastColumn="0" w:noHBand="0" w:noVBand="1"/>
      </w:tblPr>
      <w:tblGrid>
        <w:gridCol w:w="2409"/>
        <w:gridCol w:w="1843"/>
        <w:gridCol w:w="1984"/>
        <w:gridCol w:w="3544"/>
      </w:tblGrid>
      <w:tr w:rsidR="00F64EDA" w:rsidRPr="00F64EDA" w14:paraId="6E3467A2" w14:textId="77777777" w:rsidTr="00F64EDA">
        <w:trPr>
          <w:trHeight w:val="97"/>
        </w:trPr>
        <w:tc>
          <w:tcPr>
            <w:tcW w:w="6237" w:type="dxa"/>
            <w:gridSpan w:val="3"/>
            <w:tcBorders>
              <w:top w:val="single" w:sz="4" w:space="0" w:color="auto"/>
              <w:left w:val="single" w:sz="4" w:space="0" w:color="auto"/>
              <w:bottom w:val="single" w:sz="4" w:space="0" w:color="auto"/>
              <w:right w:val="single" w:sz="4" w:space="0" w:color="auto"/>
            </w:tcBorders>
            <w:hideMark/>
          </w:tcPr>
          <w:p w14:paraId="4955F286" w14:textId="77777777" w:rsidR="00F64EDA" w:rsidRPr="00F64EDA" w:rsidRDefault="00F64EDA" w:rsidP="00F64EDA">
            <w:pPr>
              <w:spacing w:after="180" w:line="240" w:lineRule="auto"/>
              <w:jc w:val="left"/>
              <w:rPr>
                <w:rFonts w:ascii="Times New Roman" w:hAnsi="Times New Roman"/>
                <w:sz w:val="20"/>
                <w:szCs w:val="20"/>
                <w:lang w:val="en-US"/>
              </w:rPr>
            </w:pPr>
            <w:r w:rsidRPr="00F64EDA">
              <w:rPr>
                <w:rFonts w:ascii="Times New Roman" w:hAnsi="Times New Roman"/>
                <w:b/>
                <w:bCs/>
                <w:sz w:val="20"/>
                <w:szCs w:val="20"/>
              </w:rPr>
              <w:t>RF Requirement for A</w:t>
            </w:r>
            <w:r w:rsidRPr="00F64EDA">
              <w:rPr>
                <w:rFonts w:ascii="Times New Roman" w:hAnsi="Times New Roman" w:hint="eastAsia"/>
                <w:b/>
                <w:bCs/>
                <w:sz w:val="20"/>
                <w:szCs w:val="20"/>
              </w:rPr>
              <w:t>-</w:t>
            </w:r>
            <w:r w:rsidRPr="00F64EDA">
              <w:rPr>
                <w:rFonts w:ascii="Times New Roman" w:hAnsi="Times New Roman"/>
                <w:b/>
                <w:bCs/>
                <w:sz w:val="20"/>
                <w:szCs w:val="20"/>
              </w:rPr>
              <w:t xml:space="preserve">IoT intermediate UE- TX </w:t>
            </w:r>
            <w:r w:rsidRPr="00F64EDA">
              <w:rPr>
                <w:rFonts w:ascii="Times New Roman" w:hAnsi="Times New Roman"/>
                <w:b/>
                <w:bCs/>
                <w:sz w:val="20"/>
                <w:szCs w:val="20"/>
                <w:lang w:val="en-US"/>
              </w:rPr>
              <w:t>part</w:t>
            </w:r>
          </w:p>
        </w:tc>
        <w:tc>
          <w:tcPr>
            <w:tcW w:w="3544" w:type="dxa"/>
            <w:tcBorders>
              <w:top w:val="single" w:sz="4" w:space="0" w:color="auto"/>
              <w:left w:val="single" w:sz="4" w:space="0" w:color="auto"/>
              <w:bottom w:val="single" w:sz="4" w:space="0" w:color="auto"/>
              <w:right w:val="single" w:sz="4" w:space="0" w:color="auto"/>
            </w:tcBorders>
            <w:hideMark/>
          </w:tcPr>
          <w:p w14:paraId="0145CF75" w14:textId="77777777" w:rsidR="00F64EDA" w:rsidRPr="00F64EDA" w:rsidRDefault="00F64EDA" w:rsidP="00F64EDA">
            <w:pPr>
              <w:spacing w:after="180" w:line="240" w:lineRule="auto"/>
              <w:jc w:val="left"/>
              <w:rPr>
                <w:rFonts w:ascii="Times New Roman" w:hAnsi="Times New Roman"/>
                <w:sz w:val="20"/>
                <w:szCs w:val="20"/>
              </w:rPr>
            </w:pPr>
            <w:r w:rsidRPr="00F64EDA">
              <w:rPr>
                <w:rFonts w:ascii="Times New Roman" w:hAnsi="Times New Roman"/>
                <w:b/>
                <w:bCs/>
                <w:sz w:val="20"/>
                <w:szCs w:val="20"/>
              </w:rPr>
              <w:t>Potentially needed or not</w:t>
            </w:r>
          </w:p>
        </w:tc>
      </w:tr>
      <w:tr w:rsidR="00F64EDA" w:rsidRPr="00F64EDA" w14:paraId="6F4C76CA" w14:textId="77777777" w:rsidTr="00F64EDA">
        <w:trPr>
          <w:trHeight w:val="97"/>
        </w:trPr>
        <w:tc>
          <w:tcPr>
            <w:tcW w:w="6237" w:type="dxa"/>
            <w:gridSpan w:val="3"/>
            <w:tcBorders>
              <w:top w:val="single" w:sz="4" w:space="0" w:color="auto"/>
              <w:left w:val="single" w:sz="4" w:space="0" w:color="auto"/>
              <w:bottom w:val="single" w:sz="4" w:space="0" w:color="auto"/>
              <w:right w:val="single" w:sz="4" w:space="0" w:color="auto"/>
            </w:tcBorders>
            <w:hideMark/>
          </w:tcPr>
          <w:p w14:paraId="6B78B187" w14:textId="77777777" w:rsidR="00F64EDA" w:rsidRPr="00F64EDA" w:rsidRDefault="00F64EDA" w:rsidP="00F64EDA">
            <w:pPr>
              <w:spacing w:after="180" w:line="240" w:lineRule="auto"/>
              <w:jc w:val="left"/>
              <w:rPr>
                <w:rFonts w:ascii="Times New Roman" w:hAnsi="Times New Roman"/>
                <w:sz w:val="20"/>
                <w:szCs w:val="20"/>
                <w:lang w:val="en-US"/>
              </w:rPr>
            </w:pPr>
            <w:r w:rsidRPr="00F64EDA">
              <w:rPr>
                <w:rFonts w:ascii="Times New Roman" w:hAnsi="Times New Roman"/>
                <w:sz w:val="20"/>
                <w:szCs w:val="20"/>
                <w:lang w:val="en-US"/>
              </w:rPr>
              <w:t xml:space="preserve">Maximum output power </w:t>
            </w:r>
          </w:p>
        </w:tc>
        <w:tc>
          <w:tcPr>
            <w:tcW w:w="3544" w:type="dxa"/>
            <w:tcBorders>
              <w:top w:val="single" w:sz="4" w:space="0" w:color="auto"/>
              <w:left w:val="single" w:sz="4" w:space="0" w:color="auto"/>
              <w:bottom w:val="single" w:sz="4" w:space="0" w:color="auto"/>
              <w:right w:val="single" w:sz="4" w:space="0" w:color="auto"/>
            </w:tcBorders>
            <w:hideMark/>
          </w:tcPr>
          <w:p w14:paraId="103F8135" w14:textId="77777777" w:rsidR="00F64EDA" w:rsidRPr="00F64EDA" w:rsidRDefault="00F64EDA" w:rsidP="00F64EDA">
            <w:pPr>
              <w:spacing w:after="180" w:line="240" w:lineRule="auto"/>
              <w:jc w:val="left"/>
              <w:rPr>
                <w:rFonts w:ascii="Times New Roman" w:hAnsi="Times New Roman"/>
                <w:sz w:val="20"/>
                <w:szCs w:val="20"/>
                <w:lang w:val="en-US"/>
              </w:rPr>
            </w:pPr>
            <w:r w:rsidRPr="00F64EDA">
              <w:rPr>
                <w:rFonts w:ascii="Times New Roman" w:hAnsi="Times New Roman"/>
                <w:sz w:val="20"/>
                <w:szCs w:val="20"/>
              </w:rPr>
              <w:t>YES, as RAN4#112 agreed</w:t>
            </w:r>
          </w:p>
        </w:tc>
      </w:tr>
      <w:tr w:rsidR="00F64EDA" w:rsidRPr="00F64EDA" w14:paraId="1B21A17F" w14:textId="77777777" w:rsidTr="00F64EDA">
        <w:trPr>
          <w:trHeight w:val="97"/>
        </w:trPr>
        <w:tc>
          <w:tcPr>
            <w:tcW w:w="2410" w:type="dxa"/>
            <w:vMerge w:val="restart"/>
            <w:tcBorders>
              <w:top w:val="single" w:sz="4" w:space="0" w:color="auto"/>
              <w:left w:val="single" w:sz="4" w:space="0" w:color="auto"/>
              <w:bottom w:val="single" w:sz="4" w:space="0" w:color="auto"/>
              <w:right w:val="single" w:sz="4" w:space="0" w:color="auto"/>
            </w:tcBorders>
            <w:hideMark/>
          </w:tcPr>
          <w:p w14:paraId="6376077C" w14:textId="77777777" w:rsidR="00F64EDA" w:rsidRPr="00F64EDA" w:rsidRDefault="00F64EDA" w:rsidP="00F64EDA">
            <w:pPr>
              <w:spacing w:after="180" w:line="240" w:lineRule="auto"/>
              <w:jc w:val="left"/>
              <w:rPr>
                <w:rFonts w:ascii="Times New Roman" w:hAnsi="Times New Roman"/>
                <w:sz w:val="20"/>
                <w:szCs w:val="20"/>
              </w:rPr>
            </w:pPr>
            <w:r w:rsidRPr="00F64EDA">
              <w:rPr>
                <w:rFonts w:ascii="Times New Roman" w:hAnsi="Times New Roman"/>
                <w:sz w:val="20"/>
                <w:szCs w:val="20"/>
                <w:lang w:val="en-US"/>
              </w:rPr>
              <w:t>Output power dynamics</w:t>
            </w:r>
          </w:p>
        </w:tc>
        <w:tc>
          <w:tcPr>
            <w:tcW w:w="3827" w:type="dxa"/>
            <w:gridSpan w:val="2"/>
            <w:tcBorders>
              <w:top w:val="single" w:sz="4" w:space="0" w:color="auto"/>
              <w:left w:val="single" w:sz="4" w:space="0" w:color="auto"/>
              <w:bottom w:val="single" w:sz="4" w:space="0" w:color="auto"/>
              <w:right w:val="single" w:sz="4" w:space="0" w:color="auto"/>
            </w:tcBorders>
            <w:hideMark/>
          </w:tcPr>
          <w:p w14:paraId="420A13A9" w14:textId="77777777" w:rsidR="00F64EDA" w:rsidRPr="00F64EDA" w:rsidRDefault="00F64EDA" w:rsidP="00F64EDA">
            <w:pPr>
              <w:spacing w:after="180" w:line="240" w:lineRule="auto"/>
              <w:jc w:val="left"/>
              <w:rPr>
                <w:rFonts w:ascii="Times New Roman" w:hAnsi="Times New Roman"/>
                <w:sz w:val="20"/>
                <w:szCs w:val="20"/>
                <w:lang w:val="en-US"/>
              </w:rPr>
            </w:pPr>
            <w:r w:rsidRPr="00F64EDA">
              <w:rPr>
                <w:rFonts w:ascii="Times New Roman" w:hAnsi="Times New Roman"/>
                <w:sz w:val="20"/>
                <w:szCs w:val="20"/>
                <w:lang w:val="en-US"/>
              </w:rPr>
              <w:t>Minimum output power</w:t>
            </w:r>
          </w:p>
        </w:tc>
        <w:tc>
          <w:tcPr>
            <w:tcW w:w="3544" w:type="dxa"/>
            <w:tcBorders>
              <w:top w:val="single" w:sz="4" w:space="0" w:color="auto"/>
              <w:left w:val="single" w:sz="4" w:space="0" w:color="auto"/>
              <w:bottom w:val="single" w:sz="4" w:space="0" w:color="auto"/>
              <w:right w:val="single" w:sz="4" w:space="0" w:color="auto"/>
            </w:tcBorders>
            <w:hideMark/>
          </w:tcPr>
          <w:p w14:paraId="17A11EA7" w14:textId="77777777" w:rsidR="00F64EDA" w:rsidRPr="00F64EDA" w:rsidRDefault="00F64EDA" w:rsidP="00F64EDA">
            <w:pPr>
              <w:spacing w:after="180" w:line="240" w:lineRule="auto"/>
              <w:jc w:val="left"/>
              <w:rPr>
                <w:rFonts w:ascii="Times New Roman" w:hAnsi="Times New Roman"/>
                <w:sz w:val="20"/>
                <w:szCs w:val="20"/>
              </w:rPr>
            </w:pPr>
            <w:r w:rsidRPr="00F64EDA">
              <w:rPr>
                <w:rFonts w:ascii="Times New Roman" w:hAnsi="Times New Roman"/>
                <w:sz w:val="20"/>
                <w:szCs w:val="20"/>
              </w:rPr>
              <w:t>NO</w:t>
            </w:r>
          </w:p>
        </w:tc>
      </w:tr>
      <w:tr w:rsidR="00F64EDA" w:rsidRPr="00F64EDA" w14:paraId="54A8F47E" w14:textId="77777777" w:rsidTr="00F64EDA">
        <w:trPr>
          <w:trHeight w:val="97"/>
        </w:trPr>
        <w:tc>
          <w:tcPr>
            <w:tcW w:w="6237" w:type="dxa"/>
            <w:vMerge/>
            <w:tcBorders>
              <w:top w:val="single" w:sz="4" w:space="0" w:color="auto"/>
              <w:left w:val="single" w:sz="4" w:space="0" w:color="auto"/>
              <w:bottom w:val="single" w:sz="4" w:space="0" w:color="auto"/>
              <w:right w:val="single" w:sz="4" w:space="0" w:color="auto"/>
            </w:tcBorders>
            <w:vAlign w:val="center"/>
            <w:hideMark/>
          </w:tcPr>
          <w:p w14:paraId="743D3AC8" w14:textId="77777777" w:rsidR="00F64EDA" w:rsidRPr="00F64EDA" w:rsidRDefault="00F64EDA" w:rsidP="00F64EDA">
            <w:pPr>
              <w:spacing w:after="180" w:line="240" w:lineRule="auto"/>
              <w:jc w:val="left"/>
              <w:rPr>
                <w:rFonts w:ascii="Times New Roman" w:hAnsi="Times New Roman"/>
                <w:sz w:val="20"/>
                <w:szCs w:val="20"/>
              </w:rPr>
            </w:pPr>
          </w:p>
        </w:tc>
        <w:tc>
          <w:tcPr>
            <w:tcW w:w="3827" w:type="dxa"/>
            <w:gridSpan w:val="2"/>
            <w:tcBorders>
              <w:top w:val="single" w:sz="4" w:space="0" w:color="auto"/>
              <w:left w:val="single" w:sz="4" w:space="0" w:color="auto"/>
              <w:bottom w:val="single" w:sz="4" w:space="0" w:color="auto"/>
              <w:right w:val="single" w:sz="4" w:space="0" w:color="auto"/>
            </w:tcBorders>
            <w:hideMark/>
          </w:tcPr>
          <w:p w14:paraId="6C050CF4" w14:textId="77777777" w:rsidR="00F64EDA" w:rsidRPr="00F64EDA" w:rsidRDefault="00F64EDA" w:rsidP="00F64EDA">
            <w:pPr>
              <w:spacing w:after="180" w:line="240" w:lineRule="auto"/>
              <w:jc w:val="left"/>
              <w:rPr>
                <w:rFonts w:ascii="Times New Roman" w:hAnsi="Times New Roman"/>
                <w:sz w:val="20"/>
                <w:szCs w:val="20"/>
                <w:lang w:val="en-US"/>
              </w:rPr>
            </w:pPr>
            <w:r w:rsidRPr="00F64EDA">
              <w:rPr>
                <w:rFonts w:ascii="Times New Roman" w:hAnsi="Times New Roman"/>
                <w:sz w:val="20"/>
                <w:szCs w:val="20"/>
                <w:lang w:val="en-US"/>
              </w:rPr>
              <w:t>Transmit OFF power</w:t>
            </w:r>
          </w:p>
        </w:tc>
        <w:tc>
          <w:tcPr>
            <w:tcW w:w="3544" w:type="dxa"/>
            <w:tcBorders>
              <w:top w:val="single" w:sz="4" w:space="0" w:color="auto"/>
              <w:left w:val="single" w:sz="4" w:space="0" w:color="auto"/>
              <w:bottom w:val="single" w:sz="4" w:space="0" w:color="auto"/>
              <w:right w:val="single" w:sz="4" w:space="0" w:color="auto"/>
            </w:tcBorders>
            <w:hideMark/>
          </w:tcPr>
          <w:p w14:paraId="18CEE80D" w14:textId="77777777" w:rsidR="00F64EDA" w:rsidRPr="00F64EDA" w:rsidRDefault="00F64EDA" w:rsidP="00F64EDA">
            <w:pPr>
              <w:spacing w:after="180" w:line="240" w:lineRule="auto"/>
              <w:jc w:val="left"/>
              <w:rPr>
                <w:rFonts w:ascii="Times New Roman" w:hAnsi="Times New Roman"/>
                <w:sz w:val="20"/>
                <w:szCs w:val="20"/>
              </w:rPr>
            </w:pPr>
            <w:r w:rsidRPr="00F64EDA">
              <w:rPr>
                <w:rFonts w:ascii="Times New Roman" w:hAnsi="Times New Roman"/>
                <w:sz w:val="20"/>
                <w:szCs w:val="20"/>
              </w:rPr>
              <w:t>TBD</w:t>
            </w:r>
          </w:p>
        </w:tc>
      </w:tr>
      <w:tr w:rsidR="00F64EDA" w:rsidRPr="00F64EDA" w14:paraId="0ABED648" w14:textId="77777777" w:rsidTr="00F64EDA">
        <w:trPr>
          <w:trHeight w:val="97"/>
        </w:trPr>
        <w:tc>
          <w:tcPr>
            <w:tcW w:w="6237" w:type="dxa"/>
            <w:vMerge/>
            <w:tcBorders>
              <w:top w:val="single" w:sz="4" w:space="0" w:color="auto"/>
              <w:left w:val="single" w:sz="4" w:space="0" w:color="auto"/>
              <w:bottom w:val="single" w:sz="4" w:space="0" w:color="auto"/>
              <w:right w:val="single" w:sz="4" w:space="0" w:color="auto"/>
            </w:tcBorders>
            <w:vAlign w:val="center"/>
            <w:hideMark/>
          </w:tcPr>
          <w:p w14:paraId="70B86155" w14:textId="77777777" w:rsidR="00F64EDA" w:rsidRPr="00F64EDA" w:rsidRDefault="00F64EDA" w:rsidP="00F64EDA">
            <w:pPr>
              <w:spacing w:after="180" w:line="240" w:lineRule="auto"/>
              <w:jc w:val="left"/>
              <w:rPr>
                <w:rFonts w:ascii="Times New Roman" w:hAnsi="Times New Roman"/>
                <w:sz w:val="20"/>
                <w:szCs w:val="20"/>
              </w:rPr>
            </w:pPr>
          </w:p>
        </w:tc>
        <w:tc>
          <w:tcPr>
            <w:tcW w:w="3827" w:type="dxa"/>
            <w:gridSpan w:val="2"/>
            <w:tcBorders>
              <w:top w:val="single" w:sz="4" w:space="0" w:color="auto"/>
              <w:left w:val="single" w:sz="4" w:space="0" w:color="auto"/>
              <w:bottom w:val="single" w:sz="4" w:space="0" w:color="auto"/>
              <w:right w:val="single" w:sz="4" w:space="0" w:color="auto"/>
            </w:tcBorders>
            <w:hideMark/>
          </w:tcPr>
          <w:p w14:paraId="6C7AF8BB" w14:textId="77777777" w:rsidR="00F64EDA" w:rsidRPr="00F64EDA" w:rsidRDefault="00F64EDA" w:rsidP="00F64EDA">
            <w:pPr>
              <w:spacing w:after="180" w:line="240" w:lineRule="auto"/>
              <w:jc w:val="left"/>
              <w:rPr>
                <w:rFonts w:ascii="Times New Roman" w:hAnsi="Times New Roman"/>
                <w:sz w:val="20"/>
                <w:szCs w:val="20"/>
                <w:lang w:val="en-US"/>
              </w:rPr>
            </w:pPr>
            <w:r w:rsidRPr="00F64EDA">
              <w:rPr>
                <w:rFonts w:ascii="Times New Roman" w:hAnsi="Times New Roman"/>
                <w:sz w:val="20"/>
                <w:szCs w:val="20"/>
              </w:rPr>
              <w:t>Transmit ON/OFF time mask</w:t>
            </w:r>
          </w:p>
        </w:tc>
        <w:tc>
          <w:tcPr>
            <w:tcW w:w="3544" w:type="dxa"/>
            <w:tcBorders>
              <w:top w:val="single" w:sz="4" w:space="0" w:color="auto"/>
              <w:left w:val="single" w:sz="4" w:space="0" w:color="auto"/>
              <w:bottom w:val="single" w:sz="4" w:space="0" w:color="auto"/>
              <w:right w:val="single" w:sz="4" w:space="0" w:color="auto"/>
            </w:tcBorders>
            <w:hideMark/>
          </w:tcPr>
          <w:p w14:paraId="44A50BB4" w14:textId="77777777" w:rsidR="00F64EDA" w:rsidRPr="00F64EDA" w:rsidRDefault="00F64EDA" w:rsidP="00F64EDA">
            <w:pPr>
              <w:spacing w:after="180" w:line="240" w:lineRule="auto"/>
              <w:jc w:val="left"/>
              <w:rPr>
                <w:rFonts w:ascii="Times New Roman" w:hAnsi="Times New Roman"/>
                <w:sz w:val="20"/>
                <w:szCs w:val="20"/>
              </w:rPr>
            </w:pPr>
            <w:r w:rsidRPr="00F64EDA">
              <w:rPr>
                <w:rFonts w:ascii="Times New Roman" w:hAnsi="Times New Roman"/>
                <w:sz w:val="20"/>
                <w:szCs w:val="20"/>
              </w:rPr>
              <w:t>TBD</w:t>
            </w:r>
          </w:p>
        </w:tc>
      </w:tr>
      <w:tr w:rsidR="00F64EDA" w:rsidRPr="00F64EDA" w14:paraId="7F811BCA" w14:textId="77777777" w:rsidTr="00F64EDA">
        <w:trPr>
          <w:trHeight w:val="97"/>
        </w:trPr>
        <w:tc>
          <w:tcPr>
            <w:tcW w:w="6237" w:type="dxa"/>
            <w:vMerge/>
            <w:tcBorders>
              <w:top w:val="single" w:sz="4" w:space="0" w:color="auto"/>
              <w:left w:val="single" w:sz="4" w:space="0" w:color="auto"/>
              <w:bottom w:val="single" w:sz="4" w:space="0" w:color="auto"/>
              <w:right w:val="single" w:sz="4" w:space="0" w:color="auto"/>
            </w:tcBorders>
            <w:vAlign w:val="center"/>
            <w:hideMark/>
          </w:tcPr>
          <w:p w14:paraId="562F2C1F" w14:textId="77777777" w:rsidR="00F64EDA" w:rsidRPr="00F64EDA" w:rsidRDefault="00F64EDA" w:rsidP="00F64EDA">
            <w:pPr>
              <w:spacing w:after="180" w:line="240" w:lineRule="auto"/>
              <w:jc w:val="left"/>
              <w:rPr>
                <w:rFonts w:ascii="Times New Roman" w:hAnsi="Times New Roman"/>
                <w:sz w:val="20"/>
                <w:szCs w:val="20"/>
              </w:rPr>
            </w:pPr>
          </w:p>
        </w:tc>
        <w:tc>
          <w:tcPr>
            <w:tcW w:w="3827" w:type="dxa"/>
            <w:gridSpan w:val="2"/>
            <w:tcBorders>
              <w:top w:val="single" w:sz="4" w:space="0" w:color="auto"/>
              <w:left w:val="single" w:sz="4" w:space="0" w:color="auto"/>
              <w:bottom w:val="single" w:sz="4" w:space="0" w:color="auto"/>
              <w:right w:val="single" w:sz="4" w:space="0" w:color="auto"/>
            </w:tcBorders>
            <w:hideMark/>
          </w:tcPr>
          <w:p w14:paraId="6ABC824B" w14:textId="77777777" w:rsidR="00F64EDA" w:rsidRPr="00F64EDA" w:rsidRDefault="00F64EDA" w:rsidP="00F64EDA">
            <w:pPr>
              <w:spacing w:after="180" w:line="240" w:lineRule="auto"/>
              <w:jc w:val="left"/>
              <w:rPr>
                <w:rFonts w:ascii="Times New Roman" w:hAnsi="Times New Roman"/>
                <w:sz w:val="20"/>
                <w:szCs w:val="20"/>
                <w:lang w:val="en-US"/>
              </w:rPr>
            </w:pPr>
            <w:r w:rsidRPr="00F64EDA">
              <w:rPr>
                <w:rFonts w:ascii="Times New Roman" w:hAnsi="Times New Roman"/>
                <w:sz w:val="20"/>
                <w:szCs w:val="20"/>
              </w:rPr>
              <w:t>Power control</w:t>
            </w:r>
          </w:p>
        </w:tc>
        <w:tc>
          <w:tcPr>
            <w:tcW w:w="3544" w:type="dxa"/>
            <w:tcBorders>
              <w:top w:val="single" w:sz="4" w:space="0" w:color="auto"/>
              <w:left w:val="single" w:sz="4" w:space="0" w:color="auto"/>
              <w:bottom w:val="single" w:sz="4" w:space="0" w:color="auto"/>
              <w:right w:val="single" w:sz="4" w:space="0" w:color="auto"/>
            </w:tcBorders>
            <w:hideMark/>
          </w:tcPr>
          <w:p w14:paraId="5CDF59B3" w14:textId="77777777" w:rsidR="00F64EDA" w:rsidRPr="00F64EDA" w:rsidRDefault="00F64EDA" w:rsidP="00F64EDA">
            <w:pPr>
              <w:spacing w:after="180" w:line="240" w:lineRule="auto"/>
              <w:jc w:val="left"/>
              <w:rPr>
                <w:rFonts w:ascii="Times New Roman" w:hAnsi="Times New Roman"/>
                <w:sz w:val="20"/>
                <w:szCs w:val="20"/>
              </w:rPr>
            </w:pPr>
            <w:r w:rsidRPr="00F64EDA">
              <w:rPr>
                <w:rFonts w:ascii="Times New Roman" w:hAnsi="Times New Roman"/>
                <w:sz w:val="20"/>
                <w:szCs w:val="20"/>
              </w:rPr>
              <w:t>NO</w:t>
            </w:r>
          </w:p>
        </w:tc>
      </w:tr>
      <w:tr w:rsidR="00F64EDA" w:rsidRPr="00F64EDA" w14:paraId="108A3CC4" w14:textId="77777777" w:rsidTr="00F64EDA">
        <w:trPr>
          <w:trHeight w:val="97"/>
        </w:trPr>
        <w:tc>
          <w:tcPr>
            <w:tcW w:w="2410" w:type="dxa"/>
            <w:vMerge w:val="restart"/>
            <w:tcBorders>
              <w:top w:val="single" w:sz="4" w:space="0" w:color="auto"/>
              <w:left w:val="single" w:sz="4" w:space="0" w:color="auto"/>
              <w:bottom w:val="single" w:sz="4" w:space="0" w:color="auto"/>
              <w:right w:val="single" w:sz="4" w:space="0" w:color="auto"/>
            </w:tcBorders>
            <w:hideMark/>
          </w:tcPr>
          <w:p w14:paraId="17140694" w14:textId="77777777" w:rsidR="00F64EDA" w:rsidRPr="00F64EDA" w:rsidRDefault="00F64EDA" w:rsidP="00F64EDA">
            <w:pPr>
              <w:spacing w:after="180" w:line="240" w:lineRule="auto"/>
              <w:jc w:val="left"/>
              <w:rPr>
                <w:rFonts w:ascii="Times New Roman" w:hAnsi="Times New Roman"/>
                <w:sz w:val="20"/>
                <w:szCs w:val="20"/>
                <w:lang w:val="en-US"/>
              </w:rPr>
            </w:pPr>
            <w:r w:rsidRPr="00F64EDA">
              <w:rPr>
                <w:rFonts w:ascii="Times New Roman" w:hAnsi="Times New Roman"/>
                <w:sz w:val="20"/>
                <w:szCs w:val="20"/>
                <w:lang w:val="en-US"/>
              </w:rPr>
              <w:t>Transmitted signal quality</w:t>
            </w:r>
          </w:p>
        </w:tc>
        <w:tc>
          <w:tcPr>
            <w:tcW w:w="3827" w:type="dxa"/>
            <w:gridSpan w:val="2"/>
            <w:tcBorders>
              <w:top w:val="single" w:sz="4" w:space="0" w:color="auto"/>
              <w:left w:val="single" w:sz="4" w:space="0" w:color="auto"/>
              <w:bottom w:val="single" w:sz="4" w:space="0" w:color="auto"/>
              <w:right w:val="single" w:sz="4" w:space="0" w:color="auto"/>
            </w:tcBorders>
            <w:hideMark/>
          </w:tcPr>
          <w:p w14:paraId="764D0858" w14:textId="77777777" w:rsidR="00F64EDA" w:rsidRPr="00F64EDA" w:rsidRDefault="00F64EDA" w:rsidP="00F64EDA">
            <w:pPr>
              <w:spacing w:after="180" w:line="240" w:lineRule="auto"/>
              <w:jc w:val="left"/>
              <w:rPr>
                <w:rFonts w:ascii="Times New Roman" w:hAnsi="Times New Roman"/>
                <w:sz w:val="20"/>
                <w:szCs w:val="20"/>
                <w:lang w:val="en-US"/>
              </w:rPr>
            </w:pPr>
            <w:r w:rsidRPr="00F64EDA">
              <w:rPr>
                <w:rFonts w:ascii="Times New Roman" w:hAnsi="Times New Roman"/>
                <w:sz w:val="20"/>
                <w:szCs w:val="20"/>
                <w:lang w:val="en-US"/>
              </w:rPr>
              <w:t>Frequency error</w:t>
            </w:r>
          </w:p>
        </w:tc>
        <w:tc>
          <w:tcPr>
            <w:tcW w:w="3544" w:type="dxa"/>
            <w:tcBorders>
              <w:top w:val="single" w:sz="4" w:space="0" w:color="auto"/>
              <w:left w:val="single" w:sz="4" w:space="0" w:color="auto"/>
              <w:bottom w:val="single" w:sz="4" w:space="0" w:color="auto"/>
              <w:right w:val="single" w:sz="4" w:space="0" w:color="auto"/>
            </w:tcBorders>
            <w:hideMark/>
          </w:tcPr>
          <w:p w14:paraId="04461B19" w14:textId="77777777" w:rsidR="00F64EDA" w:rsidRPr="00F64EDA" w:rsidRDefault="00F64EDA" w:rsidP="00F64EDA">
            <w:pPr>
              <w:spacing w:after="180" w:line="240" w:lineRule="auto"/>
              <w:jc w:val="left"/>
              <w:rPr>
                <w:rFonts w:ascii="Times New Roman" w:hAnsi="Times New Roman"/>
                <w:sz w:val="20"/>
                <w:szCs w:val="20"/>
                <w:lang w:val="en-US"/>
              </w:rPr>
            </w:pPr>
            <w:r w:rsidRPr="00F64EDA">
              <w:rPr>
                <w:rFonts w:ascii="Times New Roman" w:hAnsi="Times New Roman"/>
                <w:sz w:val="20"/>
                <w:szCs w:val="20"/>
                <w:lang w:val="en-US"/>
              </w:rPr>
              <w:t>YES</w:t>
            </w:r>
            <w:r w:rsidRPr="00F64EDA">
              <w:rPr>
                <w:rFonts w:ascii="Times New Roman" w:hAnsi="Times New Roman"/>
                <w:sz w:val="20"/>
                <w:szCs w:val="20"/>
              </w:rPr>
              <w:t>, as RAN4#112 agreed</w:t>
            </w:r>
          </w:p>
        </w:tc>
      </w:tr>
      <w:tr w:rsidR="00F64EDA" w:rsidRPr="00F64EDA" w14:paraId="7A20F060" w14:textId="77777777" w:rsidTr="00F64EDA">
        <w:trPr>
          <w:trHeight w:val="97"/>
        </w:trPr>
        <w:tc>
          <w:tcPr>
            <w:tcW w:w="6237" w:type="dxa"/>
            <w:vMerge/>
            <w:tcBorders>
              <w:top w:val="single" w:sz="4" w:space="0" w:color="auto"/>
              <w:left w:val="single" w:sz="4" w:space="0" w:color="auto"/>
              <w:bottom w:val="single" w:sz="4" w:space="0" w:color="auto"/>
              <w:right w:val="single" w:sz="4" w:space="0" w:color="auto"/>
            </w:tcBorders>
            <w:vAlign w:val="center"/>
            <w:hideMark/>
          </w:tcPr>
          <w:p w14:paraId="2249E4E6" w14:textId="77777777" w:rsidR="00F64EDA" w:rsidRPr="00F64EDA" w:rsidRDefault="00F64EDA" w:rsidP="00F64EDA">
            <w:pPr>
              <w:spacing w:after="180" w:line="240" w:lineRule="auto"/>
              <w:jc w:val="left"/>
              <w:rPr>
                <w:rFonts w:ascii="Times New Roman" w:hAnsi="Times New Roman"/>
                <w:sz w:val="20"/>
                <w:szCs w:val="20"/>
                <w:lang w:val="en-US"/>
              </w:rPr>
            </w:pPr>
          </w:p>
        </w:tc>
        <w:tc>
          <w:tcPr>
            <w:tcW w:w="1843" w:type="dxa"/>
            <w:vMerge w:val="restart"/>
            <w:tcBorders>
              <w:top w:val="single" w:sz="4" w:space="0" w:color="auto"/>
              <w:left w:val="single" w:sz="4" w:space="0" w:color="auto"/>
              <w:bottom w:val="single" w:sz="4" w:space="0" w:color="auto"/>
              <w:right w:val="single" w:sz="4" w:space="0" w:color="auto"/>
            </w:tcBorders>
            <w:hideMark/>
          </w:tcPr>
          <w:p w14:paraId="07DF2027" w14:textId="77777777" w:rsidR="00F64EDA" w:rsidRPr="00F64EDA" w:rsidRDefault="00F64EDA" w:rsidP="00F64EDA">
            <w:pPr>
              <w:spacing w:after="180" w:line="240" w:lineRule="auto"/>
              <w:jc w:val="left"/>
              <w:rPr>
                <w:rFonts w:ascii="Times New Roman" w:hAnsi="Times New Roman"/>
                <w:sz w:val="20"/>
                <w:szCs w:val="20"/>
                <w:lang w:val="en-US"/>
              </w:rPr>
            </w:pPr>
            <w:r w:rsidRPr="00F64EDA">
              <w:rPr>
                <w:rFonts w:ascii="Times New Roman" w:hAnsi="Times New Roman"/>
                <w:sz w:val="20"/>
                <w:szCs w:val="20"/>
                <w:lang w:val="en-US"/>
              </w:rPr>
              <w:t>Transmit modulation quality</w:t>
            </w:r>
          </w:p>
        </w:tc>
        <w:tc>
          <w:tcPr>
            <w:tcW w:w="1984" w:type="dxa"/>
            <w:tcBorders>
              <w:top w:val="single" w:sz="4" w:space="0" w:color="auto"/>
              <w:left w:val="single" w:sz="4" w:space="0" w:color="auto"/>
              <w:bottom w:val="single" w:sz="4" w:space="0" w:color="auto"/>
              <w:right w:val="single" w:sz="4" w:space="0" w:color="auto"/>
            </w:tcBorders>
            <w:hideMark/>
          </w:tcPr>
          <w:p w14:paraId="15E12E6B" w14:textId="77777777" w:rsidR="00F64EDA" w:rsidRPr="00F64EDA" w:rsidRDefault="00F64EDA" w:rsidP="00F64EDA">
            <w:pPr>
              <w:spacing w:after="180" w:line="240" w:lineRule="auto"/>
              <w:jc w:val="left"/>
              <w:rPr>
                <w:rFonts w:ascii="Times New Roman" w:hAnsi="Times New Roman"/>
                <w:sz w:val="20"/>
                <w:szCs w:val="20"/>
                <w:lang w:val="en-US"/>
              </w:rPr>
            </w:pPr>
            <w:r w:rsidRPr="00F64EDA">
              <w:rPr>
                <w:rFonts w:ascii="Times New Roman" w:hAnsi="Times New Roman"/>
                <w:sz w:val="20"/>
                <w:szCs w:val="20"/>
                <w:lang w:val="en-US"/>
              </w:rPr>
              <w:t>EVM</w:t>
            </w:r>
          </w:p>
        </w:tc>
        <w:tc>
          <w:tcPr>
            <w:tcW w:w="3544" w:type="dxa"/>
            <w:tcBorders>
              <w:top w:val="single" w:sz="4" w:space="0" w:color="auto"/>
              <w:left w:val="single" w:sz="4" w:space="0" w:color="auto"/>
              <w:bottom w:val="single" w:sz="4" w:space="0" w:color="auto"/>
              <w:right w:val="single" w:sz="4" w:space="0" w:color="auto"/>
            </w:tcBorders>
            <w:hideMark/>
          </w:tcPr>
          <w:p w14:paraId="7ABE85D3" w14:textId="77777777" w:rsidR="00F64EDA" w:rsidRPr="00F64EDA" w:rsidRDefault="00F64EDA" w:rsidP="00F64EDA">
            <w:pPr>
              <w:spacing w:after="180" w:line="240" w:lineRule="auto"/>
              <w:jc w:val="left"/>
              <w:rPr>
                <w:rFonts w:ascii="Times New Roman" w:hAnsi="Times New Roman"/>
                <w:sz w:val="20"/>
                <w:szCs w:val="20"/>
                <w:lang w:val="en-US"/>
              </w:rPr>
            </w:pPr>
            <w:r w:rsidRPr="00F64EDA">
              <w:rPr>
                <w:rFonts w:ascii="Times New Roman" w:hAnsi="Times New Roman"/>
                <w:sz w:val="20"/>
                <w:szCs w:val="20"/>
                <w:lang w:val="en-US"/>
              </w:rPr>
              <w:t>YES</w:t>
            </w:r>
          </w:p>
        </w:tc>
      </w:tr>
      <w:tr w:rsidR="00F64EDA" w:rsidRPr="00F64EDA" w14:paraId="4B32AA09" w14:textId="77777777" w:rsidTr="00F64EDA">
        <w:trPr>
          <w:trHeight w:val="97"/>
        </w:trPr>
        <w:tc>
          <w:tcPr>
            <w:tcW w:w="6237" w:type="dxa"/>
            <w:vMerge/>
            <w:tcBorders>
              <w:top w:val="single" w:sz="4" w:space="0" w:color="auto"/>
              <w:left w:val="single" w:sz="4" w:space="0" w:color="auto"/>
              <w:bottom w:val="single" w:sz="4" w:space="0" w:color="auto"/>
              <w:right w:val="single" w:sz="4" w:space="0" w:color="auto"/>
            </w:tcBorders>
            <w:vAlign w:val="center"/>
            <w:hideMark/>
          </w:tcPr>
          <w:p w14:paraId="5CB29579" w14:textId="77777777" w:rsidR="00F64EDA" w:rsidRPr="00F64EDA" w:rsidRDefault="00F64EDA" w:rsidP="00F64EDA">
            <w:pPr>
              <w:spacing w:after="180" w:line="240" w:lineRule="auto"/>
              <w:jc w:val="left"/>
              <w:rPr>
                <w:rFonts w:ascii="Times New Roman" w:hAnsi="Times New Roman"/>
                <w:sz w:val="20"/>
                <w:szCs w:val="20"/>
                <w:lang w:val="en-US"/>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4A1D33E0" w14:textId="77777777" w:rsidR="00F64EDA" w:rsidRPr="00F64EDA" w:rsidRDefault="00F64EDA" w:rsidP="00F64EDA">
            <w:pPr>
              <w:spacing w:after="180" w:line="240" w:lineRule="auto"/>
              <w:jc w:val="left"/>
              <w:rPr>
                <w:rFonts w:ascii="Times New Roman" w:hAnsi="Times New Roman"/>
                <w:sz w:val="20"/>
                <w:szCs w:val="20"/>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5D5BE7F3" w14:textId="77777777" w:rsidR="00F64EDA" w:rsidRPr="00F64EDA" w:rsidRDefault="00F64EDA" w:rsidP="00F64EDA">
            <w:pPr>
              <w:spacing w:after="180" w:line="240" w:lineRule="auto"/>
              <w:jc w:val="left"/>
              <w:rPr>
                <w:rFonts w:ascii="Times New Roman" w:hAnsi="Times New Roman"/>
                <w:sz w:val="20"/>
                <w:szCs w:val="20"/>
                <w:lang w:val="en-US"/>
              </w:rPr>
            </w:pPr>
            <w:r w:rsidRPr="00F64EDA">
              <w:rPr>
                <w:rFonts w:ascii="Times New Roman" w:hAnsi="Times New Roman"/>
                <w:sz w:val="20"/>
                <w:szCs w:val="20"/>
                <w:lang w:val="en-US"/>
              </w:rPr>
              <w:t>Carrier leakage</w:t>
            </w:r>
          </w:p>
        </w:tc>
        <w:tc>
          <w:tcPr>
            <w:tcW w:w="3544" w:type="dxa"/>
            <w:tcBorders>
              <w:top w:val="single" w:sz="4" w:space="0" w:color="auto"/>
              <w:left w:val="single" w:sz="4" w:space="0" w:color="auto"/>
              <w:bottom w:val="single" w:sz="4" w:space="0" w:color="auto"/>
              <w:right w:val="single" w:sz="4" w:space="0" w:color="auto"/>
            </w:tcBorders>
            <w:hideMark/>
          </w:tcPr>
          <w:p w14:paraId="29DE2B5F" w14:textId="77777777" w:rsidR="00F64EDA" w:rsidRPr="00F64EDA" w:rsidRDefault="00F64EDA" w:rsidP="00F64EDA">
            <w:pPr>
              <w:spacing w:after="180" w:line="240" w:lineRule="auto"/>
              <w:jc w:val="left"/>
              <w:rPr>
                <w:rFonts w:ascii="Times New Roman" w:hAnsi="Times New Roman"/>
                <w:sz w:val="20"/>
                <w:szCs w:val="20"/>
              </w:rPr>
            </w:pPr>
            <w:r w:rsidRPr="00F64EDA">
              <w:rPr>
                <w:rFonts w:ascii="Times New Roman" w:hAnsi="Times New Roman"/>
                <w:sz w:val="20"/>
                <w:szCs w:val="20"/>
              </w:rPr>
              <w:t>TBD</w:t>
            </w:r>
          </w:p>
        </w:tc>
      </w:tr>
      <w:tr w:rsidR="00F64EDA" w:rsidRPr="00F64EDA" w14:paraId="7DE34E3B" w14:textId="77777777" w:rsidTr="00F64EDA">
        <w:trPr>
          <w:trHeight w:val="97"/>
        </w:trPr>
        <w:tc>
          <w:tcPr>
            <w:tcW w:w="6237" w:type="dxa"/>
            <w:vMerge/>
            <w:tcBorders>
              <w:top w:val="single" w:sz="4" w:space="0" w:color="auto"/>
              <w:left w:val="single" w:sz="4" w:space="0" w:color="auto"/>
              <w:bottom w:val="single" w:sz="4" w:space="0" w:color="auto"/>
              <w:right w:val="single" w:sz="4" w:space="0" w:color="auto"/>
            </w:tcBorders>
            <w:vAlign w:val="center"/>
            <w:hideMark/>
          </w:tcPr>
          <w:p w14:paraId="71B202E5" w14:textId="77777777" w:rsidR="00F64EDA" w:rsidRPr="00F64EDA" w:rsidRDefault="00F64EDA" w:rsidP="00F64EDA">
            <w:pPr>
              <w:spacing w:after="180" w:line="240" w:lineRule="auto"/>
              <w:jc w:val="left"/>
              <w:rPr>
                <w:rFonts w:ascii="Times New Roman" w:hAnsi="Times New Roman"/>
                <w:sz w:val="20"/>
                <w:szCs w:val="20"/>
                <w:lang w:val="en-US"/>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5525ED0C" w14:textId="77777777" w:rsidR="00F64EDA" w:rsidRPr="00F64EDA" w:rsidRDefault="00F64EDA" w:rsidP="00F64EDA">
            <w:pPr>
              <w:spacing w:after="180" w:line="240" w:lineRule="auto"/>
              <w:jc w:val="left"/>
              <w:rPr>
                <w:rFonts w:ascii="Times New Roman" w:hAnsi="Times New Roman"/>
                <w:sz w:val="20"/>
                <w:szCs w:val="20"/>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2B03C7E4" w14:textId="77777777" w:rsidR="00F64EDA" w:rsidRPr="00F64EDA" w:rsidRDefault="00F64EDA" w:rsidP="00F64EDA">
            <w:pPr>
              <w:spacing w:after="180" w:line="240" w:lineRule="auto"/>
              <w:jc w:val="left"/>
              <w:rPr>
                <w:rFonts w:ascii="Times New Roman" w:hAnsi="Times New Roman"/>
                <w:sz w:val="20"/>
                <w:szCs w:val="20"/>
                <w:lang w:val="de-DE"/>
              </w:rPr>
            </w:pPr>
            <w:r w:rsidRPr="00F64EDA">
              <w:rPr>
                <w:rFonts w:ascii="Times New Roman" w:hAnsi="Times New Roman"/>
                <w:sz w:val="20"/>
                <w:szCs w:val="20"/>
                <w:lang w:val="en-US"/>
              </w:rPr>
              <w:t>In-band emissions</w:t>
            </w:r>
          </w:p>
        </w:tc>
        <w:tc>
          <w:tcPr>
            <w:tcW w:w="3544" w:type="dxa"/>
            <w:tcBorders>
              <w:top w:val="single" w:sz="4" w:space="0" w:color="auto"/>
              <w:left w:val="single" w:sz="4" w:space="0" w:color="auto"/>
              <w:bottom w:val="single" w:sz="4" w:space="0" w:color="auto"/>
              <w:right w:val="single" w:sz="4" w:space="0" w:color="auto"/>
            </w:tcBorders>
            <w:hideMark/>
          </w:tcPr>
          <w:p w14:paraId="4B184A32" w14:textId="77777777" w:rsidR="00F64EDA" w:rsidRPr="00F64EDA" w:rsidRDefault="00F64EDA" w:rsidP="00F64EDA">
            <w:pPr>
              <w:spacing w:after="180" w:line="240" w:lineRule="auto"/>
              <w:jc w:val="left"/>
              <w:rPr>
                <w:rFonts w:ascii="Times New Roman" w:hAnsi="Times New Roman"/>
                <w:sz w:val="20"/>
                <w:szCs w:val="20"/>
                <w:lang w:val="de-DE"/>
              </w:rPr>
            </w:pPr>
            <w:r w:rsidRPr="00F64EDA">
              <w:rPr>
                <w:rFonts w:ascii="Times New Roman" w:hAnsi="Times New Roman"/>
                <w:sz w:val="20"/>
                <w:szCs w:val="20"/>
                <w:lang w:val="de-DE"/>
              </w:rPr>
              <w:t>TBD</w:t>
            </w:r>
          </w:p>
        </w:tc>
      </w:tr>
      <w:tr w:rsidR="00F64EDA" w:rsidRPr="00F64EDA" w14:paraId="29703625" w14:textId="77777777" w:rsidTr="00F64EDA">
        <w:trPr>
          <w:trHeight w:val="97"/>
        </w:trPr>
        <w:tc>
          <w:tcPr>
            <w:tcW w:w="2410" w:type="dxa"/>
            <w:vMerge w:val="restart"/>
            <w:tcBorders>
              <w:top w:val="single" w:sz="4" w:space="0" w:color="auto"/>
              <w:left w:val="single" w:sz="4" w:space="0" w:color="auto"/>
              <w:bottom w:val="single" w:sz="4" w:space="0" w:color="auto"/>
              <w:right w:val="single" w:sz="4" w:space="0" w:color="auto"/>
            </w:tcBorders>
            <w:hideMark/>
          </w:tcPr>
          <w:p w14:paraId="143D271F" w14:textId="77777777" w:rsidR="00F64EDA" w:rsidRPr="00F64EDA" w:rsidRDefault="00F64EDA" w:rsidP="00F64EDA">
            <w:pPr>
              <w:spacing w:after="180" w:line="240" w:lineRule="auto"/>
              <w:jc w:val="left"/>
              <w:rPr>
                <w:rFonts w:ascii="Times New Roman" w:hAnsi="Times New Roman"/>
                <w:sz w:val="20"/>
                <w:szCs w:val="20"/>
              </w:rPr>
            </w:pPr>
            <w:r w:rsidRPr="00F64EDA">
              <w:rPr>
                <w:rFonts w:ascii="Times New Roman" w:hAnsi="Times New Roman"/>
                <w:sz w:val="20"/>
                <w:szCs w:val="20"/>
              </w:rPr>
              <w:t>Output RF spectrum emissions</w:t>
            </w:r>
          </w:p>
        </w:tc>
        <w:tc>
          <w:tcPr>
            <w:tcW w:w="3827" w:type="dxa"/>
            <w:gridSpan w:val="2"/>
            <w:tcBorders>
              <w:top w:val="single" w:sz="4" w:space="0" w:color="auto"/>
              <w:left w:val="single" w:sz="4" w:space="0" w:color="auto"/>
              <w:bottom w:val="single" w:sz="4" w:space="0" w:color="auto"/>
              <w:right w:val="single" w:sz="4" w:space="0" w:color="auto"/>
            </w:tcBorders>
            <w:hideMark/>
          </w:tcPr>
          <w:p w14:paraId="09128324" w14:textId="77777777" w:rsidR="00F64EDA" w:rsidRPr="00F64EDA" w:rsidRDefault="00F64EDA" w:rsidP="00F64EDA">
            <w:pPr>
              <w:spacing w:after="180" w:line="240" w:lineRule="auto"/>
              <w:jc w:val="left"/>
              <w:rPr>
                <w:rFonts w:ascii="Times New Roman" w:hAnsi="Times New Roman"/>
                <w:sz w:val="20"/>
                <w:szCs w:val="20"/>
                <w:lang w:val="en-US"/>
              </w:rPr>
            </w:pPr>
            <w:r w:rsidRPr="00F64EDA">
              <w:rPr>
                <w:rFonts w:ascii="Times New Roman" w:hAnsi="Times New Roman"/>
                <w:sz w:val="20"/>
                <w:szCs w:val="20"/>
                <w:lang w:val="en-US"/>
              </w:rPr>
              <w:t>Occupied bandwidth</w:t>
            </w:r>
          </w:p>
        </w:tc>
        <w:tc>
          <w:tcPr>
            <w:tcW w:w="3544" w:type="dxa"/>
            <w:tcBorders>
              <w:top w:val="single" w:sz="4" w:space="0" w:color="auto"/>
              <w:left w:val="single" w:sz="4" w:space="0" w:color="auto"/>
              <w:bottom w:val="single" w:sz="4" w:space="0" w:color="auto"/>
              <w:right w:val="single" w:sz="4" w:space="0" w:color="auto"/>
            </w:tcBorders>
            <w:hideMark/>
          </w:tcPr>
          <w:p w14:paraId="263DBC5E" w14:textId="77777777" w:rsidR="00F64EDA" w:rsidRPr="00F64EDA" w:rsidRDefault="00F64EDA" w:rsidP="00F64EDA">
            <w:pPr>
              <w:spacing w:after="180" w:line="240" w:lineRule="auto"/>
              <w:jc w:val="left"/>
              <w:rPr>
                <w:rFonts w:ascii="Times New Roman" w:hAnsi="Times New Roman"/>
                <w:sz w:val="20"/>
                <w:szCs w:val="20"/>
              </w:rPr>
            </w:pPr>
            <w:r w:rsidRPr="00F64EDA">
              <w:rPr>
                <w:rFonts w:ascii="Times New Roman" w:hAnsi="Times New Roman"/>
                <w:sz w:val="20"/>
                <w:szCs w:val="20"/>
              </w:rPr>
              <w:t>YES, as RAN4#112 agreed</w:t>
            </w:r>
          </w:p>
        </w:tc>
      </w:tr>
      <w:tr w:rsidR="00F64EDA" w:rsidRPr="00F64EDA" w14:paraId="4E367477" w14:textId="77777777" w:rsidTr="00F64EDA">
        <w:trPr>
          <w:trHeight w:val="97"/>
        </w:trPr>
        <w:tc>
          <w:tcPr>
            <w:tcW w:w="6237" w:type="dxa"/>
            <w:vMerge/>
            <w:tcBorders>
              <w:top w:val="single" w:sz="4" w:space="0" w:color="auto"/>
              <w:left w:val="single" w:sz="4" w:space="0" w:color="auto"/>
              <w:bottom w:val="single" w:sz="4" w:space="0" w:color="auto"/>
              <w:right w:val="single" w:sz="4" w:space="0" w:color="auto"/>
            </w:tcBorders>
            <w:vAlign w:val="center"/>
            <w:hideMark/>
          </w:tcPr>
          <w:p w14:paraId="50D9F4AB" w14:textId="77777777" w:rsidR="00F64EDA" w:rsidRPr="00F64EDA" w:rsidRDefault="00F64EDA" w:rsidP="00F64EDA">
            <w:pPr>
              <w:spacing w:after="180" w:line="240" w:lineRule="auto"/>
              <w:jc w:val="left"/>
              <w:rPr>
                <w:rFonts w:ascii="Times New Roman" w:hAnsi="Times New Roman"/>
                <w:sz w:val="20"/>
                <w:szCs w:val="20"/>
              </w:rPr>
            </w:pPr>
          </w:p>
        </w:tc>
        <w:tc>
          <w:tcPr>
            <w:tcW w:w="3827" w:type="dxa"/>
            <w:gridSpan w:val="2"/>
            <w:tcBorders>
              <w:top w:val="single" w:sz="4" w:space="0" w:color="auto"/>
              <w:left w:val="single" w:sz="4" w:space="0" w:color="auto"/>
              <w:bottom w:val="single" w:sz="4" w:space="0" w:color="auto"/>
              <w:right w:val="single" w:sz="4" w:space="0" w:color="auto"/>
            </w:tcBorders>
            <w:hideMark/>
          </w:tcPr>
          <w:p w14:paraId="548C2C0C" w14:textId="77777777" w:rsidR="00F64EDA" w:rsidRPr="00F64EDA" w:rsidRDefault="00F64EDA" w:rsidP="00F64EDA">
            <w:pPr>
              <w:spacing w:after="180" w:line="240" w:lineRule="auto"/>
              <w:jc w:val="left"/>
              <w:rPr>
                <w:rFonts w:ascii="Times New Roman" w:hAnsi="Times New Roman"/>
                <w:sz w:val="20"/>
                <w:szCs w:val="20"/>
                <w:lang w:val="en-US"/>
              </w:rPr>
            </w:pPr>
            <w:r w:rsidRPr="00F64EDA">
              <w:rPr>
                <w:rFonts w:ascii="Times New Roman" w:hAnsi="Times New Roman"/>
                <w:sz w:val="20"/>
                <w:szCs w:val="20"/>
                <w:lang w:val="en-US"/>
              </w:rPr>
              <w:t>ACLR</w:t>
            </w:r>
          </w:p>
        </w:tc>
        <w:tc>
          <w:tcPr>
            <w:tcW w:w="3544" w:type="dxa"/>
            <w:tcBorders>
              <w:top w:val="single" w:sz="4" w:space="0" w:color="auto"/>
              <w:left w:val="single" w:sz="4" w:space="0" w:color="auto"/>
              <w:bottom w:val="single" w:sz="4" w:space="0" w:color="auto"/>
              <w:right w:val="single" w:sz="4" w:space="0" w:color="auto"/>
            </w:tcBorders>
            <w:hideMark/>
          </w:tcPr>
          <w:p w14:paraId="20829FBA" w14:textId="77777777" w:rsidR="00F64EDA" w:rsidRPr="00F64EDA" w:rsidRDefault="00F64EDA" w:rsidP="00F64EDA">
            <w:pPr>
              <w:spacing w:after="180" w:line="240" w:lineRule="auto"/>
              <w:jc w:val="left"/>
              <w:rPr>
                <w:rFonts w:ascii="Times New Roman" w:hAnsi="Times New Roman"/>
                <w:sz w:val="20"/>
                <w:szCs w:val="20"/>
                <w:lang w:val="en-US"/>
              </w:rPr>
            </w:pPr>
            <w:r w:rsidRPr="00F64EDA">
              <w:rPr>
                <w:rFonts w:ascii="Times New Roman" w:hAnsi="Times New Roman"/>
                <w:sz w:val="20"/>
                <w:szCs w:val="20"/>
                <w:lang w:val="en-US"/>
              </w:rPr>
              <w:t>Depends on the co-existence</w:t>
            </w:r>
            <w:r w:rsidRPr="00F64EDA">
              <w:rPr>
                <w:rFonts w:ascii="Times New Roman" w:hAnsi="Times New Roman"/>
                <w:sz w:val="20"/>
                <w:szCs w:val="20"/>
              </w:rPr>
              <w:t>, as RAN4#112 agreed</w:t>
            </w:r>
          </w:p>
        </w:tc>
      </w:tr>
      <w:tr w:rsidR="00F64EDA" w:rsidRPr="00F64EDA" w14:paraId="41E4F24F" w14:textId="77777777" w:rsidTr="00F64EDA">
        <w:trPr>
          <w:trHeight w:val="97"/>
        </w:trPr>
        <w:tc>
          <w:tcPr>
            <w:tcW w:w="6237" w:type="dxa"/>
            <w:vMerge/>
            <w:tcBorders>
              <w:top w:val="single" w:sz="4" w:space="0" w:color="auto"/>
              <w:left w:val="single" w:sz="4" w:space="0" w:color="auto"/>
              <w:bottom w:val="single" w:sz="4" w:space="0" w:color="auto"/>
              <w:right w:val="single" w:sz="4" w:space="0" w:color="auto"/>
            </w:tcBorders>
            <w:vAlign w:val="center"/>
            <w:hideMark/>
          </w:tcPr>
          <w:p w14:paraId="1A1EE787" w14:textId="77777777" w:rsidR="00F64EDA" w:rsidRPr="00F64EDA" w:rsidRDefault="00F64EDA" w:rsidP="00F64EDA">
            <w:pPr>
              <w:spacing w:after="180" w:line="240" w:lineRule="auto"/>
              <w:jc w:val="left"/>
              <w:rPr>
                <w:rFonts w:ascii="Times New Roman" w:hAnsi="Times New Roman"/>
                <w:sz w:val="20"/>
                <w:szCs w:val="20"/>
              </w:rPr>
            </w:pPr>
          </w:p>
        </w:tc>
        <w:tc>
          <w:tcPr>
            <w:tcW w:w="3827" w:type="dxa"/>
            <w:gridSpan w:val="2"/>
            <w:tcBorders>
              <w:top w:val="single" w:sz="4" w:space="0" w:color="auto"/>
              <w:left w:val="single" w:sz="4" w:space="0" w:color="auto"/>
              <w:bottom w:val="single" w:sz="4" w:space="0" w:color="auto"/>
              <w:right w:val="single" w:sz="4" w:space="0" w:color="auto"/>
            </w:tcBorders>
            <w:hideMark/>
          </w:tcPr>
          <w:p w14:paraId="2EA4E7E8" w14:textId="77777777" w:rsidR="00F64EDA" w:rsidRPr="00F64EDA" w:rsidRDefault="00F64EDA" w:rsidP="00F64EDA">
            <w:pPr>
              <w:spacing w:after="180" w:line="240" w:lineRule="auto"/>
              <w:jc w:val="left"/>
              <w:rPr>
                <w:rFonts w:ascii="Times New Roman" w:hAnsi="Times New Roman"/>
                <w:sz w:val="20"/>
                <w:szCs w:val="20"/>
                <w:lang w:val="en-US"/>
              </w:rPr>
            </w:pPr>
            <w:r w:rsidRPr="00F64EDA">
              <w:rPr>
                <w:rFonts w:ascii="Times New Roman" w:hAnsi="Times New Roman"/>
                <w:sz w:val="20"/>
                <w:szCs w:val="20"/>
                <w:lang w:val="en-US"/>
              </w:rPr>
              <w:t>Spurious emissions</w:t>
            </w:r>
          </w:p>
        </w:tc>
        <w:tc>
          <w:tcPr>
            <w:tcW w:w="3544" w:type="dxa"/>
            <w:tcBorders>
              <w:top w:val="single" w:sz="4" w:space="0" w:color="auto"/>
              <w:left w:val="single" w:sz="4" w:space="0" w:color="auto"/>
              <w:bottom w:val="single" w:sz="4" w:space="0" w:color="auto"/>
              <w:right w:val="single" w:sz="4" w:space="0" w:color="auto"/>
            </w:tcBorders>
            <w:hideMark/>
          </w:tcPr>
          <w:p w14:paraId="07617C29" w14:textId="77777777" w:rsidR="00F64EDA" w:rsidRPr="00F64EDA" w:rsidRDefault="00F64EDA" w:rsidP="00F64EDA">
            <w:pPr>
              <w:spacing w:after="180" w:line="240" w:lineRule="auto"/>
              <w:jc w:val="left"/>
              <w:rPr>
                <w:rFonts w:ascii="Times New Roman" w:hAnsi="Times New Roman"/>
                <w:sz w:val="20"/>
                <w:szCs w:val="20"/>
                <w:lang w:val="en-US"/>
              </w:rPr>
            </w:pPr>
            <w:r w:rsidRPr="00F64EDA">
              <w:rPr>
                <w:rFonts w:ascii="Times New Roman" w:hAnsi="Times New Roman"/>
                <w:sz w:val="20"/>
                <w:szCs w:val="20"/>
                <w:lang w:val="en-US"/>
              </w:rPr>
              <w:t>YES</w:t>
            </w:r>
            <w:r w:rsidRPr="00F64EDA">
              <w:rPr>
                <w:rFonts w:ascii="Times New Roman" w:hAnsi="Times New Roman"/>
                <w:sz w:val="20"/>
                <w:szCs w:val="20"/>
              </w:rPr>
              <w:t>, as RAN4#112 agreed</w:t>
            </w:r>
          </w:p>
        </w:tc>
      </w:tr>
      <w:tr w:rsidR="00F64EDA" w:rsidRPr="00F64EDA" w14:paraId="78517409" w14:textId="77777777" w:rsidTr="00F64EDA">
        <w:trPr>
          <w:trHeight w:val="97"/>
        </w:trPr>
        <w:tc>
          <w:tcPr>
            <w:tcW w:w="6237" w:type="dxa"/>
            <w:vMerge/>
            <w:tcBorders>
              <w:top w:val="single" w:sz="4" w:space="0" w:color="auto"/>
              <w:left w:val="single" w:sz="4" w:space="0" w:color="auto"/>
              <w:bottom w:val="single" w:sz="4" w:space="0" w:color="auto"/>
              <w:right w:val="single" w:sz="4" w:space="0" w:color="auto"/>
            </w:tcBorders>
            <w:vAlign w:val="center"/>
            <w:hideMark/>
          </w:tcPr>
          <w:p w14:paraId="07308A22" w14:textId="77777777" w:rsidR="00F64EDA" w:rsidRPr="00F64EDA" w:rsidRDefault="00F64EDA" w:rsidP="00F64EDA">
            <w:pPr>
              <w:spacing w:after="180" w:line="240" w:lineRule="auto"/>
              <w:jc w:val="left"/>
              <w:rPr>
                <w:rFonts w:ascii="Times New Roman" w:hAnsi="Times New Roman"/>
                <w:sz w:val="20"/>
                <w:szCs w:val="20"/>
              </w:rPr>
            </w:pPr>
          </w:p>
        </w:tc>
        <w:tc>
          <w:tcPr>
            <w:tcW w:w="3827" w:type="dxa"/>
            <w:gridSpan w:val="2"/>
            <w:tcBorders>
              <w:top w:val="single" w:sz="4" w:space="0" w:color="auto"/>
              <w:left w:val="single" w:sz="4" w:space="0" w:color="auto"/>
              <w:bottom w:val="single" w:sz="4" w:space="0" w:color="auto"/>
              <w:right w:val="single" w:sz="4" w:space="0" w:color="auto"/>
            </w:tcBorders>
            <w:hideMark/>
          </w:tcPr>
          <w:p w14:paraId="6C2FEE20" w14:textId="77777777" w:rsidR="00F64EDA" w:rsidRPr="00F64EDA" w:rsidRDefault="00F64EDA" w:rsidP="00F64EDA">
            <w:pPr>
              <w:spacing w:after="180" w:line="240" w:lineRule="auto"/>
              <w:jc w:val="left"/>
              <w:rPr>
                <w:rFonts w:ascii="Times New Roman" w:hAnsi="Times New Roman"/>
                <w:sz w:val="20"/>
                <w:szCs w:val="20"/>
                <w:lang w:val="en-US"/>
              </w:rPr>
            </w:pPr>
            <w:r w:rsidRPr="00F64EDA">
              <w:rPr>
                <w:rFonts w:ascii="Times New Roman" w:hAnsi="Times New Roman"/>
                <w:sz w:val="20"/>
                <w:szCs w:val="20"/>
                <w:lang w:val="en-US"/>
              </w:rPr>
              <w:t>Transmit intermodulation</w:t>
            </w:r>
          </w:p>
        </w:tc>
        <w:tc>
          <w:tcPr>
            <w:tcW w:w="3544" w:type="dxa"/>
            <w:tcBorders>
              <w:top w:val="single" w:sz="4" w:space="0" w:color="auto"/>
              <w:left w:val="single" w:sz="4" w:space="0" w:color="auto"/>
              <w:bottom w:val="single" w:sz="4" w:space="0" w:color="auto"/>
              <w:right w:val="single" w:sz="4" w:space="0" w:color="auto"/>
            </w:tcBorders>
            <w:hideMark/>
          </w:tcPr>
          <w:p w14:paraId="05CF2F2D" w14:textId="77777777" w:rsidR="00F64EDA" w:rsidRPr="00F64EDA" w:rsidRDefault="00F64EDA" w:rsidP="00F64EDA">
            <w:pPr>
              <w:spacing w:after="180" w:line="240" w:lineRule="auto"/>
              <w:jc w:val="left"/>
              <w:rPr>
                <w:rFonts w:ascii="Times New Roman" w:hAnsi="Times New Roman"/>
                <w:sz w:val="20"/>
                <w:szCs w:val="20"/>
                <w:lang w:val="en-US"/>
              </w:rPr>
            </w:pPr>
            <w:r w:rsidRPr="00F64EDA">
              <w:rPr>
                <w:rFonts w:ascii="Times New Roman" w:hAnsi="Times New Roman"/>
                <w:sz w:val="20"/>
                <w:szCs w:val="20"/>
                <w:lang w:val="en-US"/>
              </w:rPr>
              <w:t>TBD</w:t>
            </w:r>
          </w:p>
        </w:tc>
      </w:tr>
    </w:tbl>
    <w:p w14:paraId="486EADA4" w14:textId="77777777" w:rsidR="00297CA9" w:rsidRDefault="00297CA9">
      <w:pPr>
        <w:spacing w:after="180"/>
        <w:jc w:val="left"/>
        <w:rPr>
          <w:rFonts w:ascii="Times New Roman" w:hAnsi="Times New Roman"/>
          <w:sz w:val="20"/>
          <w:szCs w:val="20"/>
        </w:rPr>
      </w:pPr>
    </w:p>
    <w:p w14:paraId="59085AF2" w14:textId="77777777" w:rsidR="00297CA9" w:rsidRDefault="00000000">
      <w:pPr>
        <w:numPr>
          <w:ilvl w:val="0"/>
          <w:numId w:val="3"/>
        </w:numPr>
        <w:spacing w:after="180"/>
        <w:jc w:val="left"/>
        <w:rPr>
          <w:rFonts w:ascii="Times New Roman" w:hAnsi="Times New Roman"/>
          <w:sz w:val="20"/>
          <w:szCs w:val="20"/>
        </w:rPr>
      </w:pPr>
      <w:r>
        <w:rPr>
          <w:rFonts w:ascii="Times New Roman" w:hAnsi="Times New Roman" w:hint="eastAsia"/>
          <w:sz w:val="20"/>
          <w:szCs w:val="20"/>
        </w:rPr>
        <w:t>Reader power class</w:t>
      </w:r>
    </w:p>
    <w:p w14:paraId="3095E51C"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 xml:space="preserve">According to link budget analysis from RAN1, except for D1T1-A2, for other deployment </w:t>
      </w:r>
      <w:proofErr w:type="gramStart"/>
      <w:r>
        <w:rPr>
          <w:rFonts w:ascii="Times New Roman" w:hAnsi="Times New Roman" w:hint="eastAsia"/>
          <w:sz w:val="20"/>
          <w:szCs w:val="20"/>
        </w:rPr>
        <w:t>case</w:t>
      </w:r>
      <w:proofErr w:type="gramEnd"/>
      <w:r>
        <w:rPr>
          <w:rFonts w:ascii="Times New Roman" w:hAnsi="Times New Roman" w:hint="eastAsia"/>
          <w:sz w:val="20"/>
          <w:szCs w:val="20"/>
        </w:rPr>
        <w:t xml:space="preserve">, DL link is the coverage bottleneck compared with UL coverage. for D1T1-A2, UL coverage is the bottleneck due to self-interference. From this point of view, it seems higher power class, e.g. PC1.5 is not that urgent in this release. </w:t>
      </w:r>
      <w:r>
        <w:rPr>
          <w:rFonts w:hint="eastAsia"/>
        </w:rPr>
        <w:t xml:space="preserve"> </w:t>
      </w:r>
    </w:p>
    <w:p w14:paraId="01832BEE"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For PC1.5, in current spec, there is no FDD band supporting PC1.5. For intermediate UE, one issue is whether only limited to current supported max power class per operation band and other higher power class are not supported in this A-IoT WID. To reduce workload, it</w:t>
      </w:r>
      <w:r>
        <w:rPr>
          <w:rFonts w:ascii="Times New Roman" w:hAnsi="Times New Roman"/>
          <w:sz w:val="20"/>
          <w:szCs w:val="20"/>
        </w:rPr>
        <w:t>’</w:t>
      </w:r>
      <w:r>
        <w:rPr>
          <w:rFonts w:ascii="Times New Roman" w:hAnsi="Times New Roman" w:hint="eastAsia"/>
          <w:sz w:val="20"/>
          <w:szCs w:val="20"/>
        </w:rPr>
        <w:t xml:space="preserve">s better to focus on </w:t>
      </w:r>
      <w:proofErr w:type="gramStart"/>
      <w:r>
        <w:rPr>
          <w:rFonts w:ascii="Times New Roman" w:hAnsi="Times New Roman" w:hint="eastAsia"/>
          <w:sz w:val="20"/>
          <w:szCs w:val="20"/>
        </w:rPr>
        <w:t>current</w:t>
      </w:r>
      <w:proofErr w:type="gramEnd"/>
      <w:r>
        <w:rPr>
          <w:rFonts w:ascii="Times New Roman" w:hAnsi="Times New Roman" w:hint="eastAsia"/>
          <w:sz w:val="20"/>
          <w:szCs w:val="20"/>
        </w:rPr>
        <w:t xml:space="preserve"> specified power class and when other higher power class are supported in spectrum related WID in future, we can further check the feasibility for A-IoT intermediate UE. Besides, it</w:t>
      </w:r>
      <w:r>
        <w:rPr>
          <w:rFonts w:ascii="Times New Roman" w:hAnsi="Times New Roman"/>
          <w:sz w:val="20"/>
          <w:szCs w:val="20"/>
        </w:rPr>
        <w:t>’</w:t>
      </w:r>
      <w:r>
        <w:rPr>
          <w:rFonts w:ascii="Times New Roman" w:hAnsi="Times New Roman" w:hint="eastAsia"/>
          <w:sz w:val="20"/>
          <w:szCs w:val="20"/>
        </w:rPr>
        <w:t>s suggested to use PC3 as baseline and further discuss PC2 in work phase.</w:t>
      </w:r>
    </w:p>
    <w:p w14:paraId="20390B40" w14:textId="3BEB63D8"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5D7322">
        <w:rPr>
          <w:rFonts w:ascii="Times New Roman" w:hAnsi="Times New Roman" w:hint="eastAsia"/>
          <w:b/>
          <w:bCs/>
          <w:sz w:val="20"/>
          <w:szCs w:val="20"/>
        </w:rPr>
        <w:t>3</w:t>
      </w:r>
      <w:r>
        <w:rPr>
          <w:rFonts w:ascii="Times New Roman" w:hAnsi="Times New Roman" w:hint="eastAsia"/>
          <w:b/>
          <w:bCs/>
          <w:sz w:val="20"/>
          <w:szCs w:val="20"/>
        </w:rPr>
        <w:t>: max supported power class per band of intermediate UE is only limited to PC3 as baseline.</w:t>
      </w:r>
    </w:p>
    <w:p w14:paraId="03D71C66"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lastRenderedPageBreak/>
        <w:t xml:space="preserve">For OFF power and ON/OFF time mask, as discussed in BS reader </w:t>
      </w:r>
      <w:proofErr w:type="spellStart"/>
      <w:r>
        <w:rPr>
          <w:rFonts w:ascii="Times New Roman" w:hAnsi="Times New Roman" w:hint="eastAsia"/>
          <w:sz w:val="20"/>
          <w:szCs w:val="20"/>
        </w:rPr>
        <w:t>tdoc</w:t>
      </w:r>
      <w:proofErr w:type="spellEnd"/>
      <w:r>
        <w:rPr>
          <w:rFonts w:ascii="Times New Roman" w:hAnsi="Times New Roman" w:hint="eastAsia"/>
          <w:sz w:val="20"/>
          <w:szCs w:val="20"/>
        </w:rPr>
        <w:t xml:space="preserve">, UE spec defines transient period which is much like rise time and fall time requirements as in RFID spec. Besides, RFID also defines settling time to evaluate signal ripple characteristics. reader </w:t>
      </w:r>
      <w:proofErr w:type="gramStart"/>
      <w:r>
        <w:rPr>
          <w:rFonts w:ascii="Times New Roman" w:hAnsi="Times New Roman" w:hint="eastAsia"/>
          <w:sz w:val="20"/>
          <w:szCs w:val="20"/>
        </w:rPr>
        <w:t>support</w:t>
      </w:r>
      <w:proofErr w:type="gramEnd"/>
      <w:r>
        <w:rPr>
          <w:rFonts w:ascii="Times New Roman" w:hAnsi="Times New Roman" w:hint="eastAsia"/>
          <w:sz w:val="20"/>
          <w:szCs w:val="20"/>
        </w:rPr>
        <w:t xml:space="preserve"> OOK signal which is much like the ASK modulated signal as in RFID spec. It</w:t>
      </w:r>
      <w:r>
        <w:rPr>
          <w:rFonts w:ascii="Times New Roman" w:hAnsi="Times New Roman"/>
          <w:sz w:val="20"/>
          <w:szCs w:val="20"/>
        </w:rPr>
        <w:t>’</w:t>
      </w:r>
      <w:r>
        <w:rPr>
          <w:rFonts w:ascii="Times New Roman" w:hAnsi="Times New Roman" w:hint="eastAsia"/>
          <w:sz w:val="20"/>
          <w:szCs w:val="20"/>
        </w:rPr>
        <w:t>s suggested to further check whether the settling time as in RFID spec is needed or not.</w:t>
      </w:r>
    </w:p>
    <w:p w14:paraId="6E692C80" w14:textId="62DA4E91"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5D7322">
        <w:rPr>
          <w:rFonts w:ascii="Times New Roman" w:hAnsi="Times New Roman" w:hint="eastAsia"/>
          <w:b/>
          <w:bCs/>
          <w:sz w:val="20"/>
          <w:szCs w:val="20"/>
        </w:rPr>
        <w:t>4</w:t>
      </w:r>
      <w:r>
        <w:rPr>
          <w:rFonts w:ascii="Times New Roman" w:hAnsi="Times New Roman" w:hint="eastAsia"/>
          <w:b/>
          <w:bCs/>
          <w:sz w:val="20"/>
          <w:szCs w:val="20"/>
        </w:rPr>
        <w:t>: it</w:t>
      </w:r>
      <w:r>
        <w:rPr>
          <w:rFonts w:ascii="Times New Roman" w:hAnsi="Times New Roman"/>
          <w:b/>
          <w:bCs/>
          <w:sz w:val="20"/>
          <w:szCs w:val="20"/>
        </w:rPr>
        <w:t>’</w:t>
      </w:r>
      <w:r>
        <w:rPr>
          <w:rFonts w:ascii="Times New Roman" w:hAnsi="Times New Roman" w:hint="eastAsia"/>
          <w:b/>
          <w:bCs/>
          <w:sz w:val="20"/>
          <w:szCs w:val="20"/>
        </w:rPr>
        <w:t>s suggested to define transient period related requirements for A-IoT reader. Details value can refer to RFID rise/fall time.</w:t>
      </w:r>
    </w:p>
    <w:p w14:paraId="53DD1439" w14:textId="15ADE438"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5D7322">
        <w:rPr>
          <w:rFonts w:ascii="Times New Roman" w:hAnsi="Times New Roman" w:hint="eastAsia"/>
          <w:b/>
          <w:bCs/>
          <w:sz w:val="20"/>
          <w:szCs w:val="20"/>
        </w:rPr>
        <w:t>5</w:t>
      </w:r>
      <w:r>
        <w:rPr>
          <w:rFonts w:ascii="Times New Roman" w:hAnsi="Times New Roman" w:hint="eastAsia"/>
          <w:b/>
          <w:bCs/>
          <w:sz w:val="20"/>
          <w:szCs w:val="20"/>
        </w:rPr>
        <w:t xml:space="preserve">: RAN4 further </w:t>
      </w:r>
      <w:proofErr w:type="gramStart"/>
      <w:r>
        <w:rPr>
          <w:rFonts w:ascii="Times New Roman" w:hAnsi="Times New Roman" w:hint="eastAsia"/>
          <w:b/>
          <w:bCs/>
          <w:sz w:val="20"/>
          <w:szCs w:val="20"/>
        </w:rPr>
        <w:t>discuss</w:t>
      </w:r>
      <w:proofErr w:type="gramEnd"/>
      <w:r>
        <w:rPr>
          <w:rFonts w:ascii="Times New Roman" w:hAnsi="Times New Roman" w:hint="eastAsia"/>
          <w:b/>
          <w:bCs/>
          <w:sz w:val="20"/>
          <w:szCs w:val="20"/>
        </w:rPr>
        <w:t xml:space="preserve"> whether settling time as defined in RFID spec is needed or not to evaluate RF envelop ripple characteristics.</w:t>
      </w:r>
    </w:p>
    <w:p w14:paraId="635DB3EF" w14:textId="77777777" w:rsidR="00297CA9" w:rsidRDefault="00000000">
      <w:pPr>
        <w:numPr>
          <w:ilvl w:val="0"/>
          <w:numId w:val="3"/>
        </w:numPr>
        <w:spacing w:after="180"/>
        <w:jc w:val="left"/>
        <w:rPr>
          <w:rFonts w:ascii="Times New Roman" w:hAnsi="Times New Roman"/>
          <w:b/>
          <w:bCs/>
          <w:sz w:val="20"/>
          <w:szCs w:val="20"/>
        </w:rPr>
      </w:pPr>
      <w:r>
        <w:rPr>
          <w:rFonts w:ascii="Times New Roman" w:hAnsi="Times New Roman" w:hint="eastAsia"/>
          <w:b/>
          <w:bCs/>
          <w:sz w:val="20"/>
          <w:szCs w:val="20"/>
        </w:rPr>
        <w:t>Transmit signal related requirements</w:t>
      </w:r>
    </w:p>
    <w:p w14:paraId="1CCCC0E0"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 xml:space="preserve">Transmit signal related requirements are much similar for both UE reader and BS reader. The same proposal as discussed in [1] are </w:t>
      </w:r>
      <w:proofErr w:type="gramStart"/>
      <w:r>
        <w:rPr>
          <w:rFonts w:ascii="Times New Roman" w:hAnsi="Times New Roman" w:hint="eastAsia"/>
          <w:sz w:val="20"/>
          <w:szCs w:val="20"/>
        </w:rPr>
        <w:t>listed as</w:t>
      </w:r>
      <w:proofErr w:type="gramEnd"/>
      <w:r>
        <w:rPr>
          <w:rFonts w:ascii="Times New Roman" w:hAnsi="Times New Roman" w:hint="eastAsia"/>
          <w:sz w:val="20"/>
          <w:szCs w:val="20"/>
        </w:rPr>
        <w:t xml:space="preserve"> below. Besides RAN4 needs to discuss whether there is any difference between UE reader and BS reader. Since signal quality related requirements are only related to modulation scheme, we can define one unified </w:t>
      </w:r>
      <w:proofErr w:type="gramStart"/>
      <w:r>
        <w:rPr>
          <w:rFonts w:ascii="Times New Roman" w:hAnsi="Times New Roman" w:hint="eastAsia"/>
          <w:sz w:val="20"/>
          <w:szCs w:val="20"/>
        </w:rPr>
        <w:t>requirements</w:t>
      </w:r>
      <w:proofErr w:type="gramEnd"/>
      <w:r>
        <w:rPr>
          <w:rFonts w:ascii="Times New Roman" w:hAnsi="Times New Roman" w:hint="eastAsia"/>
          <w:sz w:val="20"/>
          <w:szCs w:val="20"/>
        </w:rPr>
        <w:t xml:space="preserve"> for both UE reader and BS reader.</w:t>
      </w:r>
    </w:p>
    <w:p w14:paraId="76101E2C"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1: RFID spec use RF envelop related parameters to evaluate ASK signal transmission quality requirement, e.g. modulation depth, RF envelop ripple, RF </w:t>
      </w:r>
      <w:proofErr w:type="spellStart"/>
      <w:r>
        <w:rPr>
          <w:rFonts w:ascii="Times New Roman" w:hAnsi="Times New Roman" w:hint="eastAsia"/>
          <w:b/>
          <w:bCs/>
          <w:sz w:val="20"/>
          <w:szCs w:val="20"/>
        </w:rPr>
        <w:t>plusewidth</w:t>
      </w:r>
      <w:proofErr w:type="spellEnd"/>
      <w:r>
        <w:rPr>
          <w:rFonts w:ascii="Times New Roman" w:hAnsi="Times New Roman" w:hint="eastAsia"/>
          <w:b/>
          <w:bCs/>
          <w:sz w:val="20"/>
          <w:szCs w:val="20"/>
        </w:rPr>
        <w:t xml:space="preserve"> etc.</w:t>
      </w:r>
    </w:p>
    <w:p w14:paraId="63628527" w14:textId="194084C1"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5D7322">
        <w:rPr>
          <w:rFonts w:ascii="Times New Roman" w:hAnsi="Times New Roman" w:hint="eastAsia"/>
          <w:b/>
          <w:bCs/>
          <w:sz w:val="20"/>
          <w:szCs w:val="20"/>
        </w:rPr>
        <w:t>6</w:t>
      </w:r>
      <w:r>
        <w:rPr>
          <w:rFonts w:ascii="Times New Roman" w:hAnsi="Times New Roman" w:hint="eastAsia"/>
          <w:b/>
          <w:bCs/>
          <w:sz w:val="20"/>
          <w:szCs w:val="20"/>
        </w:rPr>
        <w:t xml:space="preserve">: RAN4 could refer to RFID RF envelop related parameters to define signal transmission quality requirement as starting point, i.e. modulation depth, RF envelop ripple, RF </w:t>
      </w:r>
      <w:proofErr w:type="spellStart"/>
      <w:r>
        <w:rPr>
          <w:rFonts w:ascii="Times New Roman" w:hAnsi="Times New Roman" w:hint="eastAsia"/>
          <w:b/>
          <w:bCs/>
          <w:sz w:val="20"/>
          <w:szCs w:val="20"/>
        </w:rPr>
        <w:t>plusewidth</w:t>
      </w:r>
      <w:proofErr w:type="spellEnd"/>
      <w:r>
        <w:rPr>
          <w:rFonts w:ascii="Times New Roman" w:hAnsi="Times New Roman" w:hint="eastAsia"/>
          <w:b/>
          <w:bCs/>
          <w:sz w:val="20"/>
          <w:szCs w:val="20"/>
        </w:rPr>
        <w:t>. Besides, the RF requirements for BS reader and UE reader can be the same.</w:t>
      </w:r>
    </w:p>
    <w:p w14:paraId="0CD9DC44" w14:textId="370C9449" w:rsidR="00297CA9" w:rsidRPr="008B02EA" w:rsidRDefault="00000000" w:rsidP="008B02EA">
      <w:pPr>
        <w:numPr>
          <w:ilvl w:val="0"/>
          <w:numId w:val="3"/>
        </w:numPr>
        <w:spacing w:after="180"/>
        <w:jc w:val="left"/>
        <w:rPr>
          <w:rFonts w:ascii="Times New Roman" w:hAnsi="Times New Roman"/>
          <w:sz w:val="20"/>
          <w:szCs w:val="20"/>
        </w:rPr>
      </w:pPr>
      <w:r>
        <w:rPr>
          <w:rFonts w:ascii="Times New Roman" w:hAnsi="Times New Roman" w:hint="eastAsia"/>
          <w:sz w:val="20"/>
          <w:szCs w:val="20"/>
        </w:rPr>
        <w:t>IBE requirements for in-band spectrum deployment mode of topology 2 reader</w:t>
      </w:r>
    </w:p>
    <w:p w14:paraId="1CE3D3A1" w14:textId="7C55AF3D" w:rsidR="00297CA9" w:rsidRDefault="008B02EA">
      <w:pPr>
        <w:spacing w:after="180"/>
        <w:jc w:val="left"/>
        <w:rPr>
          <w:rFonts w:ascii="Times New Roman" w:hAnsi="Times New Roman"/>
          <w:sz w:val="20"/>
          <w:szCs w:val="20"/>
        </w:rPr>
      </w:pPr>
      <w:r>
        <w:rPr>
          <w:rFonts w:ascii="Times New Roman" w:hAnsi="Times New Roman" w:hint="eastAsia"/>
          <w:sz w:val="20"/>
          <w:szCs w:val="20"/>
        </w:rPr>
        <w:t xml:space="preserve">For co-existence evaluation, current baseline assumption is that R2D for topology 2 will use UL spectrum, the IBE requirements of intermediate UE and the ICS requirements of existing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will impact final interference level between intermediate UE and legacy existing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The interference is much similar </w:t>
      </w:r>
      <w:proofErr w:type="gramStart"/>
      <w:r>
        <w:rPr>
          <w:rFonts w:ascii="Times New Roman" w:hAnsi="Times New Roman" w:hint="eastAsia"/>
          <w:sz w:val="20"/>
          <w:szCs w:val="20"/>
        </w:rPr>
        <w:t>like</w:t>
      </w:r>
      <w:proofErr w:type="gramEnd"/>
      <w:r>
        <w:rPr>
          <w:rFonts w:ascii="Times New Roman" w:hAnsi="Times New Roman" w:hint="eastAsia"/>
          <w:sz w:val="20"/>
          <w:szCs w:val="20"/>
        </w:rPr>
        <w:t xml:space="preserve"> legacy NR intra-system interference. The main difference is the frequency error since for A-IoT the frequency error is between network control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and legacy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rather than between two intra-system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But the frequency error is small and </w:t>
      </w:r>
      <w:proofErr w:type="gramStart"/>
      <w:r>
        <w:rPr>
          <w:rFonts w:ascii="Times New Roman" w:hAnsi="Times New Roman" w:hint="eastAsia"/>
          <w:sz w:val="20"/>
          <w:szCs w:val="20"/>
        </w:rPr>
        <w:t>final</w:t>
      </w:r>
      <w:proofErr w:type="gramEnd"/>
      <w:r>
        <w:rPr>
          <w:rFonts w:ascii="Times New Roman" w:hAnsi="Times New Roman" w:hint="eastAsia"/>
          <w:sz w:val="20"/>
          <w:szCs w:val="20"/>
        </w:rPr>
        <w:t xml:space="preserve"> contribution for interference is marginal. </w:t>
      </w:r>
      <w:proofErr w:type="gramStart"/>
      <w:r>
        <w:rPr>
          <w:rFonts w:ascii="Times New Roman" w:hAnsi="Times New Roman" w:hint="eastAsia"/>
          <w:sz w:val="20"/>
          <w:szCs w:val="20"/>
        </w:rPr>
        <w:t>So</w:t>
      </w:r>
      <w:proofErr w:type="gramEnd"/>
      <w:r>
        <w:rPr>
          <w:rFonts w:ascii="Times New Roman" w:hAnsi="Times New Roman" w:hint="eastAsia"/>
          <w:sz w:val="20"/>
          <w:szCs w:val="20"/>
        </w:rPr>
        <w:t xml:space="preserve"> it seems reasonable to assume current IBE requirements of legacy UE still applies for intermediate UE.</w:t>
      </w:r>
    </w:p>
    <w:p w14:paraId="6B3A806E"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Observation 2: It seems current legacy IBE requirements of UE still applies for intermediate UE.</w:t>
      </w:r>
    </w:p>
    <w:p w14:paraId="3E5DFDF6" w14:textId="17739F7B"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5D7322">
        <w:rPr>
          <w:rFonts w:ascii="Times New Roman" w:hAnsi="Times New Roman" w:hint="eastAsia"/>
          <w:b/>
          <w:bCs/>
          <w:sz w:val="20"/>
          <w:szCs w:val="20"/>
        </w:rPr>
        <w:t>7</w:t>
      </w:r>
      <w:r>
        <w:rPr>
          <w:rFonts w:ascii="Times New Roman" w:hAnsi="Times New Roman" w:hint="eastAsia"/>
          <w:b/>
          <w:bCs/>
          <w:sz w:val="20"/>
          <w:szCs w:val="20"/>
        </w:rPr>
        <w:t>: it</w:t>
      </w:r>
      <w:r>
        <w:rPr>
          <w:rFonts w:ascii="Times New Roman" w:hAnsi="Times New Roman"/>
          <w:b/>
          <w:bCs/>
          <w:sz w:val="20"/>
          <w:szCs w:val="20"/>
        </w:rPr>
        <w:t>’</w:t>
      </w:r>
      <w:r>
        <w:rPr>
          <w:rFonts w:ascii="Times New Roman" w:hAnsi="Times New Roman" w:hint="eastAsia"/>
          <w:b/>
          <w:bCs/>
          <w:sz w:val="20"/>
          <w:szCs w:val="20"/>
        </w:rPr>
        <w:t xml:space="preserve">s suggested to assume that legacy IBE requirements of UE still </w:t>
      </w:r>
      <w:proofErr w:type="gramStart"/>
      <w:r>
        <w:rPr>
          <w:rFonts w:ascii="Times New Roman" w:hAnsi="Times New Roman" w:hint="eastAsia"/>
          <w:b/>
          <w:bCs/>
          <w:sz w:val="20"/>
          <w:szCs w:val="20"/>
        </w:rPr>
        <w:t>applies</w:t>
      </w:r>
      <w:proofErr w:type="gramEnd"/>
      <w:r>
        <w:rPr>
          <w:rFonts w:ascii="Times New Roman" w:hAnsi="Times New Roman" w:hint="eastAsia"/>
          <w:b/>
          <w:bCs/>
          <w:sz w:val="20"/>
          <w:szCs w:val="20"/>
        </w:rPr>
        <w:t xml:space="preserve"> for intermediate UE as starting point.</w:t>
      </w:r>
    </w:p>
    <w:p w14:paraId="36E4A5E7" w14:textId="77777777" w:rsidR="00297CA9" w:rsidRDefault="00000000">
      <w:pPr>
        <w:numPr>
          <w:ilvl w:val="0"/>
          <w:numId w:val="3"/>
        </w:numPr>
        <w:spacing w:after="180"/>
        <w:jc w:val="left"/>
        <w:rPr>
          <w:rFonts w:ascii="Times New Roman" w:hAnsi="Times New Roman"/>
          <w:sz w:val="20"/>
          <w:szCs w:val="20"/>
        </w:rPr>
      </w:pPr>
      <w:r>
        <w:rPr>
          <w:rFonts w:ascii="Times New Roman" w:hAnsi="Times New Roman" w:hint="eastAsia"/>
          <w:sz w:val="20"/>
          <w:szCs w:val="20"/>
        </w:rPr>
        <w:t>ACLR requirement</w:t>
      </w:r>
    </w:p>
    <w:p w14:paraId="7CBD5918"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 xml:space="preserve">Current co-existence evaluation only </w:t>
      </w:r>
      <w:proofErr w:type="gramStart"/>
      <w:r>
        <w:rPr>
          <w:rFonts w:ascii="Times New Roman" w:hAnsi="Times New Roman" w:hint="eastAsia"/>
          <w:sz w:val="20"/>
          <w:szCs w:val="20"/>
        </w:rPr>
        <w:t>focus</w:t>
      </w:r>
      <w:proofErr w:type="gramEnd"/>
      <w:r>
        <w:rPr>
          <w:rFonts w:ascii="Times New Roman" w:hAnsi="Times New Roman" w:hint="eastAsia"/>
          <w:sz w:val="20"/>
          <w:szCs w:val="20"/>
        </w:rPr>
        <w:t xml:space="preserve"> on in-band spectrum deployment mode because this is the worst interference case compared with adjacent carrier case. Once </w:t>
      </w:r>
      <w:proofErr w:type="gramStart"/>
      <w:r>
        <w:rPr>
          <w:rFonts w:ascii="Times New Roman" w:hAnsi="Times New Roman" w:hint="eastAsia"/>
          <w:sz w:val="20"/>
          <w:szCs w:val="20"/>
        </w:rPr>
        <w:t>final</w:t>
      </w:r>
      <w:proofErr w:type="gramEnd"/>
      <w:r>
        <w:rPr>
          <w:rFonts w:ascii="Times New Roman" w:hAnsi="Times New Roman" w:hint="eastAsia"/>
          <w:sz w:val="20"/>
          <w:szCs w:val="20"/>
        </w:rPr>
        <w:t xml:space="preserve"> co-existence evaluation show that A-IoT system could co-exist with NR system for in-band spectrum mode, then we can conclude legacy UE ACLR requirement applies for A-IoT UE reader. But if certain interference occurs for in-band spectrum deployment mode, further evaluation is needed for corresponding interference case. But we can leave such analysis to work phase to define corresponding requirements.</w:t>
      </w:r>
    </w:p>
    <w:p w14:paraId="070FE72E"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3: current co-existence evaluation only </w:t>
      </w:r>
      <w:proofErr w:type="gramStart"/>
      <w:r>
        <w:rPr>
          <w:rFonts w:ascii="Times New Roman" w:hAnsi="Times New Roman" w:hint="eastAsia"/>
          <w:b/>
          <w:bCs/>
          <w:sz w:val="20"/>
          <w:szCs w:val="20"/>
        </w:rPr>
        <w:t>focus</w:t>
      </w:r>
      <w:proofErr w:type="gramEnd"/>
      <w:r>
        <w:rPr>
          <w:rFonts w:ascii="Times New Roman" w:hAnsi="Times New Roman" w:hint="eastAsia"/>
          <w:b/>
          <w:bCs/>
          <w:sz w:val="20"/>
          <w:szCs w:val="20"/>
        </w:rPr>
        <w:t xml:space="preserve"> on in-band spectrum deployment mode but there is no interference analysis for adjacent carrier spectrum deployment mode.</w:t>
      </w:r>
    </w:p>
    <w:p w14:paraId="08249420" w14:textId="3BA8DB01"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lastRenderedPageBreak/>
        <w:t xml:space="preserve">Proposal </w:t>
      </w:r>
      <w:r w:rsidR="005D7322">
        <w:rPr>
          <w:rFonts w:ascii="Times New Roman" w:hAnsi="Times New Roman" w:hint="eastAsia"/>
          <w:b/>
          <w:bCs/>
          <w:sz w:val="20"/>
          <w:szCs w:val="20"/>
        </w:rPr>
        <w:t>8</w:t>
      </w:r>
      <w:r>
        <w:rPr>
          <w:rFonts w:ascii="Times New Roman" w:hAnsi="Times New Roman" w:hint="eastAsia"/>
          <w:b/>
          <w:bCs/>
          <w:sz w:val="20"/>
          <w:szCs w:val="20"/>
        </w:rPr>
        <w:t>: for ACLR requirement</w:t>
      </w:r>
    </w:p>
    <w:p w14:paraId="7E533CE1" w14:textId="77777777" w:rsidR="00297CA9" w:rsidRDefault="00000000">
      <w:pPr>
        <w:numPr>
          <w:ilvl w:val="1"/>
          <w:numId w:val="6"/>
        </w:numPr>
        <w:spacing w:after="180"/>
        <w:jc w:val="left"/>
        <w:rPr>
          <w:rFonts w:ascii="Times New Roman" w:hAnsi="Times New Roman"/>
          <w:b/>
          <w:bCs/>
          <w:sz w:val="20"/>
          <w:szCs w:val="20"/>
        </w:rPr>
      </w:pPr>
      <w:r>
        <w:rPr>
          <w:rFonts w:ascii="Times New Roman" w:hAnsi="Times New Roman"/>
          <w:b/>
          <w:bCs/>
          <w:sz w:val="20"/>
          <w:szCs w:val="20"/>
        </w:rPr>
        <w:t xml:space="preserve">Once </w:t>
      </w:r>
      <w:proofErr w:type="gramStart"/>
      <w:r>
        <w:rPr>
          <w:rFonts w:ascii="Times New Roman" w:hAnsi="Times New Roman"/>
          <w:b/>
          <w:bCs/>
          <w:sz w:val="20"/>
          <w:szCs w:val="20"/>
        </w:rPr>
        <w:t>final</w:t>
      </w:r>
      <w:proofErr w:type="gramEnd"/>
      <w:r>
        <w:rPr>
          <w:rFonts w:ascii="Times New Roman" w:hAnsi="Times New Roman"/>
          <w:b/>
          <w:bCs/>
          <w:sz w:val="20"/>
          <w:szCs w:val="20"/>
        </w:rPr>
        <w:t xml:space="preserve"> co-existence evaluation show that A-IoT system could co-exist with NR system for in-band spectrum mode, then we can conclude legacy UE ACLR requirement applies for A-IoT UE reader. </w:t>
      </w:r>
    </w:p>
    <w:p w14:paraId="4F501970" w14:textId="77777777" w:rsidR="00297CA9" w:rsidRDefault="00000000">
      <w:pPr>
        <w:pStyle w:val="3"/>
        <w:spacing w:before="156" w:after="156"/>
      </w:pPr>
      <w:r>
        <w:rPr>
          <w:rFonts w:hint="eastAsia"/>
        </w:rPr>
        <w:t>2.3 A-IoT intermediate UE Rx requirement</w:t>
      </w:r>
    </w:p>
    <w:p w14:paraId="67EA35D7" w14:textId="77777777" w:rsidR="009C5853" w:rsidRPr="009C5853" w:rsidRDefault="009C5853" w:rsidP="009C5853">
      <w:pPr>
        <w:widowControl/>
        <w:spacing w:afterLines="50" w:after="156"/>
        <w:rPr>
          <w:rFonts w:ascii="Times New Roman" w:hAnsi="Times New Roman"/>
          <w:kern w:val="0"/>
          <w:sz w:val="20"/>
          <w:szCs w:val="20"/>
          <w:lang w:val="en-GB"/>
        </w:rPr>
      </w:pPr>
      <w:r w:rsidRPr="009C5853">
        <w:rPr>
          <w:rFonts w:ascii="Times New Roman" w:hAnsi="Times New Roman"/>
          <w:kern w:val="0"/>
          <w:sz w:val="20"/>
          <w:szCs w:val="20"/>
          <w:lang w:val="en-GB"/>
        </w:rPr>
        <w:t>Agreement:</w:t>
      </w:r>
    </w:p>
    <w:p w14:paraId="1F206FDF" w14:textId="77777777" w:rsidR="009C5853" w:rsidRPr="009C5853" w:rsidRDefault="009C5853" w:rsidP="009C5853">
      <w:pPr>
        <w:widowControl/>
        <w:numPr>
          <w:ilvl w:val="0"/>
          <w:numId w:val="4"/>
        </w:numPr>
        <w:spacing w:after="120" w:line="259" w:lineRule="auto"/>
        <w:ind w:left="744"/>
        <w:jc w:val="left"/>
        <w:rPr>
          <w:rFonts w:ascii="Times New Roman" w:hAnsi="Times New Roman"/>
          <w:color w:val="000000"/>
          <w:kern w:val="0"/>
          <w:sz w:val="20"/>
          <w:szCs w:val="20"/>
          <w:u w:val="single"/>
          <w:lang w:eastAsia="en-US"/>
        </w:rPr>
      </w:pPr>
      <w:r w:rsidRPr="009C5853">
        <w:rPr>
          <w:rFonts w:ascii="Times New Roman" w:hAnsi="Times New Roman" w:hint="eastAsia"/>
          <w:color w:val="000000"/>
          <w:kern w:val="0"/>
          <w:sz w:val="20"/>
          <w:szCs w:val="20"/>
          <w:u w:val="single"/>
          <w:lang w:eastAsia="en-US"/>
        </w:rPr>
        <w:t>Whether</w:t>
      </w:r>
      <w:r w:rsidRPr="009C5853">
        <w:rPr>
          <w:rFonts w:ascii="Times New Roman" w:hAnsi="Times New Roman"/>
          <w:color w:val="000000"/>
          <w:kern w:val="0"/>
          <w:sz w:val="20"/>
          <w:szCs w:val="20"/>
          <w:u w:val="single"/>
          <w:lang w:eastAsia="en-US"/>
        </w:rPr>
        <w:t xml:space="preserve"> </w:t>
      </w:r>
      <w:r w:rsidRPr="009C5853">
        <w:rPr>
          <w:rFonts w:ascii="Times New Roman" w:hAnsi="Times New Roman" w:hint="eastAsia"/>
          <w:color w:val="000000"/>
          <w:kern w:val="0"/>
          <w:sz w:val="20"/>
          <w:szCs w:val="20"/>
          <w:u w:val="single"/>
          <w:lang w:eastAsia="en-US"/>
        </w:rPr>
        <w:t>requirements potentially</w:t>
      </w:r>
      <w:r w:rsidRPr="009C5853">
        <w:rPr>
          <w:rFonts w:ascii="Times New Roman" w:hAnsi="Times New Roman"/>
          <w:color w:val="000000"/>
          <w:kern w:val="0"/>
          <w:sz w:val="20"/>
          <w:szCs w:val="20"/>
          <w:u w:val="single"/>
          <w:lang w:eastAsia="en-US"/>
        </w:rPr>
        <w:t xml:space="preserve"> </w:t>
      </w:r>
      <w:r w:rsidRPr="009C5853">
        <w:rPr>
          <w:rFonts w:ascii="Times New Roman" w:hAnsi="Times New Roman" w:hint="eastAsia"/>
          <w:color w:val="000000"/>
          <w:kern w:val="0"/>
          <w:sz w:val="20"/>
          <w:szCs w:val="20"/>
          <w:u w:val="single"/>
          <w:lang w:eastAsia="en-US"/>
        </w:rPr>
        <w:t>needed</w:t>
      </w:r>
      <w:r w:rsidRPr="009C5853">
        <w:rPr>
          <w:rFonts w:ascii="Times New Roman" w:hAnsi="Times New Roman"/>
          <w:color w:val="000000"/>
          <w:kern w:val="0"/>
          <w:sz w:val="20"/>
          <w:szCs w:val="20"/>
          <w:u w:val="single"/>
          <w:lang w:eastAsia="en-US"/>
        </w:rPr>
        <w:t xml:space="preserve"> </w:t>
      </w:r>
      <w:r w:rsidRPr="009C5853">
        <w:rPr>
          <w:rFonts w:ascii="Times New Roman" w:hAnsi="Times New Roman" w:hint="eastAsia"/>
          <w:color w:val="000000"/>
          <w:kern w:val="0"/>
          <w:sz w:val="20"/>
          <w:szCs w:val="20"/>
          <w:u w:val="single"/>
          <w:lang w:eastAsia="en-US"/>
        </w:rPr>
        <w:t>or</w:t>
      </w:r>
      <w:r w:rsidRPr="009C5853">
        <w:rPr>
          <w:rFonts w:ascii="Times New Roman" w:hAnsi="Times New Roman"/>
          <w:color w:val="000000"/>
          <w:kern w:val="0"/>
          <w:sz w:val="20"/>
          <w:szCs w:val="20"/>
          <w:u w:val="single"/>
          <w:lang w:eastAsia="en-US"/>
        </w:rPr>
        <w:t xml:space="preserve"> </w:t>
      </w:r>
      <w:r w:rsidRPr="009C5853">
        <w:rPr>
          <w:rFonts w:ascii="Times New Roman" w:hAnsi="Times New Roman" w:hint="eastAsia"/>
          <w:color w:val="000000"/>
          <w:kern w:val="0"/>
          <w:sz w:val="20"/>
          <w:szCs w:val="20"/>
          <w:u w:val="single"/>
          <w:lang w:eastAsia="en-US"/>
        </w:rPr>
        <w:t>not</w:t>
      </w:r>
      <w:r w:rsidRPr="009C5853">
        <w:rPr>
          <w:rFonts w:ascii="Times New Roman" w:hAnsi="Times New Roman"/>
          <w:color w:val="000000"/>
          <w:kern w:val="0"/>
          <w:sz w:val="20"/>
          <w:szCs w:val="20"/>
          <w:u w:val="single"/>
          <w:lang w:eastAsia="en-US"/>
        </w:rPr>
        <w:t xml:space="preserve"> </w:t>
      </w:r>
      <w:r w:rsidRPr="009C5853">
        <w:rPr>
          <w:rFonts w:ascii="Times New Roman" w:hAnsi="Times New Roman" w:hint="eastAsia"/>
          <w:color w:val="000000"/>
          <w:kern w:val="0"/>
          <w:sz w:val="20"/>
          <w:szCs w:val="20"/>
          <w:u w:val="single"/>
          <w:lang w:eastAsia="en-US"/>
        </w:rPr>
        <w:t>is</w:t>
      </w:r>
      <w:r w:rsidRPr="009C5853">
        <w:rPr>
          <w:rFonts w:ascii="Times New Roman" w:hAnsi="Times New Roman"/>
          <w:color w:val="000000"/>
          <w:kern w:val="0"/>
          <w:sz w:val="20"/>
          <w:szCs w:val="20"/>
          <w:u w:val="single"/>
          <w:lang w:eastAsia="en-US"/>
        </w:rPr>
        <w:t xml:space="preserve"> summarized </w:t>
      </w:r>
      <w:r w:rsidRPr="009C5853">
        <w:rPr>
          <w:rFonts w:ascii="Times New Roman" w:hAnsi="Times New Roman" w:hint="eastAsia"/>
          <w:color w:val="000000"/>
          <w:kern w:val="0"/>
          <w:sz w:val="20"/>
          <w:szCs w:val="20"/>
          <w:u w:val="single"/>
          <w:lang w:eastAsia="en-US"/>
        </w:rPr>
        <w:t>in</w:t>
      </w:r>
      <w:r w:rsidRPr="009C5853">
        <w:rPr>
          <w:rFonts w:ascii="Times New Roman" w:hAnsi="Times New Roman"/>
          <w:color w:val="000000"/>
          <w:kern w:val="0"/>
          <w:sz w:val="20"/>
          <w:szCs w:val="20"/>
          <w:u w:val="single"/>
          <w:lang w:eastAsia="en-US"/>
        </w:rPr>
        <w:t xml:space="preserve"> </w:t>
      </w:r>
      <w:r w:rsidRPr="009C5853">
        <w:rPr>
          <w:rFonts w:ascii="Times New Roman" w:hAnsi="Times New Roman" w:hint="eastAsia"/>
          <w:color w:val="000000"/>
          <w:kern w:val="0"/>
          <w:sz w:val="20"/>
          <w:szCs w:val="20"/>
          <w:u w:val="single"/>
          <w:lang w:eastAsia="en-US"/>
        </w:rPr>
        <w:t>the</w:t>
      </w:r>
      <w:r w:rsidRPr="009C5853">
        <w:rPr>
          <w:rFonts w:ascii="Times New Roman" w:hAnsi="Times New Roman"/>
          <w:color w:val="000000"/>
          <w:kern w:val="0"/>
          <w:sz w:val="20"/>
          <w:szCs w:val="20"/>
          <w:u w:val="single"/>
          <w:lang w:eastAsia="en-US"/>
        </w:rPr>
        <w:t xml:space="preserve"> </w:t>
      </w:r>
      <w:r w:rsidRPr="009C5853">
        <w:rPr>
          <w:rFonts w:ascii="Times New Roman" w:hAnsi="Times New Roman" w:hint="eastAsia"/>
          <w:color w:val="000000"/>
          <w:kern w:val="0"/>
          <w:sz w:val="20"/>
          <w:szCs w:val="20"/>
          <w:u w:val="single"/>
          <w:lang w:eastAsia="en-US"/>
        </w:rPr>
        <w:t>following</w:t>
      </w:r>
      <w:r w:rsidRPr="009C5853">
        <w:rPr>
          <w:rFonts w:ascii="Times New Roman" w:hAnsi="Times New Roman"/>
          <w:color w:val="000000"/>
          <w:kern w:val="0"/>
          <w:sz w:val="20"/>
          <w:szCs w:val="20"/>
          <w:u w:val="single"/>
          <w:lang w:eastAsia="en-US"/>
        </w:rPr>
        <w:t xml:space="preserve"> table:</w:t>
      </w:r>
    </w:p>
    <w:tbl>
      <w:tblPr>
        <w:tblStyle w:val="SGSTableBasic11"/>
        <w:tblW w:w="7766" w:type="dxa"/>
        <w:tblLayout w:type="fixed"/>
        <w:tblLook w:val="04A0" w:firstRow="1" w:lastRow="0" w:firstColumn="1" w:lastColumn="0" w:noHBand="0" w:noVBand="1"/>
      </w:tblPr>
      <w:tblGrid>
        <w:gridCol w:w="3797"/>
        <w:gridCol w:w="3969"/>
      </w:tblGrid>
      <w:tr w:rsidR="009C5853" w:rsidRPr="009C5853" w14:paraId="1F93D508" w14:textId="77777777" w:rsidTr="00983CD5">
        <w:trPr>
          <w:trHeight w:val="371"/>
        </w:trPr>
        <w:tc>
          <w:tcPr>
            <w:tcW w:w="3797" w:type="dxa"/>
          </w:tcPr>
          <w:p w14:paraId="3A7084AB" w14:textId="77777777" w:rsidR="009C5853" w:rsidRPr="009C5853" w:rsidRDefault="009C5853" w:rsidP="009C5853">
            <w:pPr>
              <w:widowControl/>
              <w:jc w:val="left"/>
              <w:rPr>
                <w:rFonts w:ascii="Times New Roman" w:hAnsi="Times New Roman"/>
                <w:kern w:val="0"/>
                <w:sz w:val="20"/>
                <w:szCs w:val="20"/>
              </w:rPr>
            </w:pPr>
            <w:r w:rsidRPr="009C5853">
              <w:rPr>
                <w:rFonts w:ascii="Times New Roman" w:hAnsi="Times New Roman" w:hint="eastAsia"/>
                <w:b/>
                <w:bCs/>
                <w:kern w:val="0"/>
                <w:sz w:val="20"/>
                <w:szCs w:val="20"/>
                <w:lang w:eastAsia="en-US"/>
              </w:rPr>
              <w:t>A</w:t>
            </w:r>
            <w:r w:rsidRPr="009C5853">
              <w:rPr>
                <w:rFonts w:ascii="等线" w:hAnsi="等线" w:hint="eastAsia"/>
                <w:b/>
                <w:bCs/>
                <w:kern w:val="0"/>
                <w:sz w:val="20"/>
                <w:szCs w:val="20"/>
              </w:rPr>
              <w:t>-</w:t>
            </w:r>
            <w:r w:rsidRPr="009C5853">
              <w:rPr>
                <w:rFonts w:ascii="Times New Roman" w:hAnsi="Times New Roman" w:hint="eastAsia"/>
                <w:b/>
                <w:bCs/>
                <w:kern w:val="0"/>
                <w:sz w:val="20"/>
                <w:szCs w:val="20"/>
                <w:lang w:eastAsia="en-US"/>
              </w:rPr>
              <w:t xml:space="preserve">IoT </w:t>
            </w:r>
            <w:r w:rsidRPr="009C5853">
              <w:rPr>
                <w:rFonts w:ascii="Times New Roman" w:hAnsi="Times New Roman"/>
                <w:b/>
                <w:bCs/>
                <w:kern w:val="0"/>
                <w:sz w:val="20"/>
                <w:szCs w:val="20"/>
                <w:lang w:eastAsia="en-US"/>
              </w:rPr>
              <w:t xml:space="preserve">intermediate UE- RX </w:t>
            </w:r>
            <w:r w:rsidRPr="009C5853">
              <w:rPr>
                <w:rFonts w:ascii="Times New Roman" w:hAnsi="Times New Roman" w:hint="eastAsia"/>
                <w:b/>
                <w:bCs/>
                <w:kern w:val="0"/>
                <w:sz w:val="20"/>
                <w:szCs w:val="20"/>
                <w:lang w:eastAsia="en-US"/>
              </w:rPr>
              <w:t xml:space="preserve">RF </w:t>
            </w:r>
            <w:r w:rsidRPr="009C5853">
              <w:rPr>
                <w:rFonts w:ascii="Times New Roman" w:hAnsi="Times New Roman"/>
                <w:b/>
                <w:bCs/>
                <w:kern w:val="0"/>
                <w:sz w:val="20"/>
                <w:szCs w:val="20"/>
                <w:lang w:eastAsia="en-US"/>
              </w:rPr>
              <w:t>Requirement</w:t>
            </w:r>
          </w:p>
        </w:tc>
        <w:tc>
          <w:tcPr>
            <w:tcW w:w="3969" w:type="dxa"/>
          </w:tcPr>
          <w:p w14:paraId="099E78FA" w14:textId="77777777" w:rsidR="009C5853" w:rsidRPr="009C5853" w:rsidRDefault="009C5853" w:rsidP="009C5853">
            <w:pPr>
              <w:widowControl/>
              <w:jc w:val="left"/>
              <w:rPr>
                <w:rFonts w:ascii="Times New Roman" w:hAnsi="Times New Roman"/>
                <w:kern w:val="0"/>
                <w:sz w:val="20"/>
                <w:szCs w:val="20"/>
              </w:rPr>
            </w:pPr>
            <w:r w:rsidRPr="009C5853">
              <w:rPr>
                <w:rFonts w:ascii="Times New Roman" w:eastAsia="等线" w:hAnsi="Times New Roman"/>
                <w:b/>
                <w:bCs/>
                <w:kern w:val="0"/>
                <w:sz w:val="20"/>
                <w:szCs w:val="20"/>
              </w:rPr>
              <w:t>P</w:t>
            </w:r>
            <w:r w:rsidRPr="009C5853">
              <w:rPr>
                <w:rFonts w:ascii="Times New Roman" w:eastAsia="等线" w:hAnsi="Times New Roman" w:hint="eastAsia"/>
                <w:b/>
                <w:bCs/>
                <w:kern w:val="0"/>
                <w:sz w:val="20"/>
                <w:szCs w:val="20"/>
              </w:rPr>
              <w:t>otentially needed or not</w:t>
            </w:r>
          </w:p>
        </w:tc>
      </w:tr>
      <w:tr w:rsidR="009C5853" w:rsidRPr="009C5853" w14:paraId="5105B9C7" w14:textId="77777777" w:rsidTr="00983CD5">
        <w:trPr>
          <w:trHeight w:val="371"/>
        </w:trPr>
        <w:tc>
          <w:tcPr>
            <w:tcW w:w="3797" w:type="dxa"/>
          </w:tcPr>
          <w:p w14:paraId="05604EF4" w14:textId="77777777" w:rsidR="009C5853" w:rsidRPr="009C5853" w:rsidRDefault="009C5853" w:rsidP="009C5853">
            <w:pPr>
              <w:widowControl/>
              <w:jc w:val="left"/>
              <w:rPr>
                <w:rFonts w:ascii="Times New Roman" w:hAnsi="Times New Roman"/>
                <w:kern w:val="0"/>
                <w:sz w:val="20"/>
                <w:szCs w:val="20"/>
                <w:lang w:eastAsia="en-US"/>
              </w:rPr>
            </w:pPr>
            <w:r w:rsidRPr="009C5853">
              <w:rPr>
                <w:rFonts w:ascii="Times New Roman" w:hAnsi="Times New Roman"/>
                <w:kern w:val="0"/>
                <w:sz w:val="20"/>
                <w:szCs w:val="20"/>
              </w:rPr>
              <w:t>Reference sensitivity</w:t>
            </w:r>
          </w:p>
        </w:tc>
        <w:tc>
          <w:tcPr>
            <w:tcW w:w="3969" w:type="dxa"/>
          </w:tcPr>
          <w:p w14:paraId="5AC19F36" w14:textId="77777777" w:rsidR="009C5853" w:rsidRPr="009C5853" w:rsidRDefault="009C5853" w:rsidP="009C5853">
            <w:pPr>
              <w:widowControl/>
              <w:jc w:val="left"/>
              <w:rPr>
                <w:rFonts w:ascii="Times New Roman" w:eastAsia="等线" w:hAnsi="Times New Roman"/>
                <w:kern w:val="0"/>
                <w:sz w:val="20"/>
                <w:szCs w:val="20"/>
              </w:rPr>
            </w:pPr>
            <w:r w:rsidRPr="009C5853">
              <w:rPr>
                <w:rFonts w:ascii="Times New Roman" w:hAnsi="Times New Roman" w:hint="eastAsia"/>
                <w:kern w:val="0"/>
                <w:sz w:val="20"/>
                <w:szCs w:val="20"/>
              </w:rPr>
              <w:t>YES</w:t>
            </w:r>
            <w:r w:rsidRPr="009C5853">
              <w:rPr>
                <w:rFonts w:ascii="Times New Roman" w:hAnsi="Times New Roman"/>
                <w:kern w:val="0"/>
                <w:sz w:val="20"/>
                <w:szCs w:val="20"/>
              </w:rPr>
              <w:t>, as RAN4#112 agreed</w:t>
            </w:r>
          </w:p>
        </w:tc>
      </w:tr>
      <w:tr w:rsidR="009C5853" w:rsidRPr="009C5853" w14:paraId="02DE6849" w14:textId="77777777" w:rsidTr="00983CD5">
        <w:trPr>
          <w:trHeight w:val="385"/>
        </w:trPr>
        <w:tc>
          <w:tcPr>
            <w:tcW w:w="3797" w:type="dxa"/>
          </w:tcPr>
          <w:p w14:paraId="63B4D4FE" w14:textId="77777777" w:rsidR="009C5853" w:rsidRPr="009C5853" w:rsidRDefault="009C5853" w:rsidP="009C5853">
            <w:pPr>
              <w:widowControl/>
              <w:jc w:val="left"/>
              <w:rPr>
                <w:rFonts w:ascii="Times New Roman" w:hAnsi="Times New Roman"/>
                <w:kern w:val="0"/>
                <w:sz w:val="20"/>
                <w:szCs w:val="20"/>
              </w:rPr>
            </w:pPr>
            <w:r w:rsidRPr="009C5853">
              <w:rPr>
                <w:rFonts w:ascii="Times New Roman" w:hAnsi="Times New Roman" w:hint="eastAsia"/>
                <w:kern w:val="0"/>
                <w:sz w:val="20"/>
                <w:szCs w:val="20"/>
              </w:rPr>
              <w:t>Maximum input power</w:t>
            </w:r>
          </w:p>
        </w:tc>
        <w:tc>
          <w:tcPr>
            <w:tcW w:w="3969" w:type="dxa"/>
          </w:tcPr>
          <w:p w14:paraId="2B5BFBFA" w14:textId="77777777" w:rsidR="009C5853" w:rsidRPr="009C5853" w:rsidRDefault="009C5853" w:rsidP="009C5853">
            <w:pPr>
              <w:widowControl/>
              <w:spacing w:after="120"/>
              <w:jc w:val="left"/>
              <w:rPr>
                <w:rFonts w:ascii="Times New Roman" w:hAnsi="Times New Roman"/>
                <w:kern w:val="0"/>
                <w:sz w:val="20"/>
                <w:szCs w:val="20"/>
              </w:rPr>
            </w:pPr>
            <w:r w:rsidRPr="009C5853">
              <w:rPr>
                <w:rFonts w:ascii="Times New Roman" w:hAnsi="Times New Roman" w:hint="eastAsia"/>
                <w:kern w:val="0"/>
                <w:sz w:val="20"/>
                <w:szCs w:val="20"/>
              </w:rPr>
              <w:t>YES</w:t>
            </w:r>
            <w:r w:rsidRPr="009C5853">
              <w:rPr>
                <w:rFonts w:ascii="Times New Roman" w:hAnsi="Times New Roman"/>
                <w:kern w:val="0"/>
                <w:sz w:val="20"/>
                <w:szCs w:val="20"/>
              </w:rPr>
              <w:t>, as RAN4#112 agreed</w:t>
            </w:r>
          </w:p>
        </w:tc>
      </w:tr>
      <w:tr w:rsidR="009C5853" w:rsidRPr="009C5853" w14:paraId="578B19A4" w14:textId="77777777" w:rsidTr="00983CD5">
        <w:trPr>
          <w:trHeight w:val="371"/>
        </w:trPr>
        <w:tc>
          <w:tcPr>
            <w:tcW w:w="3797" w:type="dxa"/>
          </w:tcPr>
          <w:p w14:paraId="2953706B" w14:textId="77777777" w:rsidR="009C5853" w:rsidRPr="009C5853" w:rsidRDefault="009C5853" w:rsidP="009C5853">
            <w:pPr>
              <w:widowControl/>
              <w:jc w:val="left"/>
              <w:rPr>
                <w:rFonts w:ascii="Times New Roman" w:hAnsi="Times New Roman"/>
                <w:kern w:val="0"/>
                <w:sz w:val="20"/>
                <w:szCs w:val="20"/>
              </w:rPr>
            </w:pPr>
            <w:r w:rsidRPr="009C5853">
              <w:rPr>
                <w:rFonts w:ascii="Times New Roman" w:hAnsi="Times New Roman" w:hint="eastAsia"/>
                <w:kern w:val="0"/>
                <w:sz w:val="20"/>
                <w:szCs w:val="20"/>
              </w:rPr>
              <w:t>ACS</w:t>
            </w:r>
          </w:p>
        </w:tc>
        <w:tc>
          <w:tcPr>
            <w:tcW w:w="3969" w:type="dxa"/>
          </w:tcPr>
          <w:p w14:paraId="010C7FAF" w14:textId="77777777" w:rsidR="009C5853" w:rsidRPr="009C5853" w:rsidRDefault="009C5853" w:rsidP="009C5853">
            <w:pPr>
              <w:widowControl/>
              <w:jc w:val="left"/>
              <w:rPr>
                <w:rFonts w:ascii="Times New Roman" w:hAnsi="Times New Roman"/>
                <w:kern w:val="0"/>
                <w:sz w:val="20"/>
                <w:szCs w:val="20"/>
              </w:rPr>
            </w:pPr>
            <w:r w:rsidRPr="009C5853">
              <w:rPr>
                <w:rFonts w:ascii="Times New Roman" w:hAnsi="Times New Roman"/>
                <w:kern w:val="0"/>
                <w:sz w:val="20"/>
                <w:szCs w:val="20"/>
              </w:rPr>
              <w:t>YES</w:t>
            </w:r>
            <w:r w:rsidRPr="009C5853">
              <w:rPr>
                <w:rFonts w:ascii="Times New Roman" w:eastAsia="等线" w:hAnsi="Times New Roman" w:hint="eastAsia"/>
                <w:kern w:val="0"/>
                <w:sz w:val="20"/>
                <w:szCs w:val="20"/>
              </w:rPr>
              <w:t>,</w:t>
            </w:r>
            <w:r w:rsidRPr="009C5853">
              <w:rPr>
                <w:rFonts w:ascii="Times New Roman" w:hAnsi="Times New Roman"/>
                <w:kern w:val="0"/>
                <w:sz w:val="20"/>
                <w:szCs w:val="20"/>
              </w:rPr>
              <w:t xml:space="preserve"> Depends co-existence study</w:t>
            </w:r>
          </w:p>
        </w:tc>
      </w:tr>
      <w:tr w:rsidR="009C5853" w:rsidRPr="009C5853" w14:paraId="2F059A06" w14:textId="77777777" w:rsidTr="00983CD5">
        <w:trPr>
          <w:trHeight w:val="371"/>
        </w:trPr>
        <w:tc>
          <w:tcPr>
            <w:tcW w:w="3797" w:type="dxa"/>
          </w:tcPr>
          <w:p w14:paraId="0E6383D8" w14:textId="77777777" w:rsidR="009C5853" w:rsidRPr="009C5853" w:rsidRDefault="009C5853" w:rsidP="009C5853">
            <w:pPr>
              <w:widowControl/>
              <w:jc w:val="left"/>
              <w:rPr>
                <w:rFonts w:ascii="Times New Roman" w:hAnsi="Times New Roman"/>
                <w:kern w:val="0"/>
                <w:sz w:val="20"/>
                <w:szCs w:val="20"/>
              </w:rPr>
            </w:pPr>
            <w:r w:rsidRPr="009C5853">
              <w:rPr>
                <w:rFonts w:ascii="Times New Roman" w:hAnsi="Times New Roman" w:hint="eastAsia"/>
                <w:kern w:val="0"/>
                <w:sz w:val="20"/>
                <w:szCs w:val="20"/>
              </w:rPr>
              <w:t>In-band blocking</w:t>
            </w:r>
          </w:p>
        </w:tc>
        <w:tc>
          <w:tcPr>
            <w:tcW w:w="3969" w:type="dxa"/>
          </w:tcPr>
          <w:p w14:paraId="1AC5BD8D" w14:textId="77777777" w:rsidR="009C5853" w:rsidRPr="009C5853" w:rsidRDefault="009C5853" w:rsidP="009C5853">
            <w:pPr>
              <w:widowControl/>
              <w:jc w:val="left"/>
              <w:rPr>
                <w:rFonts w:ascii="Times New Roman" w:hAnsi="Times New Roman"/>
                <w:kern w:val="0"/>
                <w:sz w:val="20"/>
                <w:szCs w:val="20"/>
              </w:rPr>
            </w:pPr>
            <w:r w:rsidRPr="009C5853">
              <w:rPr>
                <w:rFonts w:ascii="Times New Roman" w:hAnsi="Times New Roman" w:hint="eastAsia"/>
                <w:kern w:val="0"/>
                <w:sz w:val="20"/>
                <w:szCs w:val="20"/>
              </w:rPr>
              <w:t>YES</w:t>
            </w:r>
            <w:r w:rsidRPr="009C5853">
              <w:rPr>
                <w:rFonts w:ascii="Times New Roman" w:eastAsia="等线" w:hAnsi="Times New Roman" w:hint="eastAsia"/>
                <w:kern w:val="0"/>
                <w:sz w:val="20"/>
                <w:szCs w:val="20"/>
              </w:rPr>
              <w:t>,</w:t>
            </w:r>
            <w:r w:rsidRPr="009C5853">
              <w:rPr>
                <w:rFonts w:ascii="Times New Roman" w:hAnsi="Times New Roman"/>
                <w:kern w:val="0"/>
                <w:sz w:val="20"/>
                <w:szCs w:val="20"/>
              </w:rPr>
              <w:t xml:space="preserve"> Depends co-existence study</w:t>
            </w:r>
          </w:p>
        </w:tc>
      </w:tr>
      <w:tr w:rsidR="009C5853" w:rsidRPr="009C5853" w14:paraId="68B3F4BD" w14:textId="77777777" w:rsidTr="00983CD5">
        <w:trPr>
          <w:trHeight w:val="371"/>
        </w:trPr>
        <w:tc>
          <w:tcPr>
            <w:tcW w:w="3797" w:type="dxa"/>
          </w:tcPr>
          <w:p w14:paraId="04F29CD1" w14:textId="77777777" w:rsidR="009C5853" w:rsidRPr="009C5853" w:rsidRDefault="009C5853" w:rsidP="009C5853">
            <w:pPr>
              <w:widowControl/>
              <w:jc w:val="left"/>
              <w:rPr>
                <w:rFonts w:ascii="Times New Roman" w:hAnsi="Times New Roman"/>
                <w:kern w:val="0"/>
                <w:sz w:val="20"/>
                <w:szCs w:val="20"/>
              </w:rPr>
            </w:pPr>
            <w:r w:rsidRPr="009C5853">
              <w:rPr>
                <w:rFonts w:ascii="Times New Roman" w:hAnsi="Times New Roman"/>
                <w:kern w:val="0"/>
                <w:sz w:val="20"/>
                <w:szCs w:val="20"/>
              </w:rPr>
              <w:t>Out-of-band blocking</w:t>
            </w:r>
          </w:p>
        </w:tc>
        <w:tc>
          <w:tcPr>
            <w:tcW w:w="3969" w:type="dxa"/>
          </w:tcPr>
          <w:p w14:paraId="6A76C016" w14:textId="77777777" w:rsidR="009C5853" w:rsidRPr="009C5853" w:rsidRDefault="009C5853" w:rsidP="009C5853">
            <w:pPr>
              <w:widowControl/>
              <w:jc w:val="left"/>
              <w:rPr>
                <w:rFonts w:ascii="Times New Roman" w:hAnsi="Times New Roman"/>
                <w:kern w:val="0"/>
                <w:sz w:val="20"/>
                <w:szCs w:val="20"/>
              </w:rPr>
            </w:pPr>
            <w:r w:rsidRPr="009C5853">
              <w:rPr>
                <w:rFonts w:ascii="Times New Roman" w:hAnsi="Times New Roman"/>
                <w:kern w:val="0"/>
                <w:sz w:val="20"/>
                <w:szCs w:val="20"/>
              </w:rPr>
              <w:t>YES</w:t>
            </w:r>
          </w:p>
        </w:tc>
      </w:tr>
      <w:tr w:rsidR="009C5853" w:rsidRPr="009C5853" w14:paraId="6820791C" w14:textId="77777777" w:rsidTr="00983CD5">
        <w:trPr>
          <w:trHeight w:val="371"/>
        </w:trPr>
        <w:tc>
          <w:tcPr>
            <w:tcW w:w="3797" w:type="dxa"/>
          </w:tcPr>
          <w:p w14:paraId="5AC0F450" w14:textId="77777777" w:rsidR="009C5853" w:rsidRPr="009C5853" w:rsidRDefault="009C5853" w:rsidP="009C5853">
            <w:pPr>
              <w:widowControl/>
              <w:jc w:val="left"/>
              <w:rPr>
                <w:rFonts w:ascii="Times New Roman" w:hAnsi="Times New Roman"/>
                <w:kern w:val="0"/>
                <w:sz w:val="20"/>
                <w:szCs w:val="20"/>
              </w:rPr>
            </w:pPr>
            <w:r w:rsidRPr="009C5853">
              <w:rPr>
                <w:rFonts w:ascii="Times New Roman" w:hAnsi="Times New Roman"/>
                <w:kern w:val="0"/>
                <w:sz w:val="20"/>
                <w:szCs w:val="20"/>
                <w:lang w:eastAsia="en-US"/>
              </w:rPr>
              <w:t>Narrow band blocking</w:t>
            </w:r>
          </w:p>
        </w:tc>
        <w:tc>
          <w:tcPr>
            <w:tcW w:w="3969" w:type="dxa"/>
          </w:tcPr>
          <w:p w14:paraId="3769925B" w14:textId="77777777" w:rsidR="009C5853" w:rsidRPr="009C5853" w:rsidRDefault="009C5853" w:rsidP="009C5853">
            <w:pPr>
              <w:widowControl/>
              <w:jc w:val="left"/>
              <w:rPr>
                <w:rFonts w:ascii="Times New Roman" w:hAnsi="Times New Roman"/>
                <w:kern w:val="0"/>
                <w:sz w:val="20"/>
                <w:szCs w:val="20"/>
              </w:rPr>
            </w:pPr>
            <w:r w:rsidRPr="009C5853">
              <w:rPr>
                <w:rFonts w:ascii="Times New Roman" w:hAnsi="Times New Roman"/>
                <w:kern w:val="0"/>
                <w:sz w:val="20"/>
                <w:szCs w:val="20"/>
              </w:rPr>
              <w:t>TBD</w:t>
            </w:r>
          </w:p>
        </w:tc>
      </w:tr>
      <w:tr w:rsidR="009C5853" w:rsidRPr="009C5853" w14:paraId="60EBE8C8" w14:textId="77777777" w:rsidTr="00983CD5">
        <w:trPr>
          <w:trHeight w:val="371"/>
        </w:trPr>
        <w:tc>
          <w:tcPr>
            <w:tcW w:w="3797" w:type="dxa"/>
          </w:tcPr>
          <w:p w14:paraId="40D30F06" w14:textId="77777777" w:rsidR="009C5853" w:rsidRPr="009C5853" w:rsidRDefault="009C5853" w:rsidP="009C5853">
            <w:pPr>
              <w:widowControl/>
              <w:jc w:val="left"/>
              <w:rPr>
                <w:rFonts w:ascii="Times New Roman" w:hAnsi="Times New Roman"/>
                <w:kern w:val="0"/>
                <w:sz w:val="20"/>
                <w:szCs w:val="20"/>
              </w:rPr>
            </w:pPr>
            <w:r w:rsidRPr="009C5853">
              <w:rPr>
                <w:rFonts w:ascii="Times New Roman" w:hAnsi="Times New Roman" w:hint="eastAsia"/>
                <w:kern w:val="0"/>
                <w:sz w:val="20"/>
                <w:szCs w:val="20"/>
              </w:rPr>
              <w:t>S</w:t>
            </w:r>
            <w:r w:rsidRPr="009C5853">
              <w:rPr>
                <w:rFonts w:ascii="Times New Roman" w:hAnsi="Times New Roman"/>
                <w:kern w:val="0"/>
                <w:sz w:val="20"/>
                <w:szCs w:val="20"/>
              </w:rPr>
              <w:t>purious response</w:t>
            </w:r>
          </w:p>
        </w:tc>
        <w:tc>
          <w:tcPr>
            <w:tcW w:w="3969" w:type="dxa"/>
          </w:tcPr>
          <w:p w14:paraId="7BF42993" w14:textId="77777777" w:rsidR="009C5853" w:rsidRPr="009C5853" w:rsidRDefault="009C5853" w:rsidP="009C5853">
            <w:pPr>
              <w:widowControl/>
              <w:jc w:val="left"/>
              <w:rPr>
                <w:rFonts w:ascii="Times New Roman" w:hAnsi="Times New Roman"/>
                <w:kern w:val="0"/>
                <w:sz w:val="20"/>
                <w:szCs w:val="20"/>
              </w:rPr>
            </w:pPr>
            <w:r w:rsidRPr="009C5853">
              <w:rPr>
                <w:rFonts w:ascii="Times New Roman" w:hAnsi="Times New Roman"/>
                <w:kern w:val="0"/>
                <w:sz w:val="20"/>
                <w:szCs w:val="20"/>
              </w:rPr>
              <w:t>TBD</w:t>
            </w:r>
          </w:p>
        </w:tc>
      </w:tr>
      <w:tr w:rsidR="009C5853" w:rsidRPr="009C5853" w14:paraId="2B2EF84A" w14:textId="77777777" w:rsidTr="00983CD5">
        <w:trPr>
          <w:trHeight w:val="371"/>
        </w:trPr>
        <w:tc>
          <w:tcPr>
            <w:tcW w:w="3797" w:type="dxa"/>
          </w:tcPr>
          <w:p w14:paraId="554E2E93" w14:textId="77777777" w:rsidR="009C5853" w:rsidRPr="009C5853" w:rsidRDefault="009C5853" w:rsidP="009C5853">
            <w:pPr>
              <w:widowControl/>
              <w:jc w:val="left"/>
              <w:rPr>
                <w:rFonts w:ascii="Times New Roman" w:hAnsi="Times New Roman"/>
                <w:kern w:val="0"/>
                <w:sz w:val="20"/>
                <w:szCs w:val="20"/>
              </w:rPr>
            </w:pPr>
            <w:r w:rsidRPr="009C5853">
              <w:rPr>
                <w:rFonts w:ascii="Times New Roman" w:hAnsi="Times New Roman"/>
                <w:kern w:val="0"/>
                <w:sz w:val="20"/>
                <w:szCs w:val="20"/>
              </w:rPr>
              <w:t>Receiver intermodulation</w:t>
            </w:r>
          </w:p>
        </w:tc>
        <w:tc>
          <w:tcPr>
            <w:tcW w:w="3969" w:type="dxa"/>
          </w:tcPr>
          <w:p w14:paraId="335DA926" w14:textId="77777777" w:rsidR="009C5853" w:rsidRPr="009C5853" w:rsidRDefault="009C5853" w:rsidP="009C5853">
            <w:pPr>
              <w:widowControl/>
              <w:jc w:val="left"/>
              <w:rPr>
                <w:rFonts w:ascii="Times New Roman" w:hAnsi="Times New Roman"/>
                <w:kern w:val="0"/>
                <w:sz w:val="20"/>
                <w:szCs w:val="20"/>
              </w:rPr>
            </w:pPr>
            <w:r w:rsidRPr="009C5853">
              <w:rPr>
                <w:rFonts w:ascii="Times New Roman" w:hAnsi="Times New Roman" w:hint="eastAsia"/>
                <w:kern w:val="0"/>
                <w:sz w:val="20"/>
                <w:szCs w:val="20"/>
              </w:rPr>
              <w:t>Y</w:t>
            </w:r>
            <w:r w:rsidRPr="009C5853">
              <w:rPr>
                <w:rFonts w:ascii="Times New Roman" w:hAnsi="Times New Roman"/>
                <w:kern w:val="0"/>
                <w:sz w:val="20"/>
                <w:szCs w:val="20"/>
              </w:rPr>
              <w:t>ES, as RAN4#112 agreed</w:t>
            </w:r>
          </w:p>
        </w:tc>
      </w:tr>
      <w:tr w:rsidR="009C5853" w:rsidRPr="009C5853" w14:paraId="3E7FCB81" w14:textId="77777777" w:rsidTr="00983CD5">
        <w:trPr>
          <w:trHeight w:val="371"/>
        </w:trPr>
        <w:tc>
          <w:tcPr>
            <w:tcW w:w="3797" w:type="dxa"/>
          </w:tcPr>
          <w:p w14:paraId="43F7EE6C" w14:textId="77777777" w:rsidR="009C5853" w:rsidRPr="009C5853" w:rsidRDefault="009C5853" w:rsidP="009C5853">
            <w:pPr>
              <w:widowControl/>
              <w:jc w:val="left"/>
              <w:rPr>
                <w:rFonts w:ascii="Times New Roman" w:hAnsi="Times New Roman"/>
                <w:kern w:val="0"/>
                <w:sz w:val="20"/>
                <w:szCs w:val="20"/>
              </w:rPr>
            </w:pPr>
            <w:r w:rsidRPr="009C5853">
              <w:rPr>
                <w:rFonts w:ascii="Times New Roman" w:hAnsi="Times New Roman" w:hint="eastAsia"/>
                <w:kern w:val="0"/>
                <w:sz w:val="20"/>
                <w:szCs w:val="20"/>
              </w:rPr>
              <w:t>R</w:t>
            </w:r>
            <w:r w:rsidRPr="009C5853">
              <w:rPr>
                <w:rFonts w:ascii="Times New Roman" w:hAnsi="Times New Roman"/>
                <w:kern w:val="0"/>
                <w:sz w:val="20"/>
                <w:szCs w:val="20"/>
              </w:rPr>
              <w:t>X</w:t>
            </w:r>
            <w:r w:rsidRPr="009C5853">
              <w:rPr>
                <w:rFonts w:ascii="Times New Roman" w:hAnsi="Times New Roman" w:hint="eastAsia"/>
                <w:kern w:val="0"/>
                <w:sz w:val="20"/>
                <w:szCs w:val="20"/>
              </w:rPr>
              <w:t xml:space="preserve"> spurious emission</w:t>
            </w:r>
            <w:r w:rsidRPr="009C5853">
              <w:rPr>
                <w:rFonts w:ascii="Times New Roman" w:hAnsi="Times New Roman"/>
                <w:kern w:val="0"/>
                <w:sz w:val="20"/>
                <w:szCs w:val="20"/>
              </w:rPr>
              <w:t>s</w:t>
            </w:r>
          </w:p>
        </w:tc>
        <w:tc>
          <w:tcPr>
            <w:tcW w:w="3969" w:type="dxa"/>
          </w:tcPr>
          <w:p w14:paraId="19828046" w14:textId="77777777" w:rsidR="009C5853" w:rsidRPr="009C5853" w:rsidRDefault="009C5853" w:rsidP="009C5853">
            <w:pPr>
              <w:widowControl/>
              <w:jc w:val="left"/>
              <w:rPr>
                <w:rFonts w:ascii="Times New Roman" w:hAnsi="Times New Roman"/>
                <w:kern w:val="0"/>
                <w:sz w:val="20"/>
                <w:szCs w:val="20"/>
              </w:rPr>
            </w:pPr>
            <w:r w:rsidRPr="009C5853">
              <w:rPr>
                <w:rFonts w:ascii="Times New Roman" w:hAnsi="Times New Roman"/>
                <w:kern w:val="0"/>
                <w:sz w:val="20"/>
                <w:szCs w:val="20"/>
              </w:rPr>
              <w:t>YES</w:t>
            </w:r>
          </w:p>
        </w:tc>
      </w:tr>
    </w:tbl>
    <w:p w14:paraId="2861F5D3" w14:textId="77777777" w:rsidR="009C5853" w:rsidRDefault="009C5853">
      <w:pPr>
        <w:spacing w:after="180"/>
        <w:jc w:val="left"/>
        <w:rPr>
          <w:rFonts w:ascii="Times New Roman" w:hAnsi="Times New Roman"/>
          <w:sz w:val="20"/>
          <w:szCs w:val="20"/>
        </w:rPr>
      </w:pPr>
    </w:p>
    <w:p w14:paraId="633CCBDA" w14:textId="77777777" w:rsidR="00297CA9" w:rsidRDefault="00000000">
      <w:pPr>
        <w:numPr>
          <w:ilvl w:val="0"/>
          <w:numId w:val="3"/>
        </w:numPr>
        <w:spacing w:after="180"/>
        <w:jc w:val="left"/>
        <w:rPr>
          <w:rFonts w:ascii="Times New Roman" w:hAnsi="Times New Roman"/>
          <w:sz w:val="20"/>
          <w:szCs w:val="20"/>
        </w:rPr>
      </w:pPr>
      <w:r>
        <w:rPr>
          <w:rFonts w:ascii="Times New Roman" w:hAnsi="Times New Roman" w:hint="eastAsia"/>
          <w:sz w:val="20"/>
          <w:szCs w:val="20"/>
        </w:rPr>
        <w:t>ICS requirements for in-band spectrum deployment mode of topology 2 reader</w:t>
      </w:r>
    </w:p>
    <w:p w14:paraId="2E655066"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 xml:space="preserve">For ICS requirement, currently intermediate UE is allowed to receive at both UL and DL spectrum. </w:t>
      </w:r>
    </w:p>
    <w:p w14:paraId="7FCA2999"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 xml:space="preserve">When intermediate UE </w:t>
      </w:r>
      <w:proofErr w:type="gramStart"/>
      <w:r>
        <w:rPr>
          <w:rFonts w:ascii="Times New Roman" w:hAnsi="Times New Roman" w:hint="eastAsia"/>
          <w:sz w:val="20"/>
          <w:szCs w:val="20"/>
        </w:rPr>
        <w:t>receive</w:t>
      </w:r>
      <w:proofErr w:type="gramEnd"/>
      <w:r>
        <w:rPr>
          <w:rFonts w:ascii="Times New Roman" w:hAnsi="Times New Roman" w:hint="eastAsia"/>
          <w:sz w:val="20"/>
          <w:szCs w:val="20"/>
        </w:rPr>
        <w:t xml:space="preserve"> at DL spectrum, we mainly consider the interference from legacy existing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to intermediate UE, i.e. the IBE at existing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and ICS at intermediate UE will impact final interference. This is much like the intra-system interference scenario. </w:t>
      </w:r>
      <w:proofErr w:type="gramStart"/>
      <w:r>
        <w:rPr>
          <w:rFonts w:ascii="Times New Roman" w:hAnsi="Times New Roman" w:hint="eastAsia"/>
          <w:sz w:val="20"/>
          <w:szCs w:val="20"/>
        </w:rPr>
        <w:t>So</w:t>
      </w:r>
      <w:proofErr w:type="gramEnd"/>
      <w:r>
        <w:rPr>
          <w:rFonts w:ascii="Times New Roman" w:hAnsi="Times New Roman" w:hint="eastAsia"/>
          <w:sz w:val="20"/>
          <w:szCs w:val="20"/>
        </w:rPr>
        <w:t xml:space="preserve"> it seems legacy UE requirement still applies.</w:t>
      </w:r>
    </w:p>
    <w:p w14:paraId="09AADCE7"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 xml:space="preserve">When intermediate UE </w:t>
      </w:r>
      <w:proofErr w:type="gramStart"/>
      <w:r>
        <w:rPr>
          <w:rFonts w:ascii="Times New Roman" w:hAnsi="Times New Roman" w:hint="eastAsia"/>
          <w:sz w:val="20"/>
          <w:szCs w:val="20"/>
        </w:rPr>
        <w:t>receive</w:t>
      </w:r>
      <w:proofErr w:type="gramEnd"/>
      <w:r>
        <w:rPr>
          <w:rFonts w:ascii="Times New Roman" w:hAnsi="Times New Roman" w:hint="eastAsia"/>
          <w:sz w:val="20"/>
          <w:szCs w:val="20"/>
        </w:rPr>
        <w:t xml:space="preserve"> at UL spectrum, we mainly consider the interference from legacy existing UE to intermediate UE, i.e. the IBE at existing UE and ICS at intermediate UE will impact final interference. UE-UE interference occurs only with low probability e.g. when such UEs are very near to each other. During analysis of UE feasibility at SBFD study phase, it is approved that ICS performance is much similar as ACS performance, so we can wait for co-existence evaluation to analyze whether ICS could reuse ACS value for intermediate UE.</w:t>
      </w:r>
    </w:p>
    <w:p w14:paraId="7AE94961"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If final evaluation results show that better IBE/ICS requirement is required, one choice is to reserve guard RB to enhance performance. Then RAN4 needs to discuss whether to explicitly define guard RB in spec or implicitly defined by vendor implementation. If we don</w:t>
      </w:r>
      <w:r>
        <w:rPr>
          <w:rFonts w:ascii="Times New Roman" w:hAnsi="Times New Roman"/>
          <w:sz w:val="20"/>
          <w:szCs w:val="20"/>
        </w:rPr>
        <w:t>’</w:t>
      </w:r>
      <w:r>
        <w:rPr>
          <w:rFonts w:ascii="Times New Roman" w:hAnsi="Times New Roman" w:hint="eastAsia"/>
          <w:sz w:val="20"/>
          <w:szCs w:val="20"/>
        </w:rPr>
        <w:t xml:space="preserve">t define such guard RB requirement but leave it for implementation, then network control </w:t>
      </w:r>
      <w:proofErr w:type="spellStart"/>
      <w:r>
        <w:rPr>
          <w:rFonts w:ascii="Times New Roman" w:hAnsi="Times New Roman" w:hint="eastAsia"/>
          <w:sz w:val="20"/>
          <w:szCs w:val="20"/>
        </w:rPr>
        <w:lastRenderedPageBreak/>
        <w:t>gNB</w:t>
      </w:r>
      <w:proofErr w:type="spellEnd"/>
      <w:r>
        <w:rPr>
          <w:rFonts w:ascii="Times New Roman" w:hAnsi="Times New Roman" w:hint="eastAsia"/>
          <w:sz w:val="20"/>
          <w:szCs w:val="20"/>
        </w:rPr>
        <w:t xml:space="preserve"> has no idea of intermediate UE</w:t>
      </w:r>
      <w:r>
        <w:rPr>
          <w:rFonts w:ascii="Times New Roman" w:hAnsi="Times New Roman"/>
          <w:sz w:val="20"/>
          <w:szCs w:val="20"/>
        </w:rPr>
        <w:t>’</w:t>
      </w:r>
      <w:r>
        <w:rPr>
          <w:rFonts w:ascii="Times New Roman" w:hAnsi="Times New Roman" w:hint="eastAsia"/>
          <w:sz w:val="20"/>
          <w:szCs w:val="20"/>
        </w:rPr>
        <w:t>s different guard RB. Once the guard RB is scheduled by UE, interference occurs. On the other hand, such constant guard RB would reduce spectrum utilization. It</w:t>
      </w:r>
      <w:r>
        <w:rPr>
          <w:rFonts w:ascii="Times New Roman" w:hAnsi="Times New Roman"/>
          <w:sz w:val="20"/>
          <w:szCs w:val="20"/>
        </w:rPr>
        <w:t>’</w:t>
      </w:r>
      <w:r>
        <w:rPr>
          <w:rFonts w:ascii="Times New Roman" w:hAnsi="Times New Roman" w:hint="eastAsia"/>
          <w:sz w:val="20"/>
          <w:szCs w:val="20"/>
        </w:rPr>
        <w:t xml:space="preserve">s better to take care of </w:t>
      </w:r>
      <w:proofErr w:type="gramStart"/>
      <w:r>
        <w:rPr>
          <w:rFonts w:ascii="Times New Roman" w:hAnsi="Times New Roman" w:hint="eastAsia"/>
          <w:sz w:val="20"/>
          <w:szCs w:val="20"/>
        </w:rPr>
        <w:t>this</w:t>
      </w:r>
      <w:proofErr w:type="gramEnd"/>
      <w:r>
        <w:rPr>
          <w:rFonts w:ascii="Times New Roman" w:hAnsi="Times New Roman" w:hint="eastAsia"/>
          <w:sz w:val="20"/>
          <w:szCs w:val="20"/>
        </w:rPr>
        <w:t xml:space="preserve"> guard RB requirements and study how to balance interference and spectrum utilization.</w:t>
      </w:r>
    </w:p>
    <w:p w14:paraId="62B108AB"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4: ICS requirement needs to wait for co-existence evaluation. Guard RB will help to improve IBE/ICS performance but will reduce spectrum utilization. </w:t>
      </w:r>
      <w:r>
        <w:rPr>
          <w:rFonts w:ascii="Times New Roman" w:hAnsi="Times New Roman" w:hint="eastAsia"/>
          <w:sz w:val="20"/>
          <w:szCs w:val="20"/>
        </w:rPr>
        <w:t xml:space="preserve"> </w:t>
      </w:r>
      <w:r>
        <w:rPr>
          <w:rFonts w:ascii="Times New Roman" w:hAnsi="Times New Roman" w:hint="eastAsia"/>
          <w:b/>
          <w:bCs/>
          <w:sz w:val="20"/>
          <w:szCs w:val="20"/>
        </w:rPr>
        <w:t xml:space="preserve"> </w:t>
      </w:r>
    </w:p>
    <w:p w14:paraId="3CA680D5" w14:textId="77777777" w:rsidR="00297CA9" w:rsidRDefault="00000000">
      <w:pPr>
        <w:numPr>
          <w:ilvl w:val="0"/>
          <w:numId w:val="3"/>
        </w:numPr>
        <w:spacing w:after="180"/>
        <w:jc w:val="left"/>
        <w:rPr>
          <w:rFonts w:ascii="Times New Roman" w:hAnsi="Times New Roman"/>
          <w:sz w:val="20"/>
          <w:szCs w:val="20"/>
        </w:rPr>
      </w:pPr>
      <w:r>
        <w:rPr>
          <w:rFonts w:ascii="Times New Roman" w:hAnsi="Times New Roman" w:hint="eastAsia"/>
          <w:sz w:val="20"/>
          <w:szCs w:val="20"/>
        </w:rPr>
        <w:t>Self-interference issue</w:t>
      </w:r>
    </w:p>
    <w:p w14:paraId="5AA936C1"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Whether the CW uses DL or UL spectrum, self-interference occurs from CW to reader receiver. For the CW inside topology, we can use REFSENSE to reflect residual self-interference.</w:t>
      </w:r>
      <w:r>
        <w:rPr>
          <w:rFonts w:hint="eastAsia"/>
        </w:rPr>
        <w:t xml:space="preserve"> </w:t>
      </w:r>
      <w:proofErr w:type="gramStart"/>
      <w:r>
        <w:rPr>
          <w:rFonts w:ascii="Times New Roman" w:hAnsi="Times New Roman" w:hint="eastAsia"/>
          <w:sz w:val="20"/>
          <w:szCs w:val="20"/>
        </w:rPr>
        <w:t>Usually</w:t>
      </w:r>
      <w:proofErr w:type="gramEnd"/>
      <w:r>
        <w:rPr>
          <w:rFonts w:ascii="Times New Roman" w:hAnsi="Times New Roman" w:hint="eastAsia"/>
          <w:sz w:val="20"/>
          <w:szCs w:val="20"/>
        </w:rPr>
        <w:t xml:space="preserve"> we assume 1dB REFSENSE </w:t>
      </w:r>
      <w:proofErr w:type="spellStart"/>
      <w:r>
        <w:rPr>
          <w:rFonts w:ascii="Times New Roman" w:hAnsi="Times New Roman" w:hint="eastAsia"/>
          <w:sz w:val="20"/>
          <w:szCs w:val="20"/>
        </w:rPr>
        <w:t>desense</w:t>
      </w:r>
      <w:proofErr w:type="spellEnd"/>
      <w:r>
        <w:rPr>
          <w:rFonts w:ascii="Times New Roman" w:hAnsi="Times New Roman" w:hint="eastAsia"/>
          <w:sz w:val="20"/>
          <w:szCs w:val="20"/>
        </w:rPr>
        <w:t xml:space="preserve"> for SBFD, but for A-IoT, the interference is the CW signal with single tone or multi-tone. </w:t>
      </w:r>
      <w:proofErr w:type="gramStart"/>
      <w:r>
        <w:rPr>
          <w:rFonts w:ascii="Times New Roman" w:hAnsi="Times New Roman" w:hint="eastAsia"/>
          <w:sz w:val="20"/>
          <w:szCs w:val="20"/>
        </w:rPr>
        <w:t>the</w:t>
      </w:r>
      <w:proofErr w:type="gramEnd"/>
      <w:r>
        <w:rPr>
          <w:rFonts w:ascii="Times New Roman" w:hAnsi="Times New Roman" w:hint="eastAsia"/>
          <w:sz w:val="20"/>
          <w:szCs w:val="20"/>
        </w:rPr>
        <w:t xml:space="preserve"> interference bandwidth is very </w:t>
      </w:r>
      <w:proofErr w:type="gramStart"/>
      <w:r>
        <w:rPr>
          <w:rFonts w:ascii="Times New Roman" w:hAnsi="Times New Roman" w:hint="eastAsia"/>
          <w:sz w:val="20"/>
          <w:szCs w:val="20"/>
        </w:rPr>
        <w:t>narrow</w:t>
      </w:r>
      <w:proofErr w:type="gramEnd"/>
      <w:r>
        <w:rPr>
          <w:rFonts w:ascii="Times New Roman" w:hAnsi="Times New Roman" w:hint="eastAsia"/>
          <w:sz w:val="20"/>
          <w:szCs w:val="20"/>
        </w:rPr>
        <w:t xml:space="preserve"> and this will lead following issue. </w:t>
      </w:r>
    </w:p>
    <w:p w14:paraId="28A67FFA" w14:textId="77777777" w:rsidR="00297CA9" w:rsidRDefault="00000000">
      <w:pPr>
        <w:numPr>
          <w:ilvl w:val="0"/>
          <w:numId w:val="7"/>
        </w:numPr>
        <w:spacing w:after="180"/>
        <w:jc w:val="left"/>
        <w:rPr>
          <w:rFonts w:ascii="Times New Roman" w:hAnsi="Times New Roman"/>
          <w:sz w:val="20"/>
          <w:szCs w:val="20"/>
        </w:rPr>
      </w:pPr>
      <w:r>
        <w:rPr>
          <w:rFonts w:ascii="Times New Roman" w:hAnsi="Times New Roman" w:hint="eastAsia"/>
          <w:sz w:val="20"/>
          <w:szCs w:val="20"/>
        </w:rPr>
        <w:t xml:space="preserve">how to evaluate the REFSENSE </w:t>
      </w:r>
      <w:proofErr w:type="spellStart"/>
      <w:r>
        <w:rPr>
          <w:rFonts w:ascii="Times New Roman" w:hAnsi="Times New Roman" w:hint="eastAsia"/>
          <w:sz w:val="20"/>
          <w:szCs w:val="20"/>
        </w:rPr>
        <w:t>desense</w:t>
      </w:r>
      <w:proofErr w:type="spellEnd"/>
      <w:r>
        <w:rPr>
          <w:rFonts w:ascii="Times New Roman" w:hAnsi="Times New Roman" w:hint="eastAsia"/>
          <w:sz w:val="20"/>
          <w:szCs w:val="20"/>
        </w:rPr>
        <w:t xml:space="preserve"> especially when the interference bandwidth is such narrow, i.e. whether 1dB </w:t>
      </w:r>
      <w:proofErr w:type="spellStart"/>
      <w:r>
        <w:rPr>
          <w:rFonts w:ascii="Times New Roman" w:hAnsi="Times New Roman" w:hint="eastAsia"/>
          <w:sz w:val="20"/>
          <w:szCs w:val="20"/>
        </w:rPr>
        <w:t>desense</w:t>
      </w:r>
      <w:proofErr w:type="spellEnd"/>
      <w:r>
        <w:rPr>
          <w:rFonts w:ascii="Times New Roman" w:hAnsi="Times New Roman" w:hint="eastAsia"/>
          <w:sz w:val="20"/>
          <w:szCs w:val="20"/>
        </w:rPr>
        <w:t xml:space="preserve"> is still applicable or not</w:t>
      </w:r>
    </w:p>
    <w:p w14:paraId="168868F3"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5: due to </w:t>
      </w:r>
      <w:proofErr w:type="gramStart"/>
      <w:r>
        <w:rPr>
          <w:rFonts w:ascii="Times New Roman" w:hAnsi="Times New Roman" w:hint="eastAsia"/>
          <w:b/>
          <w:bCs/>
          <w:sz w:val="20"/>
          <w:szCs w:val="20"/>
        </w:rPr>
        <w:t>very</w:t>
      </w:r>
      <w:proofErr w:type="gramEnd"/>
      <w:r>
        <w:rPr>
          <w:rFonts w:ascii="Times New Roman" w:hAnsi="Times New Roman" w:hint="eastAsia"/>
          <w:b/>
          <w:bCs/>
          <w:sz w:val="20"/>
          <w:szCs w:val="20"/>
        </w:rPr>
        <w:t xml:space="preserve"> narrow bandwidth of CW interference signal, RAN4 needs to further discuss whether 1dB </w:t>
      </w:r>
      <w:proofErr w:type="spellStart"/>
      <w:r>
        <w:rPr>
          <w:rFonts w:ascii="Times New Roman" w:hAnsi="Times New Roman" w:hint="eastAsia"/>
          <w:b/>
          <w:bCs/>
          <w:sz w:val="20"/>
          <w:szCs w:val="20"/>
        </w:rPr>
        <w:t>desense</w:t>
      </w:r>
      <w:proofErr w:type="spellEnd"/>
      <w:r>
        <w:rPr>
          <w:rFonts w:ascii="Times New Roman" w:hAnsi="Times New Roman" w:hint="eastAsia"/>
          <w:b/>
          <w:bCs/>
          <w:sz w:val="20"/>
          <w:szCs w:val="20"/>
        </w:rPr>
        <w:t xml:space="preserve"> self-interference cancellation target is still applicable or not.</w:t>
      </w:r>
    </w:p>
    <w:p w14:paraId="0A2EDE90"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 xml:space="preserve">When CW is outside the topology, additional spatial isolation will contribute to even less self-interference and the final residual self-interference may be negligible. But as analyzed, final residual self-interference is related to spatial isolation between CW and reader, RAN4 may needs some typical assumption before </w:t>
      </w:r>
      <w:proofErr w:type="gramStart"/>
      <w:r>
        <w:rPr>
          <w:rFonts w:ascii="Times New Roman" w:hAnsi="Times New Roman" w:hint="eastAsia"/>
          <w:sz w:val="20"/>
          <w:szCs w:val="20"/>
        </w:rPr>
        <w:t>conclude</w:t>
      </w:r>
      <w:proofErr w:type="gramEnd"/>
      <w:r>
        <w:rPr>
          <w:rFonts w:ascii="Times New Roman" w:hAnsi="Times New Roman" w:hint="eastAsia"/>
          <w:sz w:val="20"/>
          <w:szCs w:val="20"/>
        </w:rPr>
        <w:t xml:space="preserve"> whether to/how to reflect self-interference for outside topology scenario.</w:t>
      </w:r>
    </w:p>
    <w:p w14:paraId="431CFB33"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6: for CW outside topology, RAN4 needs some typical spatial isolation assumption before </w:t>
      </w:r>
      <w:proofErr w:type="gramStart"/>
      <w:r>
        <w:rPr>
          <w:rFonts w:ascii="Times New Roman" w:hAnsi="Times New Roman" w:hint="eastAsia"/>
          <w:b/>
          <w:bCs/>
          <w:sz w:val="20"/>
          <w:szCs w:val="20"/>
        </w:rPr>
        <w:t>conclude</w:t>
      </w:r>
      <w:proofErr w:type="gramEnd"/>
      <w:r>
        <w:rPr>
          <w:rFonts w:ascii="Times New Roman" w:hAnsi="Times New Roman" w:hint="eastAsia"/>
          <w:b/>
          <w:bCs/>
          <w:sz w:val="20"/>
          <w:szCs w:val="20"/>
        </w:rPr>
        <w:t xml:space="preserve"> whether to/ how to reflect self-interference by RF requirements.</w:t>
      </w:r>
    </w:p>
    <w:p w14:paraId="49DDB8E8" w14:textId="77777777" w:rsidR="00297CA9" w:rsidRDefault="00000000">
      <w:pPr>
        <w:numPr>
          <w:ilvl w:val="0"/>
          <w:numId w:val="8"/>
        </w:numPr>
        <w:spacing w:after="180"/>
        <w:jc w:val="left"/>
        <w:rPr>
          <w:rFonts w:ascii="Times New Roman" w:hAnsi="Times New Roman"/>
          <w:sz w:val="20"/>
          <w:szCs w:val="20"/>
        </w:rPr>
      </w:pPr>
      <w:r>
        <w:rPr>
          <w:rFonts w:ascii="Times New Roman" w:hAnsi="Times New Roman" w:hint="eastAsia"/>
          <w:sz w:val="20"/>
          <w:szCs w:val="20"/>
        </w:rPr>
        <w:t>ACS</w:t>
      </w:r>
    </w:p>
    <w:p w14:paraId="5A0B6CE7"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Same as ACLR requirements, we have following observation and proposal for A-IoT.</w:t>
      </w:r>
    </w:p>
    <w:p w14:paraId="035DC4D8"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 xml:space="preserve">Observation: current co-existence evaluation only </w:t>
      </w:r>
      <w:proofErr w:type="gramStart"/>
      <w:r>
        <w:rPr>
          <w:rFonts w:ascii="Times New Roman" w:hAnsi="Times New Roman" w:hint="eastAsia"/>
          <w:sz w:val="20"/>
          <w:szCs w:val="20"/>
        </w:rPr>
        <w:t>focus</w:t>
      </w:r>
      <w:proofErr w:type="gramEnd"/>
      <w:r>
        <w:rPr>
          <w:rFonts w:ascii="Times New Roman" w:hAnsi="Times New Roman" w:hint="eastAsia"/>
          <w:sz w:val="20"/>
          <w:szCs w:val="20"/>
        </w:rPr>
        <w:t xml:space="preserve"> on in-band spectrum deployment mode but there is no interference analysis for adjacent carrier spectrum deployment mode.</w:t>
      </w:r>
    </w:p>
    <w:p w14:paraId="3F554DAA" w14:textId="3F507AC2"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5D7322">
        <w:rPr>
          <w:rFonts w:ascii="Times New Roman" w:hAnsi="Times New Roman" w:hint="eastAsia"/>
          <w:b/>
          <w:bCs/>
          <w:sz w:val="20"/>
          <w:szCs w:val="20"/>
        </w:rPr>
        <w:t>9</w:t>
      </w:r>
      <w:r>
        <w:rPr>
          <w:rFonts w:ascii="Times New Roman" w:hAnsi="Times New Roman" w:hint="eastAsia"/>
          <w:b/>
          <w:bCs/>
          <w:sz w:val="20"/>
          <w:szCs w:val="20"/>
        </w:rPr>
        <w:t>: for ACS requirement</w:t>
      </w:r>
    </w:p>
    <w:p w14:paraId="46913944" w14:textId="77777777" w:rsidR="00297CA9" w:rsidRDefault="00000000">
      <w:pPr>
        <w:numPr>
          <w:ilvl w:val="1"/>
          <w:numId w:val="6"/>
        </w:numPr>
        <w:spacing w:after="180"/>
        <w:jc w:val="left"/>
        <w:rPr>
          <w:rFonts w:ascii="Times New Roman" w:hAnsi="Times New Roman"/>
          <w:b/>
          <w:bCs/>
          <w:sz w:val="20"/>
          <w:szCs w:val="20"/>
        </w:rPr>
      </w:pPr>
      <w:r>
        <w:rPr>
          <w:rFonts w:ascii="Times New Roman" w:hAnsi="Times New Roman"/>
          <w:b/>
          <w:bCs/>
          <w:sz w:val="20"/>
          <w:szCs w:val="20"/>
        </w:rPr>
        <w:t xml:space="preserve">Once final co-existence evaluation </w:t>
      </w:r>
      <w:proofErr w:type="gramStart"/>
      <w:r>
        <w:rPr>
          <w:rFonts w:ascii="Times New Roman" w:hAnsi="Times New Roman"/>
          <w:b/>
          <w:bCs/>
          <w:sz w:val="20"/>
          <w:szCs w:val="20"/>
        </w:rPr>
        <w:t>show</w:t>
      </w:r>
      <w:proofErr w:type="gramEnd"/>
      <w:r>
        <w:rPr>
          <w:rFonts w:ascii="Times New Roman" w:hAnsi="Times New Roman"/>
          <w:b/>
          <w:bCs/>
          <w:sz w:val="20"/>
          <w:szCs w:val="20"/>
        </w:rPr>
        <w:t xml:space="preserve"> that A-IoT system could co-exist with NR system for in-band spectrum mode, then we can conclude legacy UE AC</w:t>
      </w:r>
      <w:r>
        <w:rPr>
          <w:rFonts w:ascii="Times New Roman" w:hAnsi="Times New Roman" w:hint="eastAsia"/>
          <w:b/>
          <w:bCs/>
          <w:sz w:val="20"/>
          <w:szCs w:val="20"/>
        </w:rPr>
        <w:t>S</w:t>
      </w:r>
      <w:r>
        <w:rPr>
          <w:rFonts w:ascii="Times New Roman" w:hAnsi="Times New Roman"/>
          <w:b/>
          <w:bCs/>
          <w:sz w:val="20"/>
          <w:szCs w:val="20"/>
        </w:rPr>
        <w:t xml:space="preserve"> requirement applies for A-IoT UE reader. </w:t>
      </w:r>
    </w:p>
    <w:p w14:paraId="03A6EE37" w14:textId="77777777" w:rsidR="00297CA9" w:rsidRDefault="00000000">
      <w:pPr>
        <w:numPr>
          <w:ilvl w:val="0"/>
          <w:numId w:val="8"/>
        </w:numPr>
        <w:spacing w:after="180"/>
        <w:jc w:val="left"/>
        <w:rPr>
          <w:rFonts w:ascii="Times New Roman" w:hAnsi="Times New Roman"/>
          <w:sz w:val="20"/>
          <w:szCs w:val="20"/>
        </w:rPr>
      </w:pPr>
      <w:r>
        <w:rPr>
          <w:rFonts w:ascii="Times New Roman" w:hAnsi="Times New Roman"/>
          <w:sz w:val="20"/>
          <w:szCs w:val="20"/>
        </w:rPr>
        <w:t>IMD product for multiple-tone CW when define Rx requirements for reader</w:t>
      </w:r>
    </w:p>
    <w:p w14:paraId="360D6E47"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 xml:space="preserve">The same logic as discussed in BS reader RF requirement also applies for UE reader, UE reader should also consider the IMD product produced at device side for multiple single tone case. This seems like equivalent MSD requirement. We may need to define some additional REFSENSE </w:t>
      </w:r>
      <w:proofErr w:type="spellStart"/>
      <w:r>
        <w:rPr>
          <w:rFonts w:ascii="Times New Roman" w:hAnsi="Times New Roman" w:hint="eastAsia"/>
          <w:sz w:val="20"/>
          <w:szCs w:val="20"/>
        </w:rPr>
        <w:t>desense</w:t>
      </w:r>
      <w:proofErr w:type="spellEnd"/>
      <w:r>
        <w:rPr>
          <w:rFonts w:ascii="Times New Roman" w:hAnsi="Times New Roman" w:hint="eastAsia"/>
          <w:sz w:val="20"/>
          <w:szCs w:val="20"/>
        </w:rPr>
        <w:t xml:space="preserve"> requirement to reflect such IMD product. Anyway, it</w:t>
      </w:r>
      <w:r>
        <w:rPr>
          <w:rFonts w:ascii="Times New Roman" w:hAnsi="Times New Roman"/>
          <w:sz w:val="20"/>
          <w:szCs w:val="20"/>
        </w:rPr>
        <w:t>’</w:t>
      </w:r>
      <w:r>
        <w:rPr>
          <w:rFonts w:ascii="Times New Roman" w:hAnsi="Times New Roman" w:hint="eastAsia"/>
          <w:sz w:val="20"/>
          <w:szCs w:val="20"/>
        </w:rPr>
        <w:t xml:space="preserve">s better to wait for RAN1 </w:t>
      </w:r>
      <w:proofErr w:type="gramStart"/>
      <w:r>
        <w:rPr>
          <w:rFonts w:ascii="Times New Roman" w:hAnsi="Times New Roman" w:hint="eastAsia"/>
          <w:sz w:val="20"/>
          <w:szCs w:val="20"/>
        </w:rPr>
        <w:t>conclusion at</w:t>
      </w:r>
      <w:proofErr w:type="gramEnd"/>
      <w:r>
        <w:rPr>
          <w:rFonts w:ascii="Times New Roman" w:hAnsi="Times New Roman" w:hint="eastAsia"/>
          <w:sz w:val="20"/>
          <w:szCs w:val="20"/>
        </w:rPr>
        <w:t xml:space="preserve"> first.</w:t>
      </w:r>
    </w:p>
    <w:p w14:paraId="3C4C5968"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7: IMD product of multi-tone CW is much </w:t>
      </w:r>
      <w:proofErr w:type="gramStart"/>
      <w:r>
        <w:rPr>
          <w:rFonts w:ascii="Times New Roman" w:hAnsi="Times New Roman" w:hint="eastAsia"/>
          <w:b/>
          <w:bCs/>
          <w:sz w:val="20"/>
          <w:szCs w:val="20"/>
        </w:rPr>
        <w:t>hard</w:t>
      </w:r>
      <w:proofErr w:type="gramEnd"/>
      <w:r>
        <w:rPr>
          <w:rFonts w:ascii="Times New Roman" w:hAnsi="Times New Roman" w:hint="eastAsia"/>
          <w:b/>
          <w:bCs/>
          <w:sz w:val="20"/>
          <w:szCs w:val="20"/>
        </w:rPr>
        <w:t xml:space="preserve"> to be </w:t>
      </w:r>
      <w:proofErr w:type="gramStart"/>
      <w:r>
        <w:rPr>
          <w:rFonts w:ascii="Times New Roman" w:hAnsi="Times New Roman" w:hint="eastAsia"/>
          <w:b/>
          <w:bCs/>
          <w:sz w:val="20"/>
          <w:szCs w:val="20"/>
        </w:rPr>
        <w:t>suppressed</w:t>
      </w:r>
      <w:proofErr w:type="gramEnd"/>
      <w:r>
        <w:rPr>
          <w:rFonts w:ascii="Times New Roman" w:hAnsi="Times New Roman" w:hint="eastAsia"/>
          <w:b/>
          <w:bCs/>
          <w:sz w:val="20"/>
          <w:szCs w:val="20"/>
        </w:rPr>
        <w:t xml:space="preserve"> and filter solution may not work considering there is frequency overlapping between IMD products and wanted data. </w:t>
      </w:r>
    </w:p>
    <w:p w14:paraId="580ECCC9" w14:textId="57DA03E4"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1</w:t>
      </w:r>
      <w:r w:rsidR="005D7322">
        <w:rPr>
          <w:rFonts w:ascii="Times New Roman" w:hAnsi="Times New Roman" w:hint="eastAsia"/>
          <w:b/>
          <w:bCs/>
          <w:sz w:val="20"/>
          <w:szCs w:val="20"/>
        </w:rPr>
        <w:t>0</w:t>
      </w:r>
      <w:r>
        <w:rPr>
          <w:rFonts w:ascii="Times New Roman" w:hAnsi="Times New Roman" w:hint="eastAsia"/>
          <w:b/>
          <w:bCs/>
          <w:sz w:val="20"/>
          <w:szCs w:val="20"/>
        </w:rPr>
        <w:t xml:space="preserve">: RAN4 should wait for RAN1 CW signal design conclusion and then decide whether/how to consider </w:t>
      </w:r>
      <w:r>
        <w:rPr>
          <w:rFonts w:ascii="Times New Roman" w:hAnsi="Times New Roman" w:hint="eastAsia"/>
          <w:b/>
          <w:bCs/>
          <w:sz w:val="20"/>
          <w:szCs w:val="20"/>
        </w:rPr>
        <w:lastRenderedPageBreak/>
        <w:t>the IMD product of multiple-tone CW when defining Rx requirements for reader.</w:t>
      </w:r>
    </w:p>
    <w:p w14:paraId="4AD32B56" w14:textId="77777777" w:rsidR="00297CA9" w:rsidRDefault="00000000">
      <w:pPr>
        <w:pStyle w:val="3"/>
        <w:spacing w:before="156" w:after="156"/>
      </w:pPr>
      <w:r>
        <w:rPr>
          <w:rFonts w:hint="eastAsia"/>
        </w:rPr>
        <w:t>2.4 A-IoT CW nodes of outside topology</w:t>
      </w:r>
    </w:p>
    <w:p w14:paraId="515D12C6" w14:textId="77777777" w:rsidR="00113C4F" w:rsidRPr="00113C4F" w:rsidRDefault="00113C4F" w:rsidP="00113C4F">
      <w:pPr>
        <w:widowControl/>
        <w:spacing w:afterLines="50" w:after="156"/>
        <w:rPr>
          <w:rFonts w:ascii="Times New Roman" w:hAnsi="Times New Roman"/>
          <w:kern w:val="0"/>
          <w:sz w:val="20"/>
          <w:szCs w:val="20"/>
          <w:lang w:val="en-GB"/>
        </w:rPr>
      </w:pPr>
      <w:r w:rsidRPr="00113C4F">
        <w:rPr>
          <w:rFonts w:ascii="Times New Roman" w:hAnsi="Times New Roman"/>
          <w:kern w:val="0"/>
          <w:sz w:val="20"/>
          <w:szCs w:val="20"/>
          <w:lang w:val="en-GB"/>
        </w:rPr>
        <w:t>Agreement:</w:t>
      </w:r>
    </w:p>
    <w:p w14:paraId="7AA60D85" w14:textId="77777777" w:rsidR="00113C4F" w:rsidRPr="00113C4F" w:rsidRDefault="00113C4F" w:rsidP="00113C4F">
      <w:pPr>
        <w:widowControl/>
        <w:numPr>
          <w:ilvl w:val="0"/>
          <w:numId w:val="4"/>
        </w:numPr>
        <w:spacing w:after="120" w:line="259" w:lineRule="auto"/>
        <w:ind w:left="744"/>
        <w:jc w:val="left"/>
        <w:rPr>
          <w:rFonts w:ascii="Times New Roman" w:hAnsi="Times New Roman"/>
          <w:color w:val="000000"/>
          <w:kern w:val="0"/>
          <w:sz w:val="20"/>
          <w:szCs w:val="20"/>
          <w:u w:val="single"/>
          <w:lang w:eastAsia="en-US"/>
        </w:rPr>
      </w:pPr>
      <w:r w:rsidRPr="00113C4F">
        <w:rPr>
          <w:rFonts w:ascii="Times New Roman" w:hAnsi="Times New Roman" w:hint="eastAsia"/>
          <w:color w:val="000000"/>
          <w:kern w:val="0"/>
          <w:sz w:val="20"/>
          <w:szCs w:val="20"/>
          <w:u w:val="single"/>
          <w:lang w:eastAsia="en-US"/>
        </w:rPr>
        <w:t>Whether</w:t>
      </w:r>
      <w:r w:rsidRPr="00113C4F">
        <w:rPr>
          <w:rFonts w:ascii="Times New Roman" w:hAnsi="Times New Roman"/>
          <w:color w:val="000000"/>
          <w:kern w:val="0"/>
          <w:sz w:val="20"/>
          <w:szCs w:val="20"/>
          <w:u w:val="single"/>
          <w:lang w:eastAsia="en-US"/>
        </w:rPr>
        <w:t xml:space="preserve"> </w:t>
      </w:r>
      <w:r w:rsidRPr="00113C4F">
        <w:rPr>
          <w:rFonts w:ascii="Times New Roman" w:hAnsi="Times New Roman" w:hint="eastAsia"/>
          <w:color w:val="000000"/>
          <w:kern w:val="0"/>
          <w:sz w:val="20"/>
          <w:szCs w:val="20"/>
          <w:u w:val="single"/>
          <w:lang w:eastAsia="en-US"/>
        </w:rPr>
        <w:t>requirements potentially</w:t>
      </w:r>
      <w:r w:rsidRPr="00113C4F">
        <w:rPr>
          <w:rFonts w:ascii="Times New Roman" w:hAnsi="Times New Roman"/>
          <w:color w:val="000000"/>
          <w:kern w:val="0"/>
          <w:sz w:val="20"/>
          <w:szCs w:val="20"/>
          <w:u w:val="single"/>
          <w:lang w:eastAsia="en-US"/>
        </w:rPr>
        <w:t xml:space="preserve"> </w:t>
      </w:r>
      <w:r w:rsidRPr="00113C4F">
        <w:rPr>
          <w:rFonts w:ascii="Times New Roman" w:hAnsi="Times New Roman" w:hint="eastAsia"/>
          <w:color w:val="000000"/>
          <w:kern w:val="0"/>
          <w:sz w:val="20"/>
          <w:szCs w:val="20"/>
          <w:u w:val="single"/>
          <w:lang w:eastAsia="en-US"/>
        </w:rPr>
        <w:t>needed</w:t>
      </w:r>
      <w:r w:rsidRPr="00113C4F">
        <w:rPr>
          <w:rFonts w:ascii="Times New Roman" w:hAnsi="Times New Roman"/>
          <w:color w:val="000000"/>
          <w:kern w:val="0"/>
          <w:sz w:val="20"/>
          <w:szCs w:val="20"/>
          <w:u w:val="single"/>
          <w:lang w:eastAsia="en-US"/>
        </w:rPr>
        <w:t xml:space="preserve"> </w:t>
      </w:r>
      <w:r w:rsidRPr="00113C4F">
        <w:rPr>
          <w:rFonts w:ascii="Times New Roman" w:hAnsi="Times New Roman" w:hint="eastAsia"/>
          <w:color w:val="000000"/>
          <w:kern w:val="0"/>
          <w:sz w:val="20"/>
          <w:szCs w:val="20"/>
          <w:u w:val="single"/>
          <w:lang w:eastAsia="en-US"/>
        </w:rPr>
        <w:t>or</w:t>
      </w:r>
      <w:r w:rsidRPr="00113C4F">
        <w:rPr>
          <w:rFonts w:ascii="Times New Roman" w:hAnsi="Times New Roman"/>
          <w:color w:val="000000"/>
          <w:kern w:val="0"/>
          <w:sz w:val="20"/>
          <w:szCs w:val="20"/>
          <w:u w:val="single"/>
          <w:lang w:eastAsia="en-US"/>
        </w:rPr>
        <w:t xml:space="preserve"> </w:t>
      </w:r>
      <w:r w:rsidRPr="00113C4F">
        <w:rPr>
          <w:rFonts w:ascii="Times New Roman" w:hAnsi="Times New Roman" w:hint="eastAsia"/>
          <w:color w:val="000000"/>
          <w:kern w:val="0"/>
          <w:sz w:val="20"/>
          <w:szCs w:val="20"/>
          <w:u w:val="single"/>
          <w:lang w:eastAsia="en-US"/>
        </w:rPr>
        <w:t>not</w:t>
      </w:r>
      <w:r w:rsidRPr="00113C4F">
        <w:rPr>
          <w:rFonts w:ascii="Times New Roman" w:hAnsi="Times New Roman"/>
          <w:color w:val="000000"/>
          <w:kern w:val="0"/>
          <w:sz w:val="20"/>
          <w:szCs w:val="20"/>
          <w:u w:val="single"/>
          <w:lang w:eastAsia="en-US"/>
        </w:rPr>
        <w:t xml:space="preserve"> </w:t>
      </w:r>
      <w:r w:rsidRPr="00113C4F">
        <w:rPr>
          <w:rFonts w:ascii="Times New Roman" w:hAnsi="Times New Roman" w:hint="eastAsia"/>
          <w:color w:val="000000"/>
          <w:kern w:val="0"/>
          <w:sz w:val="20"/>
          <w:szCs w:val="20"/>
          <w:u w:val="single"/>
          <w:lang w:eastAsia="en-US"/>
        </w:rPr>
        <w:t>is</w:t>
      </w:r>
      <w:r w:rsidRPr="00113C4F">
        <w:rPr>
          <w:rFonts w:ascii="Times New Roman" w:hAnsi="Times New Roman"/>
          <w:color w:val="000000"/>
          <w:kern w:val="0"/>
          <w:sz w:val="20"/>
          <w:szCs w:val="20"/>
          <w:u w:val="single"/>
          <w:lang w:eastAsia="en-US"/>
        </w:rPr>
        <w:t xml:space="preserve"> summarized </w:t>
      </w:r>
      <w:r w:rsidRPr="00113C4F">
        <w:rPr>
          <w:rFonts w:ascii="Times New Roman" w:hAnsi="Times New Roman" w:hint="eastAsia"/>
          <w:color w:val="000000"/>
          <w:kern w:val="0"/>
          <w:sz w:val="20"/>
          <w:szCs w:val="20"/>
          <w:u w:val="single"/>
          <w:lang w:eastAsia="en-US"/>
        </w:rPr>
        <w:t>in</w:t>
      </w:r>
      <w:r w:rsidRPr="00113C4F">
        <w:rPr>
          <w:rFonts w:ascii="Times New Roman" w:hAnsi="Times New Roman"/>
          <w:color w:val="000000"/>
          <w:kern w:val="0"/>
          <w:sz w:val="20"/>
          <w:szCs w:val="20"/>
          <w:u w:val="single"/>
          <w:lang w:eastAsia="en-US"/>
        </w:rPr>
        <w:t xml:space="preserve"> </w:t>
      </w:r>
      <w:r w:rsidRPr="00113C4F">
        <w:rPr>
          <w:rFonts w:ascii="Times New Roman" w:hAnsi="Times New Roman" w:hint="eastAsia"/>
          <w:color w:val="000000"/>
          <w:kern w:val="0"/>
          <w:sz w:val="20"/>
          <w:szCs w:val="20"/>
          <w:u w:val="single"/>
          <w:lang w:eastAsia="en-US"/>
        </w:rPr>
        <w:t>the</w:t>
      </w:r>
      <w:r w:rsidRPr="00113C4F">
        <w:rPr>
          <w:rFonts w:ascii="Times New Roman" w:hAnsi="Times New Roman"/>
          <w:color w:val="000000"/>
          <w:kern w:val="0"/>
          <w:sz w:val="20"/>
          <w:szCs w:val="20"/>
          <w:u w:val="single"/>
          <w:lang w:eastAsia="en-US"/>
        </w:rPr>
        <w:t xml:space="preserve"> </w:t>
      </w:r>
      <w:r w:rsidRPr="00113C4F">
        <w:rPr>
          <w:rFonts w:ascii="Times New Roman" w:hAnsi="Times New Roman" w:hint="eastAsia"/>
          <w:color w:val="000000"/>
          <w:kern w:val="0"/>
          <w:sz w:val="20"/>
          <w:szCs w:val="20"/>
          <w:u w:val="single"/>
          <w:lang w:eastAsia="en-US"/>
        </w:rPr>
        <w:t>following</w:t>
      </w:r>
      <w:r w:rsidRPr="00113C4F">
        <w:rPr>
          <w:rFonts w:ascii="Times New Roman" w:hAnsi="Times New Roman"/>
          <w:color w:val="000000"/>
          <w:kern w:val="0"/>
          <w:sz w:val="20"/>
          <w:szCs w:val="20"/>
          <w:u w:val="single"/>
          <w:lang w:eastAsia="en-US"/>
        </w:rPr>
        <w:t xml:space="preserve"> table:</w:t>
      </w:r>
    </w:p>
    <w:tbl>
      <w:tblPr>
        <w:tblStyle w:val="SGSTableBasic12"/>
        <w:tblW w:w="0" w:type="auto"/>
        <w:tblLook w:val="04A0" w:firstRow="1" w:lastRow="0" w:firstColumn="1" w:lastColumn="0" w:noHBand="0" w:noVBand="1"/>
      </w:tblPr>
      <w:tblGrid>
        <w:gridCol w:w="2830"/>
        <w:gridCol w:w="2694"/>
      </w:tblGrid>
      <w:tr w:rsidR="00113C4F" w:rsidRPr="00113C4F" w14:paraId="502B0C5D" w14:textId="77777777" w:rsidTr="00983CD5">
        <w:tc>
          <w:tcPr>
            <w:tcW w:w="2830" w:type="dxa"/>
          </w:tcPr>
          <w:p w14:paraId="4F618E1E" w14:textId="77777777" w:rsidR="00113C4F" w:rsidRPr="00113C4F" w:rsidRDefault="00113C4F" w:rsidP="00113C4F">
            <w:pPr>
              <w:widowControl/>
              <w:jc w:val="left"/>
              <w:rPr>
                <w:rFonts w:ascii="Times New Roman" w:eastAsia="等线" w:hAnsi="Times New Roman"/>
                <w:kern w:val="0"/>
                <w:sz w:val="20"/>
                <w:szCs w:val="20"/>
              </w:rPr>
            </w:pPr>
            <w:r w:rsidRPr="00113C4F">
              <w:rPr>
                <w:rFonts w:ascii="Times New Roman" w:hAnsi="Times New Roman" w:hint="eastAsia"/>
                <w:b/>
                <w:bCs/>
                <w:kern w:val="0"/>
                <w:sz w:val="20"/>
                <w:szCs w:val="20"/>
                <w:lang w:eastAsia="en-US"/>
              </w:rPr>
              <w:t xml:space="preserve">RF </w:t>
            </w:r>
            <w:r w:rsidRPr="00113C4F">
              <w:rPr>
                <w:rFonts w:ascii="Times New Roman" w:hAnsi="Times New Roman"/>
                <w:b/>
                <w:bCs/>
                <w:kern w:val="0"/>
                <w:sz w:val="20"/>
                <w:szCs w:val="20"/>
                <w:lang w:eastAsia="en-US"/>
              </w:rPr>
              <w:t>Requirement</w:t>
            </w:r>
            <w:r w:rsidRPr="00113C4F">
              <w:rPr>
                <w:rFonts w:ascii="Times New Roman" w:hAnsi="Times New Roman" w:hint="eastAsia"/>
                <w:b/>
                <w:bCs/>
                <w:kern w:val="0"/>
                <w:sz w:val="20"/>
                <w:szCs w:val="20"/>
                <w:lang w:eastAsia="en-US"/>
              </w:rPr>
              <w:t xml:space="preserve"> for </w:t>
            </w:r>
            <w:r w:rsidRPr="00113C4F">
              <w:rPr>
                <w:rFonts w:ascii="Times New Roman" w:hAnsi="Times New Roman"/>
                <w:b/>
                <w:bCs/>
                <w:kern w:val="0"/>
                <w:sz w:val="20"/>
                <w:szCs w:val="20"/>
                <w:lang w:eastAsia="en-US"/>
              </w:rPr>
              <w:t>CW node</w:t>
            </w:r>
          </w:p>
        </w:tc>
        <w:tc>
          <w:tcPr>
            <w:tcW w:w="2694" w:type="dxa"/>
          </w:tcPr>
          <w:p w14:paraId="6C95F6D4" w14:textId="77777777" w:rsidR="00113C4F" w:rsidRPr="00113C4F" w:rsidRDefault="00113C4F" w:rsidP="00113C4F">
            <w:pPr>
              <w:widowControl/>
              <w:jc w:val="left"/>
              <w:rPr>
                <w:rFonts w:ascii="Times New Roman" w:eastAsia="等线" w:hAnsi="Times New Roman"/>
                <w:kern w:val="0"/>
                <w:sz w:val="20"/>
                <w:szCs w:val="20"/>
              </w:rPr>
            </w:pPr>
            <w:r w:rsidRPr="00113C4F">
              <w:rPr>
                <w:rFonts w:ascii="Times New Roman" w:eastAsia="等线" w:hAnsi="Times New Roman"/>
                <w:b/>
                <w:bCs/>
                <w:kern w:val="0"/>
                <w:sz w:val="20"/>
                <w:szCs w:val="20"/>
              </w:rPr>
              <w:t>P</w:t>
            </w:r>
            <w:r w:rsidRPr="00113C4F">
              <w:rPr>
                <w:rFonts w:ascii="Times New Roman" w:eastAsia="等线" w:hAnsi="Times New Roman" w:hint="eastAsia"/>
                <w:b/>
                <w:bCs/>
                <w:kern w:val="0"/>
                <w:sz w:val="20"/>
                <w:szCs w:val="20"/>
              </w:rPr>
              <w:t>otentially needed or not</w:t>
            </w:r>
          </w:p>
        </w:tc>
      </w:tr>
      <w:tr w:rsidR="00113C4F" w:rsidRPr="00113C4F" w14:paraId="3051F1A2" w14:textId="77777777" w:rsidTr="00983CD5">
        <w:tc>
          <w:tcPr>
            <w:tcW w:w="2830" w:type="dxa"/>
          </w:tcPr>
          <w:p w14:paraId="1E86349D" w14:textId="77777777" w:rsidR="00113C4F" w:rsidRPr="00113C4F" w:rsidRDefault="00113C4F" w:rsidP="00113C4F">
            <w:pPr>
              <w:widowControl/>
              <w:jc w:val="left"/>
              <w:rPr>
                <w:rFonts w:ascii="Times New Roman" w:eastAsia="等线" w:hAnsi="Times New Roman"/>
                <w:kern w:val="0"/>
                <w:sz w:val="20"/>
                <w:szCs w:val="20"/>
                <w:lang w:eastAsia="en-US"/>
              </w:rPr>
            </w:pPr>
            <w:r w:rsidRPr="00113C4F">
              <w:rPr>
                <w:rFonts w:ascii="Times New Roman" w:eastAsia="等线" w:hAnsi="Times New Roman"/>
                <w:kern w:val="0"/>
                <w:sz w:val="20"/>
                <w:szCs w:val="20"/>
              </w:rPr>
              <w:t>Output power</w:t>
            </w:r>
          </w:p>
        </w:tc>
        <w:tc>
          <w:tcPr>
            <w:tcW w:w="2694" w:type="dxa"/>
          </w:tcPr>
          <w:p w14:paraId="1D9D22EF" w14:textId="77777777" w:rsidR="00113C4F" w:rsidRPr="00113C4F" w:rsidRDefault="00113C4F" w:rsidP="00113C4F">
            <w:pPr>
              <w:widowControl/>
              <w:jc w:val="left"/>
              <w:rPr>
                <w:rFonts w:ascii="Times New Roman" w:eastAsia="等线" w:hAnsi="Times New Roman"/>
                <w:kern w:val="0"/>
                <w:sz w:val="20"/>
                <w:szCs w:val="20"/>
              </w:rPr>
            </w:pPr>
            <w:r w:rsidRPr="00113C4F">
              <w:rPr>
                <w:rFonts w:ascii="Times New Roman" w:eastAsia="等线" w:hAnsi="Times New Roman" w:hint="eastAsia"/>
                <w:kern w:val="0"/>
                <w:sz w:val="20"/>
                <w:szCs w:val="20"/>
              </w:rPr>
              <w:t>Y</w:t>
            </w:r>
            <w:r w:rsidRPr="00113C4F">
              <w:rPr>
                <w:rFonts w:ascii="Times New Roman" w:eastAsia="等线" w:hAnsi="Times New Roman"/>
                <w:kern w:val="0"/>
                <w:sz w:val="20"/>
                <w:szCs w:val="20"/>
              </w:rPr>
              <w:t>ES</w:t>
            </w:r>
            <w:r w:rsidRPr="00113C4F">
              <w:rPr>
                <w:rFonts w:ascii="Times New Roman" w:hAnsi="Times New Roman"/>
                <w:kern w:val="0"/>
                <w:sz w:val="20"/>
                <w:szCs w:val="20"/>
              </w:rPr>
              <w:t>, as RAN4#112 agreed</w:t>
            </w:r>
          </w:p>
        </w:tc>
      </w:tr>
      <w:tr w:rsidR="00113C4F" w:rsidRPr="00113C4F" w14:paraId="65D28F6A" w14:textId="77777777" w:rsidTr="00983CD5">
        <w:tc>
          <w:tcPr>
            <w:tcW w:w="2830" w:type="dxa"/>
          </w:tcPr>
          <w:p w14:paraId="52AFA047" w14:textId="77777777" w:rsidR="00113C4F" w:rsidRPr="00113C4F" w:rsidRDefault="00113C4F" w:rsidP="00113C4F">
            <w:pPr>
              <w:widowControl/>
              <w:jc w:val="left"/>
              <w:rPr>
                <w:rFonts w:ascii="Times New Roman" w:hAnsi="Times New Roman"/>
                <w:kern w:val="0"/>
                <w:sz w:val="20"/>
                <w:szCs w:val="20"/>
                <w:lang w:eastAsia="en-US"/>
              </w:rPr>
            </w:pPr>
            <w:r w:rsidRPr="00113C4F">
              <w:rPr>
                <w:rFonts w:ascii="Times New Roman" w:hAnsi="Times New Roman" w:hint="eastAsia"/>
                <w:kern w:val="0"/>
                <w:sz w:val="20"/>
                <w:szCs w:val="20"/>
              </w:rPr>
              <w:t>Output power dynamic range</w:t>
            </w:r>
          </w:p>
        </w:tc>
        <w:tc>
          <w:tcPr>
            <w:tcW w:w="2694" w:type="dxa"/>
          </w:tcPr>
          <w:p w14:paraId="36A4A81F" w14:textId="77777777" w:rsidR="00113C4F" w:rsidRPr="00113C4F" w:rsidRDefault="00113C4F" w:rsidP="00113C4F">
            <w:pPr>
              <w:widowControl/>
              <w:jc w:val="left"/>
              <w:rPr>
                <w:rFonts w:ascii="Times New Roman" w:eastAsia="等线" w:hAnsi="Times New Roman"/>
                <w:kern w:val="0"/>
                <w:sz w:val="20"/>
                <w:szCs w:val="20"/>
              </w:rPr>
            </w:pPr>
            <w:r w:rsidRPr="00113C4F">
              <w:rPr>
                <w:rFonts w:ascii="Times New Roman" w:eastAsia="等线" w:hAnsi="Times New Roman"/>
                <w:kern w:val="0"/>
                <w:sz w:val="20"/>
                <w:szCs w:val="20"/>
              </w:rPr>
              <w:t>TBD</w:t>
            </w:r>
          </w:p>
        </w:tc>
      </w:tr>
      <w:tr w:rsidR="00113C4F" w:rsidRPr="00113C4F" w14:paraId="4D5AF59D" w14:textId="77777777" w:rsidTr="00983CD5">
        <w:tc>
          <w:tcPr>
            <w:tcW w:w="2830" w:type="dxa"/>
          </w:tcPr>
          <w:p w14:paraId="59D4D3C3" w14:textId="77777777" w:rsidR="00113C4F" w:rsidRPr="00113C4F" w:rsidRDefault="00113C4F" w:rsidP="00113C4F">
            <w:pPr>
              <w:widowControl/>
              <w:jc w:val="left"/>
              <w:rPr>
                <w:rFonts w:ascii="Times New Roman" w:hAnsi="Times New Roman"/>
                <w:kern w:val="0"/>
                <w:sz w:val="20"/>
                <w:szCs w:val="20"/>
                <w:lang w:eastAsia="en-US"/>
              </w:rPr>
            </w:pPr>
            <w:r w:rsidRPr="00113C4F">
              <w:rPr>
                <w:rFonts w:ascii="Times New Roman" w:hAnsi="Times New Roman" w:hint="eastAsia"/>
                <w:kern w:val="0"/>
                <w:sz w:val="20"/>
                <w:szCs w:val="20"/>
              </w:rPr>
              <w:t>Transmit signal quality</w:t>
            </w:r>
          </w:p>
        </w:tc>
        <w:tc>
          <w:tcPr>
            <w:tcW w:w="2694" w:type="dxa"/>
          </w:tcPr>
          <w:p w14:paraId="54CCBC27" w14:textId="77777777" w:rsidR="00113C4F" w:rsidRPr="00113C4F" w:rsidRDefault="00113C4F" w:rsidP="00113C4F">
            <w:pPr>
              <w:widowControl/>
              <w:jc w:val="left"/>
              <w:rPr>
                <w:rFonts w:ascii="Times New Roman" w:eastAsia="等线" w:hAnsi="Times New Roman"/>
                <w:kern w:val="0"/>
                <w:sz w:val="20"/>
                <w:szCs w:val="20"/>
              </w:rPr>
            </w:pPr>
            <w:r w:rsidRPr="00113C4F">
              <w:rPr>
                <w:rFonts w:ascii="Times New Roman" w:eastAsia="等线" w:hAnsi="Times New Roman"/>
                <w:kern w:val="0"/>
                <w:sz w:val="20"/>
                <w:szCs w:val="20"/>
              </w:rPr>
              <w:t>TBD</w:t>
            </w:r>
          </w:p>
        </w:tc>
      </w:tr>
      <w:tr w:rsidR="00113C4F" w:rsidRPr="00113C4F" w14:paraId="71A8AAED" w14:textId="77777777" w:rsidTr="00983CD5">
        <w:tc>
          <w:tcPr>
            <w:tcW w:w="2830" w:type="dxa"/>
          </w:tcPr>
          <w:p w14:paraId="358D72E2" w14:textId="77777777" w:rsidR="00113C4F" w:rsidRPr="00113C4F" w:rsidRDefault="00113C4F" w:rsidP="00113C4F">
            <w:pPr>
              <w:widowControl/>
              <w:jc w:val="left"/>
              <w:rPr>
                <w:rFonts w:ascii="Times New Roman" w:hAnsi="Times New Roman"/>
                <w:kern w:val="0"/>
                <w:sz w:val="20"/>
                <w:szCs w:val="20"/>
                <w:lang w:eastAsia="en-US"/>
              </w:rPr>
            </w:pPr>
            <w:r w:rsidRPr="00113C4F">
              <w:rPr>
                <w:rFonts w:ascii="Times New Roman" w:hAnsi="Times New Roman" w:hint="eastAsia"/>
                <w:kern w:val="0"/>
                <w:sz w:val="20"/>
                <w:szCs w:val="20"/>
              </w:rPr>
              <w:t>RF spectrum emission</w:t>
            </w:r>
          </w:p>
        </w:tc>
        <w:tc>
          <w:tcPr>
            <w:tcW w:w="2694" w:type="dxa"/>
          </w:tcPr>
          <w:p w14:paraId="0E7D22B1" w14:textId="77777777" w:rsidR="00113C4F" w:rsidRPr="00113C4F" w:rsidRDefault="00113C4F" w:rsidP="00113C4F">
            <w:pPr>
              <w:widowControl/>
              <w:jc w:val="left"/>
              <w:rPr>
                <w:rFonts w:ascii="Times New Roman" w:eastAsia="等线" w:hAnsi="Times New Roman"/>
                <w:kern w:val="0"/>
                <w:sz w:val="20"/>
                <w:szCs w:val="20"/>
              </w:rPr>
            </w:pPr>
            <w:r w:rsidRPr="00113C4F">
              <w:rPr>
                <w:rFonts w:ascii="Times New Roman" w:eastAsia="等线" w:hAnsi="Times New Roman" w:hint="eastAsia"/>
                <w:kern w:val="0"/>
                <w:sz w:val="20"/>
                <w:szCs w:val="20"/>
              </w:rPr>
              <w:t>Y</w:t>
            </w:r>
            <w:r w:rsidRPr="00113C4F">
              <w:rPr>
                <w:rFonts w:ascii="Times New Roman" w:eastAsia="等线" w:hAnsi="Times New Roman"/>
                <w:kern w:val="0"/>
                <w:sz w:val="20"/>
                <w:szCs w:val="20"/>
              </w:rPr>
              <w:t>ES</w:t>
            </w:r>
            <w:r w:rsidRPr="00113C4F">
              <w:rPr>
                <w:rFonts w:ascii="Times New Roman" w:hAnsi="Times New Roman"/>
                <w:kern w:val="0"/>
                <w:sz w:val="20"/>
                <w:szCs w:val="20"/>
              </w:rPr>
              <w:t>, as RAN4#112 agreed</w:t>
            </w:r>
          </w:p>
        </w:tc>
      </w:tr>
      <w:tr w:rsidR="00113C4F" w:rsidRPr="00113C4F" w14:paraId="5E104516" w14:textId="77777777" w:rsidTr="00983CD5">
        <w:tc>
          <w:tcPr>
            <w:tcW w:w="2830" w:type="dxa"/>
          </w:tcPr>
          <w:p w14:paraId="6EB24300" w14:textId="77777777" w:rsidR="00113C4F" w:rsidRPr="00113C4F" w:rsidRDefault="00113C4F" w:rsidP="00113C4F">
            <w:pPr>
              <w:widowControl/>
              <w:jc w:val="left"/>
              <w:rPr>
                <w:rFonts w:ascii="Times New Roman" w:hAnsi="Times New Roman"/>
                <w:kern w:val="0"/>
                <w:sz w:val="20"/>
                <w:szCs w:val="20"/>
              </w:rPr>
            </w:pPr>
            <w:r w:rsidRPr="00113C4F">
              <w:rPr>
                <w:rFonts w:ascii="Times New Roman" w:hAnsi="Times New Roman" w:hint="eastAsia"/>
                <w:color w:val="000000"/>
                <w:kern w:val="0"/>
                <w:sz w:val="20"/>
                <w:szCs w:val="21"/>
                <w:lang w:eastAsia="en-US"/>
              </w:rPr>
              <w:t>S</w:t>
            </w:r>
            <w:r w:rsidRPr="00113C4F">
              <w:rPr>
                <w:rFonts w:ascii="Times New Roman" w:hAnsi="Times New Roman"/>
                <w:color w:val="000000"/>
                <w:kern w:val="0"/>
                <w:sz w:val="20"/>
                <w:szCs w:val="21"/>
                <w:lang w:eastAsia="en-US"/>
              </w:rPr>
              <w:t>purious emissions</w:t>
            </w:r>
          </w:p>
        </w:tc>
        <w:tc>
          <w:tcPr>
            <w:tcW w:w="2694" w:type="dxa"/>
          </w:tcPr>
          <w:p w14:paraId="47C14F69" w14:textId="77777777" w:rsidR="00113C4F" w:rsidRPr="00113C4F" w:rsidRDefault="00113C4F" w:rsidP="00113C4F">
            <w:pPr>
              <w:widowControl/>
              <w:jc w:val="left"/>
              <w:rPr>
                <w:rFonts w:ascii="Times New Roman" w:eastAsia="等线" w:hAnsi="Times New Roman"/>
                <w:kern w:val="0"/>
                <w:sz w:val="20"/>
                <w:szCs w:val="20"/>
              </w:rPr>
            </w:pPr>
            <w:r w:rsidRPr="00113C4F">
              <w:rPr>
                <w:rFonts w:ascii="Times New Roman" w:eastAsia="等线" w:hAnsi="Times New Roman"/>
                <w:kern w:val="0"/>
                <w:sz w:val="20"/>
                <w:szCs w:val="20"/>
              </w:rPr>
              <w:t>TBD</w:t>
            </w:r>
          </w:p>
        </w:tc>
      </w:tr>
      <w:tr w:rsidR="00113C4F" w:rsidRPr="00113C4F" w14:paraId="31B73DFB" w14:textId="77777777" w:rsidTr="00983CD5">
        <w:tc>
          <w:tcPr>
            <w:tcW w:w="2830" w:type="dxa"/>
          </w:tcPr>
          <w:p w14:paraId="313743F2" w14:textId="77777777" w:rsidR="00113C4F" w:rsidRPr="00113C4F" w:rsidRDefault="00113C4F" w:rsidP="00113C4F">
            <w:pPr>
              <w:widowControl/>
              <w:jc w:val="left"/>
              <w:rPr>
                <w:rFonts w:ascii="Times New Roman" w:hAnsi="Times New Roman"/>
                <w:color w:val="000000"/>
                <w:kern w:val="0"/>
                <w:sz w:val="20"/>
                <w:szCs w:val="21"/>
                <w:lang w:eastAsia="en-US"/>
              </w:rPr>
            </w:pPr>
            <w:r w:rsidRPr="00113C4F">
              <w:rPr>
                <w:rFonts w:ascii="Times New Roman" w:hAnsi="Times New Roman" w:hint="eastAsia"/>
                <w:color w:val="000000"/>
                <w:kern w:val="0"/>
                <w:sz w:val="20"/>
                <w:szCs w:val="21"/>
                <w:lang w:eastAsia="en-US"/>
              </w:rPr>
              <w:t>Phase noise</w:t>
            </w:r>
          </w:p>
        </w:tc>
        <w:tc>
          <w:tcPr>
            <w:tcW w:w="2694" w:type="dxa"/>
          </w:tcPr>
          <w:p w14:paraId="3036646C" w14:textId="77777777" w:rsidR="00113C4F" w:rsidRPr="00113C4F" w:rsidRDefault="00113C4F" w:rsidP="00113C4F">
            <w:pPr>
              <w:widowControl/>
              <w:jc w:val="left"/>
              <w:rPr>
                <w:rFonts w:ascii="Times New Roman" w:eastAsia="等线" w:hAnsi="Times New Roman"/>
                <w:kern w:val="0"/>
                <w:sz w:val="20"/>
                <w:szCs w:val="20"/>
              </w:rPr>
            </w:pPr>
            <w:r w:rsidRPr="00113C4F">
              <w:rPr>
                <w:rFonts w:ascii="Times New Roman" w:eastAsia="等线" w:hAnsi="Times New Roman"/>
                <w:kern w:val="0"/>
                <w:sz w:val="20"/>
                <w:szCs w:val="20"/>
              </w:rPr>
              <w:t>NO</w:t>
            </w:r>
          </w:p>
        </w:tc>
      </w:tr>
    </w:tbl>
    <w:p w14:paraId="2CD7AF4A" w14:textId="77777777" w:rsidR="008B02EA" w:rsidRDefault="008B02EA">
      <w:pPr>
        <w:spacing w:after="180"/>
        <w:jc w:val="left"/>
        <w:rPr>
          <w:rFonts w:ascii="Times New Roman" w:hAnsi="Times New Roman"/>
          <w:sz w:val="20"/>
          <w:szCs w:val="20"/>
        </w:rPr>
      </w:pPr>
    </w:p>
    <w:p w14:paraId="223266CC" w14:textId="13EAAC10" w:rsidR="00297CA9" w:rsidRDefault="00000000">
      <w:pPr>
        <w:spacing w:after="180"/>
        <w:jc w:val="left"/>
        <w:rPr>
          <w:rFonts w:ascii="Times New Roman" w:hAnsi="Times New Roman"/>
          <w:sz w:val="20"/>
          <w:szCs w:val="20"/>
        </w:rPr>
      </w:pPr>
      <w:r>
        <w:rPr>
          <w:rFonts w:ascii="Times New Roman" w:hAnsi="Times New Roman" w:hint="eastAsia"/>
          <w:sz w:val="20"/>
          <w:szCs w:val="20"/>
        </w:rPr>
        <w:t xml:space="preserve">For the A-IoT CW nodes, only Tx </w:t>
      </w:r>
      <w:proofErr w:type="gramStart"/>
      <w:r>
        <w:rPr>
          <w:rFonts w:ascii="Times New Roman" w:hAnsi="Times New Roman" w:hint="eastAsia"/>
          <w:sz w:val="20"/>
          <w:szCs w:val="20"/>
        </w:rPr>
        <w:t>requirement</w:t>
      </w:r>
      <w:proofErr w:type="gramEnd"/>
      <w:r>
        <w:rPr>
          <w:rFonts w:ascii="Times New Roman" w:hAnsi="Times New Roman" w:hint="eastAsia"/>
          <w:sz w:val="20"/>
          <w:szCs w:val="20"/>
        </w:rPr>
        <w:t xml:space="preserve"> </w:t>
      </w:r>
      <w:proofErr w:type="gramStart"/>
      <w:r>
        <w:rPr>
          <w:rFonts w:ascii="Times New Roman" w:hAnsi="Times New Roman" w:hint="eastAsia"/>
          <w:sz w:val="20"/>
          <w:szCs w:val="20"/>
        </w:rPr>
        <w:t>are</w:t>
      </w:r>
      <w:proofErr w:type="gramEnd"/>
      <w:r>
        <w:rPr>
          <w:rFonts w:ascii="Times New Roman" w:hAnsi="Times New Roman" w:hint="eastAsia"/>
          <w:sz w:val="20"/>
          <w:szCs w:val="20"/>
        </w:rPr>
        <w:t xml:space="preserve"> needed. Different from legacy UE waveform, CW is single tone or multiple tone cases. </w:t>
      </w:r>
      <w:proofErr w:type="gramStart"/>
      <w:r>
        <w:rPr>
          <w:rFonts w:ascii="Times New Roman" w:hAnsi="Times New Roman" w:hint="eastAsia"/>
          <w:sz w:val="20"/>
          <w:szCs w:val="20"/>
        </w:rPr>
        <w:t>So</w:t>
      </w:r>
      <w:proofErr w:type="gramEnd"/>
      <w:r>
        <w:rPr>
          <w:rFonts w:ascii="Times New Roman" w:hAnsi="Times New Roman" w:hint="eastAsia"/>
          <w:sz w:val="20"/>
          <w:szCs w:val="20"/>
        </w:rPr>
        <w:t xml:space="preserve"> for CW node, we mainly need to consider the unwanted emission related requirements. system parameters and signal quality related requirements are not needed.</w:t>
      </w:r>
    </w:p>
    <w:p w14:paraId="179A1E64"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 xml:space="preserve">If RAN4 </w:t>
      </w:r>
      <w:proofErr w:type="gramStart"/>
      <w:r>
        <w:rPr>
          <w:rFonts w:ascii="Times New Roman" w:hAnsi="Times New Roman" w:hint="eastAsia"/>
          <w:sz w:val="20"/>
          <w:szCs w:val="20"/>
        </w:rPr>
        <w:t>define</w:t>
      </w:r>
      <w:proofErr w:type="gramEnd"/>
      <w:r>
        <w:rPr>
          <w:rFonts w:ascii="Times New Roman" w:hAnsi="Times New Roman" w:hint="eastAsia"/>
          <w:sz w:val="20"/>
          <w:szCs w:val="20"/>
        </w:rPr>
        <w:t xml:space="preserve"> RF requirements for CW outside topology, it seems we can only consider max output power and spurious emission requirements.</w:t>
      </w:r>
    </w:p>
    <w:p w14:paraId="0E8C949C" w14:textId="35975C5B"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1</w:t>
      </w:r>
      <w:r w:rsidR="005D7322">
        <w:rPr>
          <w:rFonts w:ascii="Times New Roman" w:hAnsi="Times New Roman" w:hint="eastAsia"/>
          <w:b/>
          <w:bCs/>
          <w:sz w:val="20"/>
          <w:szCs w:val="20"/>
        </w:rPr>
        <w:t>1</w:t>
      </w:r>
      <w:r>
        <w:rPr>
          <w:rFonts w:ascii="Times New Roman" w:hAnsi="Times New Roman" w:hint="eastAsia"/>
          <w:b/>
          <w:bCs/>
          <w:sz w:val="20"/>
          <w:szCs w:val="20"/>
        </w:rPr>
        <w:t xml:space="preserve">: for CW outside of topology, it seems only max output power and spurious emission requirement is applicable. For out of band emission, if we assume almost perfect performance since single tone is assumed, there is no need for such requirements. </w:t>
      </w:r>
    </w:p>
    <w:p w14:paraId="422DD394" w14:textId="77777777" w:rsidR="00297CA9" w:rsidRDefault="00000000" w:rsidP="00AB2F14">
      <w:pPr>
        <w:keepNext/>
        <w:keepLines/>
        <w:widowControl/>
        <w:pBdr>
          <w:top w:val="single" w:sz="12" w:space="1" w:color="auto"/>
        </w:pBdr>
        <w:tabs>
          <w:tab w:val="left" w:pos="567"/>
        </w:tabs>
        <w:adjustRightInd w:val="0"/>
        <w:spacing w:before="240" w:after="18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731AA35D" w14:textId="77777777" w:rsidR="00297CA9"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 xml:space="preserve">RF requirements of intermediate UE are discussed with </w:t>
      </w:r>
      <w:proofErr w:type="gramStart"/>
      <w:r>
        <w:rPr>
          <w:rFonts w:ascii="Times New Roman" w:hAnsi="Times New Roman" w:hint="eastAsia"/>
          <w:sz w:val="20"/>
          <w:szCs w:val="20"/>
        </w:rPr>
        <w:t>following</w:t>
      </w:r>
      <w:proofErr w:type="gramEnd"/>
      <w:r>
        <w:rPr>
          <w:rFonts w:ascii="Times New Roman" w:hAnsi="Times New Roman" w:hint="eastAsia"/>
          <w:sz w:val="20"/>
          <w:szCs w:val="20"/>
        </w:rPr>
        <w:t xml:space="preserve"> observations and proposals.</w:t>
      </w:r>
    </w:p>
    <w:p w14:paraId="5FFA1561"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1: intermediate UE should </w:t>
      </w:r>
      <w:proofErr w:type="gramStart"/>
      <w:r>
        <w:rPr>
          <w:rFonts w:ascii="Times New Roman" w:hAnsi="Times New Roman" w:hint="eastAsia"/>
          <w:b/>
          <w:bCs/>
          <w:sz w:val="20"/>
          <w:szCs w:val="20"/>
        </w:rPr>
        <w:t>following</w:t>
      </w:r>
      <w:proofErr w:type="gramEnd"/>
      <w:r>
        <w:rPr>
          <w:rFonts w:ascii="Times New Roman" w:hAnsi="Times New Roman" w:hint="eastAsia"/>
          <w:b/>
          <w:bCs/>
          <w:sz w:val="20"/>
          <w:szCs w:val="20"/>
        </w:rPr>
        <w:t xml:space="preserve"> current UE RF requirements when it </w:t>
      </w:r>
      <w:proofErr w:type="gramStart"/>
      <w:r>
        <w:rPr>
          <w:rFonts w:ascii="Times New Roman" w:hAnsi="Times New Roman" w:hint="eastAsia"/>
          <w:b/>
          <w:bCs/>
          <w:sz w:val="20"/>
          <w:szCs w:val="20"/>
        </w:rPr>
        <w:t>connect</w:t>
      </w:r>
      <w:proofErr w:type="gramEnd"/>
      <w:r>
        <w:rPr>
          <w:rFonts w:ascii="Times New Roman" w:hAnsi="Times New Roman" w:hint="eastAsia"/>
          <w:b/>
          <w:bCs/>
          <w:sz w:val="20"/>
          <w:szCs w:val="20"/>
        </w:rPr>
        <w:t xml:space="preserve"> to controlling </w:t>
      </w:r>
      <w:proofErr w:type="spellStart"/>
      <w:r>
        <w:rPr>
          <w:rFonts w:ascii="Times New Roman" w:hAnsi="Times New Roman" w:hint="eastAsia"/>
          <w:b/>
          <w:bCs/>
          <w:sz w:val="20"/>
          <w:szCs w:val="20"/>
        </w:rPr>
        <w:t>gNB</w:t>
      </w:r>
      <w:proofErr w:type="spellEnd"/>
      <w:r>
        <w:rPr>
          <w:rFonts w:ascii="Times New Roman" w:hAnsi="Times New Roman" w:hint="eastAsia"/>
          <w:b/>
          <w:bCs/>
          <w:sz w:val="20"/>
          <w:szCs w:val="20"/>
        </w:rPr>
        <w:t>.</w:t>
      </w:r>
    </w:p>
    <w:p w14:paraId="181307FA"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2: it</w:t>
      </w:r>
      <w:r>
        <w:rPr>
          <w:rFonts w:ascii="Times New Roman" w:hAnsi="Times New Roman"/>
          <w:b/>
          <w:bCs/>
          <w:sz w:val="20"/>
          <w:szCs w:val="20"/>
        </w:rPr>
        <w:t>’</w:t>
      </w:r>
      <w:r>
        <w:rPr>
          <w:rFonts w:ascii="Times New Roman" w:hAnsi="Times New Roman" w:hint="eastAsia"/>
          <w:b/>
          <w:bCs/>
          <w:sz w:val="20"/>
          <w:szCs w:val="20"/>
        </w:rPr>
        <w:t xml:space="preserve">s suggested to separately </w:t>
      </w:r>
      <w:proofErr w:type="gramStart"/>
      <w:r>
        <w:rPr>
          <w:rFonts w:ascii="Times New Roman" w:hAnsi="Times New Roman" w:hint="eastAsia"/>
          <w:b/>
          <w:bCs/>
          <w:sz w:val="20"/>
          <w:szCs w:val="20"/>
        </w:rPr>
        <w:t>testing</w:t>
      </w:r>
      <w:proofErr w:type="gramEnd"/>
      <w:r>
        <w:rPr>
          <w:rFonts w:ascii="Times New Roman" w:hAnsi="Times New Roman" w:hint="eastAsia"/>
          <w:b/>
          <w:bCs/>
          <w:sz w:val="20"/>
          <w:szCs w:val="20"/>
        </w:rPr>
        <w:t xml:space="preserve"> intermediate UE when it acts like UE and when it acts like reader even if certain RF requirements are the same.</w:t>
      </w:r>
    </w:p>
    <w:p w14:paraId="1BFF06E5" w14:textId="0216CBB3"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AB2F14">
        <w:rPr>
          <w:rFonts w:ascii="Times New Roman" w:hAnsi="Times New Roman" w:hint="eastAsia"/>
          <w:b/>
          <w:bCs/>
          <w:sz w:val="20"/>
          <w:szCs w:val="20"/>
        </w:rPr>
        <w:t>3</w:t>
      </w:r>
      <w:r>
        <w:rPr>
          <w:rFonts w:ascii="Times New Roman" w:hAnsi="Times New Roman" w:hint="eastAsia"/>
          <w:b/>
          <w:bCs/>
          <w:sz w:val="20"/>
          <w:szCs w:val="20"/>
        </w:rPr>
        <w:t>: max supported power class per band of intermediate UE is only limited to PC3 as baseline.</w:t>
      </w:r>
    </w:p>
    <w:p w14:paraId="33AA6E37" w14:textId="427D7F0A"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AB2F14">
        <w:rPr>
          <w:rFonts w:ascii="Times New Roman" w:hAnsi="Times New Roman" w:hint="eastAsia"/>
          <w:b/>
          <w:bCs/>
          <w:sz w:val="20"/>
          <w:szCs w:val="20"/>
        </w:rPr>
        <w:t>4</w:t>
      </w:r>
      <w:r>
        <w:rPr>
          <w:rFonts w:ascii="Times New Roman" w:hAnsi="Times New Roman" w:hint="eastAsia"/>
          <w:b/>
          <w:bCs/>
          <w:sz w:val="20"/>
          <w:szCs w:val="20"/>
        </w:rPr>
        <w:t>: it</w:t>
      </w:r>
      <w:r>
        <w:rPr>
          <w:rFonts w:ascii="Times New Roman" w:hAnsi="Times New Roman"/>
          <w:b/>
          <w:bCs/>
          <w:sz w:val="20"/>
          <w:szCs w:val="20"/>
        </w:rPr>
        <w:t>’</w:t>
      </w:r>
      <w:r>
        <w:rPr>
          <w:rFonts w:ascii="Times New Roman" w:hAnsi="Times New Roman" w:hint="eastAsia"/>
          <w:b/>
          <w:bCs/>
          <w:sz w:val="20"/>
          <w:szCs w:val="20"/>
        </w:rPr>
        <w:t>s suggested to define transient period related requirements for A-IoT reader. Details value can refer to RFID rise/fall time.</w:t>
      </w:r>
    </w:p>
    <w:p w14:paraId="2C5302A8" w14:textId="2BCBABA8"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AB2F14">
        <w:rPr>
          <w:rFonts w:ascii="Times New Roman" w:hAnsi="Times New Roman" w:hint="eastAsia"/>
          <w:b/>
          <w:bCs/>
          <w:sz w:val="20"/>
          <w:szCs w:val="20"/>
        </w:rPr>
        <w:t>5</w:t>
      </w:r>
      <w:r>
        <w:rPr>
          <w:rFonts w:ascii="Times New Roman" w:hAnsi="Times New Roman" w:hint="eastAsia"/>
          <w:b/>
          <w:bCs/>
          <w:sz w:val="20"/>
          <w:szCs w:val="20"/>
        </w:rPr>
        <w:t xml:space="preserve">: RAN4 further </w:t>
      </w:r>
      <w:proofErr w:type="gramStart"/>
      <w:r>
        <w:rPr>
          <w:rFonts w:ascii="Times New Roman" w:hAnsi="Times New Roman" w:hint="eastAsia"/>
          <w:b/>
          <w:bCs/>
          <w:sz w:val="20"/>
          <w:szCs w:val="20"/>
        </w:rPr>
        <w:t>discuss</w:t>
      </w:r>
      <w:proofErr w:type="gramEnd"/>
      <w:r>
        <w:rPr>
          <w:rFonts w:ascii="Times New Roman" w:hAnsi="Times New Roman" w:hint="eastAsia"/>
          <w:b/>
          <w:bCs/>
          <w:sz w:val="20"/>
          <w:szCs w:val="20"/>
        </w:rPr>
        <w:t xml:space="preserve"> whether settling time as defined in RFID spec is needed or not to evaluate RF </w:t>
      </w:r>
      <w:r>
        <w:rPr>
          <w:rFonts w:ascii="Times New Roman" w:hAnsi="Times New Roman" w:hint="eastAsia"/>
          <w:b/>
          <w:bCs/>
          <w:sz w:val="20"/>
          <w:szCs w:val="20"/>
        </w:rPr>
        <w:lastRenderedPageBreak/>
        <w:t>envelop ripple characteristics.</w:t>
      </w:r>
    </w:p>
    <w:p w14:paraId="0799B63C"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1: RFID spec use RF envelop related parameters to evaluate ASK signal transmission quality requirement, e.g. modulation depth, RF envelop ripple, RF </w:t>
      </w:r>
      <w:proofErr w:type="spellStart"/>
      <w:r>
        <w:rPr>
          <w:rFonts w:ascii="Times New Roman" w:hAnsi="Times New Roman" w:hint="eastAsia"/>
          <w:b/>
          <w:bCs/>
          <w:sz w:val="20"/>
          <w:szCs w:val="20"/>
        </w:rPr>
        <w:t>plusewidth</w:t>
      </w:r>
      <w:proofErr w:type="spellEnd"/>
      <w:r>
        <w:rPr>
          <w:rFonts w:ascii="Times New Roman" w:hAnsi="Times New Roman" w:hint="eastAsia"/>
          <w:b/>
          <w:bCs/>
          <w:sz w:val="20"/>
          <w:szCs w:val="20"/>
        </w:rPr>
        <w:t xml:space="preserve"> etc.</w:t>
      </w:r>
    </w:p>
    <w:p w14:paraId="2EF0CF0D" w14:textId="1B4F53C4"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AB2F14">
        <w:rPr>
          <w:rFonts w:ascii="Times New Roman" w:hAnsi="Times New Roman" w:hint="eastAsia"/>
          <w:b/>
          <w:bCs/>
          <w:sz w:val="20"/>
          <w:szCs w:val="20"/>
        </w:rPr>
        <w:t>6</w:t>
      </w:r>
      <w:r>
        <w:rPr>
          <w:rFonts w:ascii="Times New Roman" w:hAnsi="Times New Roman" w:hint="eastAsia"/>
          <w:b/>
          <w:bCs/>
          <w:sz w:val="20"/>
          <w:szCs w:val="20"/>
        </w:rPr>
        <w:t xml:space="preserve">: RAN4 could refer to RFID RF envelop related parameters to define signal transmission quality requirement as starting point, i.e. modulation depth, RF envelop ripple, RF </w:t>
      </w:r>
      <w:proofErr w:type="spellStart"/>
      <w:r>
        <w:rPr>
          <w:rFonts w:ascii="Times New Roman" w:hAnsi="Times New Roman" w:hint="eastAsia"/>
          <w:b/>
          <w:bCs/>
          <w:sz w:val="20"/>
          <w:szCs w:val="20"/>
        </w:rPr>
        <w:t>plusewidth</w:t>
      </w:r>
      <w:proofErr w:type="spellEnd"/>
      <w:r>
        <w:rPr>
          <w:rFonts w:ascii="Times New Roman" w:hAnsi="Times New Roman" w:hint="eastAsia"/>
          <w:b/>
          <w:bCs/>
          <w:sz w:val="20"/>
          <w:szCs w:val="20"/>
        </w:rPr>
        <w:t>. Besides, the RF requirements for BS reader and UE reader can be the same.</w:t>
      </w:r>
    </w:p>
    <w:p w14:paraId="6743E27D"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Observation 2: It seems current legacy IBE requirements of UE still applies for intermediate UE.</w:t>
      </w:r>
    </w:p>
    <w:p w14:paraId="3254BB2A" w14:textId="25E162F0"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AB2F14">
        <w:rPr>
          <w:rFonts w:ascii="Times New Roman" w:hAnsi="Times New Roman" w:hint="eastAsia"/>
          <w:b/>
          <w:bCs/>
          <w:sz w:val="20"/>
          <w:szCs w:val="20"/>
        </w:rPr>
        <w:t>7</w:t>
      </w:r>
      <w:r>
        <w:rPr>
          <w:rFonts w:ascii="Times New Roman" w:hAnsi="Times New Roman" w:hint="eastAsia"/>
          <w:b/>
          <w:bCs/>
          <w:sz w:val="20"/>
          <w:szCs w:val="20"/>
        </w:rPr>
        <w:t>: it</w:t>
      </w:r>
      <w:r>
        <w:rPr>
          <w:rFonts w:ascii="Times New Roman" w:hAnsi="Times New Roman"/>
          <w:b/>
          <w:bCs/>
          <w:sz w:val="20"/>
          <w:szCs w:val="20"/>
        </w:rPr>
        <w:t>’</w:t>
      </w:r>
      <w:r>
        <w:rPr>
          <w:rFonts w:ascii="Times New Roman" w:hAnsi="Times New Roman" w:hint="eastAsia"/>
          <w:b/>
          <w:bCs/>
          <w:sz w:val="20"/>
          <w:szCs w:val="20"/>
        </w:rPr>
        <w:t xml:space="preserve">s suggested to assume that legacy IBE requirements of UE still </w:t>
      </w:r>
      <w:proofErr w:type="gramStart"/>
      <w:r>
        <w:rPr>
          <w:rFonts w:ascii="Times New Roman" w:hAnsi="Times New Roman" w:hint="eastAsia"/>
          <w:b/>
          <w:bCs/>
          <w:sz w:val="20"/>
          <w:szCs w:val="20"/>
        </w:rPr>
        <w:t>applies</w:t>
      </w:r>
      <w:proofErr w:type="gramEnd"/>
      <w:r>
        <w:rPr>
          <w:rFonts w:ascii="Times New Roman" w:hAnsi="Times New Roman" w:hint="eastAsia"/>
          <w:b/>
          <w:bCs/>
          <w:sz w:val="20"/>
          <w:szCs w:val="20"/>
        </w:rPr>
        <w:t xml:space="preserve"> for intermediate UE as starting point.</w:t>
      </w:r>
    </w:p>
    <w:p w14:paraId="779D075B"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3: current co-existence evaluation only </w:t>
      </w:r>
      <w:proofErr w:type="gramStart"/>
      <w:r>
        <w:rPr>
          <w:rFonts w:ascii="Times New Roman" w:hAnsi="Times New Roman" w:hint="eastAsia"/>
          <w:b/>
          <w:bCs/>
          <w:sz w:val="20"/>
          <w:szCs w:val="20"/>
        </w:rPr>
        <w:t>focus</w:t>
      </w:r>
      <w:proofErr w:type="gramEnd"/>
      <w:r>
        <w:rPr>
          <w:rFonts w:ascii="Times New Roman" w:hAnsi="Times New Roman" w:hint="eastAsia"/>
          <w:b/>
          <w:bCs/>
          <w:sz w:val="20"/>
          <w:szCs w:val="20"/>
        </w:rPr>
        <w:t xml:space="preserve"> on in-band spectrum deployment mode but there is no interference analysis for adjacent carrier spectrum deployment mode.</w:t>
      </w:r>
    </w:p>
    <w:p w14:paraId="5E302ABD" w14:textId="794B5DCD"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AB2F14">
        <w:rPr>
          <w:rFonts w:ascii="Times New Roman" w:hAnsi="Times New Roman" w:hint="eastAsia"/>
          <w:b/>
          <w:bCs/>
          <w:sz w:val="20"/>
          <w:szCs w:val="20"/>
        </w:rPr>
        <w:t>8</w:t>
      </w:r>
      <w:r>
        <w:rPr>
          <w:rFonts w:ascii="Times New Roman" w:hAnsi="Times New Roman" w:hint="eastAsia"/>
          <w:b/>
          <w:bCs/>
          <w:sz w:val="20"/>
          <w:szCs w:val="20"/>
        </w:rPr>
        <w:t>: for ACLR requirement</w:t>
      </w:r>
    </w:p>
    <w:p w14:paraId="78E47816" w14:textId="77777777" w:rsidR="00297CA9" w:rsidRDefault="00000000">
      <w:pPr>
        <w:numPr>
          <w:ilvl w:val="1"/>
          <w:numId w:val="6"/>
        </w:numPr>
        <w:spacing w:after="180"/>
        <w:jc w:val="left"/>
        <w:rPr>
          <w:rFonts w:ascii="Times New Roman" w:hAnsi="Times New Roman"/>
          <w:b/>
          <w:bCs/>
          <w:sz w:val="20"/>
          <w:szCs w:val="20"/>
        </w:rPr>
      </w:pPr>
      <w:r>
        <w:rPr>
          <w:rFonts w:ascii="Times New Roman" w:hAnsi="Times New Roman"/>
          <w:b/>
          <w:bCs/>
          <w:sz w:val="20"/>
          <w:szCs w:val="20"/>
        </w:rPr>
        <w:t xml:space="preserve">Once </w:t>
      </w:r>
      <w:proofErr w:type="gramStart"/>
      <w:r>
        <w:rPr>
          <w:rFonts w:ascii="Times New Roman" w:hAnsi="Times New Roman"/>
          <w:b/>
          <w:bCs/>
          <w:sz w:val="20"/>
          <w:szCs w:val="20"/>
        </w:rPr>
        <w:t>final</w:t>
      </w:r>
      <w:proofErr w:type="gramEnd"/>
      <w:r>
        <w:rPr>
          <w:rFonts w:ascii="Times New Roman" w:hAnsi="Times New Roman"/>
          <w:b/>
          <w:bCs/>
          <w:sz w:val="20"/>
          <w:szCs w:val="20"/>
        </w:rPr>
        <w:t xml:space="preserve"> co-existence evaluation show that A-IoT system could co-exist with NR system for in-band spectrum mode, then we can conclude legacy UE ACLR requirement applies for A-IoT UE reader. </w:t>
      </w:r>
    </w:p>
    <w:p w14:paraId="6FDFE59E" w14:textId="77777777" w:rsidR="00297CA9" w:rsidRDefault="00000000">
      <w:pPr>
        <w:numPr>
          <w:ilvl w:val="1"/>
          <w:numId w:val="6"/>
        </w:numPr>
        <w:spacing w:after="180"/>
        <w:jc w:val="left"/>
        <w:rPr>
          <w:rFonts w:ascii="Times New Roman" w:hAnsi="Times New Roman"/>
          <w:b/>
          <w:bCs/>
          <w:sz w:val="20"/>
          <w:szCs w:val="20"/>
        </w:rPr>
      </w:pPr>
      <w:r>
        <w:rPr>
          <w:rFonts w:ascii="Times New Roman" w:hAnsi="Times New Roman"/>
          <w:b/>
          <w:bCs/>
          <w:sz w:val="20"/>
          <w:szCs w:val="20"/>
        </w:rPr>
        <w:t>But if certain interference occurs for in-band spectrum deployment mode, further evaluation is needed for corresponding interference case. But we can leave such analysis to work phase to define corresponding requirements.</w:t>
      </w:r>
    </w:p>
    <w:p w14:paraId="7B78C186"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4: ICS requirement needs to wait for co-existence evaluation. Guard RB will help to improve IBE/ICS performance but will reduce spectrum utilization. </w:t>
      </w:r>
    </w:p>
    <w:p w14:paraId="62A53DDE"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5: due to </w:t>
      </w:r>
      <w:proofErr w:type="gramStart"/>
      <w:r>
        <w:rPr>
          <w:rFonts w:ascii="Times New Roman" w:hAnsi="Times New Roman" w:hint="eastAsia"/>
          <w:b/>
          <w:bCs/>
          <w:sz w:val="20"/>
          <w:szCs w:val="20"/>
        </w:rPr>
        <w:t>very</w:t>
      </w:r>
      <w:proofErr w:type="gramEnd"/>
      <w:r>
        <w:rPr>
          <w:rFonts w:ascii="Times New Roman" w:hAnsi="Times New Roman" w:hint="eastAsia"/>
          <w:b/>
          <w:bCs/>
          <w:sz w:val="20"/>
          <w:szCs w:val="20"/>
        </w:rPr>
        <w:t xml:space="preserve"> narrow bandwidth of CW interference signal, RAN4 needs to further discuss whether 1dB </w:t>
      </w:r>
      <w:proofErr w:type="spellStart"/>
      <w:r>
        <w:rPr>
          <w:rFonts w:ascii="Times New Roman" w:hAnsi="Times New Roman" w:hint="eastAsia"/>
          <w:b/>
          <w:bCs/>
          <w:sz w:val="20"/>
          <w:szCs w:val="20"/>
        </w:rPr>
        <w:t>desense</w:t>
      </w:r>
      <w:proofErr w:type="spellEnd"/>
      <w:r>
        <w:rPr>
          <w:rFonts w:ascii="Times New Roman" w:hAnsi="Times New Roman" w:hint="eastAsia"/>
          <w:b/>
          <w:bCs/>
          <w:sz w:val="20"/>
          <w:szCs w:val="20"/>
        </w:rPr>
        <w:t xml:space="preserve"> self-interference cancellation target is still applicable or not.</w:t>
      </w:r>
    </w:p>
    <w:p w14:paraId="78436827"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6: for CW outside topology, RAN4 needs some typical spatial isolation assumption before </w:t>
      </w:r>
      <w:proofErr w:type="gramStart"/>
      <w:r>
        <w:rPr>
          <w:rFonts w:ascii="Times New Roman" w:hAnsi="Times New Roman" w:hint="eastAsia"/>
          <w:b/>
          <w:bCs/>
          <w:sz w:val="20"/>
          <w:szCs w:val="20"/>
        </w:rPr>
        <w:t>conclude</w:t>
      </w:r>
      <w:proofErr w:type="gramEnd"/>
      <w:r>
        <w:rPr>
          <w:rFonts w:ascii="Times New Roman" w:hAnsi="Times New Roman" w:hint="eastAsia"/>
          <w:b/>
          <w:bCs/>
          <w:sz w:val="20"/>
          <w:szCs w:val="20"/>
        </w:rPr>
        <w:t xml:space="preserve"> whether to/ how to reflect self-interference by RF requirements.</w:t>
      </w:r>
    </w:p>
    <w:p w14:paraId="4CFF9FB2" w14:textId="3A83D7B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AB2F14">
        <w:rPr>
          <w:rFonts w:ascii="Times New Roman" w:hAnsi="Times New Roman" w:hint="eastAsia"/>
          <w:b/>
          <w:bCs/>
          <w:sz w:val="20"/>
          <w:szCs w:val="20"/>
        </w:rPr>
        <w:t>9</w:t>
      </w:r>
      <w:r>
        <w:rPr>
          <w:rFonts w:ascii="Times New Roman" w:hAnsi="Times New Roman" w:hint="eastAsia"/>
          <w:b/>
          <w:bCs/>
          <w:sz w:val="20"/>
          <w:szCs w:val="20"/>
        </w:rPr>
        <w:t>: for ACS requirement</w:t>
      </w:r>
    </w:p>
    <w:p w14:paraId="059E4F80" w14:textId="77777777" w:rsidR="00297CA9" w:rsidRDefault="00000000">
      <w:pPr>
        <w:numPr>
          <w:ilvl w:val="1"/>
          <w:numId w:val="6"/>
        </w:numPr>
        <w:spacing w:after="180"/>
        <w:jc w:val="left"/>
        <w:rPr>
          <w:rFonts w:ascii="Times New Roman" w:hAnsi="Times New Roman"/>
          <w:b/>
          <w:bCs/>
          <w:sz w:val="20"/>
          <w:szCs w:val="20"/>
        </w:rPr>
      </w:pPr>
      <w:r>
        <w:rPr>
          <w:rFonts w:ascii="Times New Roman" w:hAnsi="Times New Roman"/>
          <w:b/>
          <w:bCs/>
          <w:sz w:val="20"/>
          <w:szCs w:val="20"/>
        </w:rPr>
        <w:t xml:space="preserve">Once final co-existence evaluation </w:t>
      </w:r>
      <w:proofErr w:type="gramStart"/>
      <w:r>
        <w:rPr>
          <w:rFonts w:ascii="Times New Roman" w:hAnsi="Times New Roman"/>
          <w:b/>
          <w:bCs/>
          <w:sz w:val="20"/>
          <w:szCs w:val="20"/>
        </w:rPr>
        <w:t>show</w:t>
      </w:r>
      <w:proofErr w:type="gramEnd"/>
      <w:r>
        <w:rPr>
          <w:rFonts w:ascii="Times New Roman" w:hAnsi="Times New Roman"/>
          <w:b/>
          <w:bCs/>
          <w:sz w:val="20"/>
          <w:szCs w:val="20"/>
        </w:rPr>
        <w:t xml:space="preserve"> that A-IoT system could co-exist with NR system for in-band spectrum mode, then we can conclude legacy UE AC</w:t>
      </w:r>
      <w:r>
        <w:rPr>
          <w:rFonts w:ascii="Times New Roman" w:hAnsi="Times New Roman" w:hint="eastAsia"/>
          <w:b/>
          <w:bCs/>
          <w:sz w:val="20"/>
          <w:szCs w:val="20"/>
        </w:rPr>
        <w:t>S</w:t>
      </w:r>
      <w:r>
        <w:rPr>
          <w:rFonts w:ascii="Times New Roman" w:hAnsi="Times New Roman"/>
          <w:b/>
          <w:bCs/>
          <w:sz w:val="20"/>
          <w:szCs w:val="20"/>
        </w:rPr>
        <w:t xml:space="preserve"> requirement applies for A-IoT UE reader. </w:t>
      </w:r>
    </w:p>
    <w:p w14:paraId="255CA131" w14:textId="77777777" w:rsidR="00297CA9" w:rsidRDefault="00000000">
      <w:pPr>
        <w:numPr>
          <w:ilvl w:val="1"/>
          <w:numId w:val="6"/>
        </w:numPr>
        <w:spacing w:after="180"/>
        <w:jc w:val="left"/>
        <w:rPr>
          <w:rFonts w:ascii="Times New Roman" w:hAnsi="Times New Roman"/>
          <w:b/>
          <w:bCs/>
          <w:sz w:val="20"/>
          <w:szCs w:val="20"/>
        </w:rPr>
      </w:pPr>
      <w:r>
        <w:rPr>
          <w:rFonts w:ascii="Times New Roman" w:hAnsi="Times New Roman"/>
          <w:b/>
          <w:bCs/>
          <w:sz w:val="20"/>
          <w:szCs w:val="20"/>
        </w:rPr>
        <w:t>But if certain interference occurs for in-band spectrum deployment mode, further evaluation is needed for corresponding interference case. But we can leave such analysis to work phase to define corresponding requirements.</w:t>
      </w:r>
    </w:p>
    <w:p w14:paraId="6DA09769"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7: IMD product of multi-tone CW is much hard to be </w:t>
      </w:r>
      <w:proofErr w:type="gramStart"/>
      <w:r>
        <w:rPr>
          <w:rFonts w:ascii="Times New Roman" w:hAnsi="Times New Roman" w:hint="eastAsia"/>
          <w:b/>
          <w:bCs/>
          <w:sz w:val="20"/>
          <w:szCs w:val="20"/>
        </w:rPr>
        <w:t>suppressed</w:t>
      </w:r>
      <w:proofErr w:type="gramEnd"/>
      <w:r>
        <w:rPr>
          <w:rFonts w:ascii="Times New Roman" w:hAnsi="Times New Roman" w:hint="eastAsia"/>
          <w:b/>
          <w:bCs/>
          <w:sz w:val="20"/>
          <w:szCs w:val="20"/>
        </w:rPr>
        <w:t xml:space="preserve"> and filter solution may not work considering there is frequency overlapping between IMD products and wanted data. </w:t>
      </w:r>
    </w:p>
    <w:p w14:paraId="44DD8357" w14:textId="230FBBF4"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1</w:t>
      </w:r>
      <w:r w:rsidR="00AB2F14">
        <w:rPr>
          <w:rFonts w:ascii="Times New Roman" w:hAnsi="Times New Roman" w:hint="eastAsia"/>
          <w:b/>
          <w:bCs/>
          <w:sz w:val="20"/>
          <w:szCs w:val="20"/>
        </w:rPr>
        <w:t>0</w:t>
      </w:r>
      <w:r>
        <w:rPr>
          <w:rFonts w:ascii="Times New Roman" w:hAnsi="Times New Roman" w:hint="eastAsia"/>
          <w:b/>
          <w:bCs/>
          <w:sz w:val="20"/>
          <w:szCs w:val="20"/>
        </w:rPr>
        <w:t>: RAN4 should wait for RAN1 CW signal design conclusion and then decide whether/how to consider the IMD product of multiple-tone CW when defining Rx requirements for reader.</w:t>
      </w:r>
    </w:p>
    <w:p w14:paraId="0104858A" w14:textId="7A969C98"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1</w:t>
      </w:r>
      <w:r w:rsidR="00AB2F14">
        <w:rPr>
          <w:rFonts w:ascii="Times New Roman" w:hAnsi="Times New Roman" w:hint="eastAsia"/>
          <w:b/>
          <w:bCs/>
          <w:sz w:val="20"/>
          <w:szCs w:val="20"/>
        </w:rPr>
        <w:t>1</w:t>
      </w:r>
      <w:r>
        <w:rPr>
          <w:rFonts w:ascii="Times New Roman" w:hAnsi="Times New Roman" w:hint="eastAsia"/>
          <w:b/>
          <w:bCs/>
          <w:sz w:val="20"/>
          <w:szCs w:val="20"/>
        </w:rPr>
        <w:t xml:space="preserve">: for CW outside of topology, it seems only max output power and spurious emission requirement is applicable. For out of band emission, if we assume almost perfect performance since single tone is assumed, there </w:t>
      </w:r>
      <w:r>
        <w:rPr>
          <w:rFonts w:ascii="Times New Roman" w:hAnsi="Times New Roman" w:hint="eastAsia"/>
          <w:b/>
          <w:bCs/>
          <w:sz w:val="20"/>
          <w:szCs w:val="20"/>
        </w:rPr>
        <w:lastRenderedPageBreak/>
        <w:t xml:space="preserve">is no need for such requirements. </w:t>
      </w:r>
    </w:p>
    <w:p w14:paraId="2583A5F3" w14:textId="77777777" w:rsidR="00297CA9"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2E87DFF1" w14:textId="77777777" w:rsidR="007C6ECD" w:rsidRPr="00A44412" w:rsidRDefault="007C6ECD" w:rsidP="007C6ECD">
      <w:pPr>
        <w:numPr>
          <w:ilvl w:val="0"/>
          <w:numId w:val="9"/>
        </w:numPr>
        <w:tabs>
          <w:tab w:val="right" w:pos="10440"/>
          <w:tab w:val="right" w:pos="13323"/>
        </w:tabs>
        <w:jc w:val="left"/>
        <w:rPr>
          <w:rFonts w:ascii="Times New Roman" w:hAnsi="Times New Roman"/>
          <w:sz w:val="20"/>
          <w:szCs w:val="20"/>
        </w:rPr>
      </w:pPr>
      <w:bookmarkStart w:id="1" w:name="OLE_LINK1"/>
      <w:r w:rsidRPr="00A44412">
        <w:rPr>
          <w:rFonts w:ascii="Times New Roman" w:hAnsi="Times New Roman"/>
          <w:sz w:val="20"/>
          <w:szCs w:val="20"/>
        </w:rPr>
        <w:t>R4-2417088</w:t>
      </w:r>
      <w:bookmarkEnd w:id="1"/>
      <w:r>
        <w:rPr>
          <w:rFonts w:ascii="Times New Roman" w:hAnsi="Times New Roman" w:hint="eastAsia"/>
          <w:sz w:val="20"/>
          <w:szCs w:val="20"/>
        </w:rPr>
        <w:t xml:space="preserve">, </w:t>
      </w:r>
      <w:r w:rsidRPr="00A44412">
        <w:rPr>
          <w:rFonts w:ascii="Times New Roman" w:hAnsi="Times New Roman"/>
          <w:sz w:val="20"/>
          <w:szCs w:val="20"/>
        </w:rPr>
        <w:t>WF on RF requirement impact of A-IoT</w:t>
      </w:r>
      <w:r>
        <w:rPr>
          <w:rFonts w:ascii="Times New Roman" w:hAnsi="Times New Roman" w:hint="eastAsia"/>
          <w:sz w:val="20"/>
          <w:szCs w:val="20"/>
        </w:rPr>
        <w:t>, Huawei.</w:t>
      </w:r>
    </w:p>
    <w:p w14:paraId="46821233" w14:textId="0FFB515A" w:rsidR="00297CA9" w:rsidRPr="00BD30B9" w:rsidRDefault="00BD30B9" w:rsidP="00BD30B9">
      <w:pPr>
        <w:numPr>
          <w:ilvl w:val="0"/>
          <w:numId w:val="9"/>
        </w:numPr>
        <w:tabs>
          <w:tab w:val="right" w:pos="10440"/>
          <w:tab w:val="right" w:pos="13323"/>
        </w:tabs>
        <w:jc w:val="left"/>
        <w:rPr>
          <w:rFonts w:ascii="Times New Roman" w:hAnsi="Times New Roman"/>
          <w:sz w:val="20"/>
          <w:szCs w:val="20"/>
        </w:rPr>
      </w:pPr>
      <w:r w:rsidRPr="000E130D">
        <w:rPr>
          <w:rFonts w:ascii="Times New Roman" w:hAnsi="Times New Roman"/>
          <w:sz w:val="20"/>
          <w:szCs w:val="20"/>
        </w:rPr>
        <w:t>R4-2414305</w:t>
      </w:r>
      <w:r>
        <w:rPr>
          <w:rFonts w:ascii="Times New Roman" w:hAnsi="Times New Roman" w:hint="eastAsia"/>
          <w:sz w:val="20"/>
          <w:szCs w:val="20"/>
        </w:rPr>
        <w:t xml:space="preserve">, </w:t>
      </w:r>
      <w:r w:rsidRPr="000E130D">
        <w:rPr>
          <w:rFonts w:ascii="Times New Roman" w:hAnsi="Times New Roman"/>
          <w:sz w:val="20"/>
          <w:szCs w:val="20"/>
        </w:rPr>
        <w:t>WF on RF requirements for A-IoT</w:t>
      </w:r>
      <w:r>
        <w:rPr>
          <w:rFonts w:ascii="Times New Roman" w:hAnsi="Times New Roman" w:hint="eastAsia"/>
          <w:sz w:val="20"/>
          <w:szCs w:val="20"/>
        </w:rPr>
        <w:t>, Huawei</w:t>
      </w:r>
    </w:p>
    <w:sectPr w:rsidR="00297CA9" w:rsidRPr="00BD30B9">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F74E2" w14:textId="77777777" w:rsidR="00FF3752" w:rsidRDefault="00FF3752">
      <w:r>
        <w:separator/>
      </w:r>
    </w:p>
  </w:endnote>
  <w:endnote w:type="continuationSeparator" w:id="0">
    <w:p w14:paraId="5291CB37" w14:textId="77777777" w:rsidR="00FF3752" w:rsidRDefault="00FF3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等线"/>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696A6B" w14:textId="77777777" w:rsidR="00FF3752" w:rsidRDefault="00FF3752">
      <w:r>
        <w:separator/>
      </w:r>
    </w:p>
  </w:footnote>
  <w:footnote w:type="continuationSeparator" w:id="0">
    <w:p w14:paraId="71568693" w14:textId="77777777" w:rsidR="00FF3752" w:rsidRDefault="00FF3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EB315B" w14:textId="77777777" w:rsidR="00297CA9" w:rsidRDefault="00297CA9">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054A0A1"/>
    <w:multiLevelType w:val="multilevel"/>
    <w:tmpl w:val="D054A0A1"/>
    <w:lvl w:ilvl="0">
      <w:start w:val="1"/>
      <w:numFmt w:val="bullet"/>
      <w:lvlText w:val=""/>
      <w:lvlJc w:val="left"/>
      <w:pPr>
        <w:tabs>
          <w:tab w:val="left" w:pos="-840"/>
        </w:tabs>
        <w:ind w:left="96" w:hanging="360"/>
      </w:pPr>
      <w:rPr>
        <w:rFonts w:ascii="Symbol" w:hAnsi="Symbol" w:hint="default"/>
        <w:lang w:val="en-GB"/>
      </w:rPr>
    </w:lvl>
    <w:lvl w:ilvl="1">
      <w:start w:val="1"/>
      <w:numFmt w:val="bullet"/>
      <w:lvlText w:val="o"/>
      <w:lvlJc w:val="left"/>
      <w:pPr>
        <w:tabs>
          <w:tab w:val="left" w:pos="-840"/>
        </w:tabs>
        <w:ind w:left="816" w:hanging="360"/>
      </w:pPr>
      <w:rPr>
        <w:rFonts w:ascii="Courier New" w:hAnsi="Courier New" w:cs="Cambria" w:hint="default"/>
      </w:rPr>
    </w:lvl>
    <w:lvl w:ilvl="2">
      <w:start w:val="1"/>
      <w:numFmt w:val="bullet"/>
      <w:lvlText w:val=""/>
      <w:lvlJc w:val="left"/>
      <w:pPr>
        <w:tabs>
          <w:tab w:val="left" w:pos="-840"/>
        </w:tabs>
        <w:ind w:left="1536" w:hanging="360"/>
      </w:pPr>
      <w:rPr>
        <w:rFonts w:ascii="Wingdings" w:hAnsi="Wingdings" w:hint="default"/>
      </w:rPr>
    </w:lvl>
    <w:lvl w:ilvl="3">
      <w:start w:val="1"/>
      <w:numFmt w:val="bullet"/>
      <w:lvlText w:val=""/>
      <w:lvlJc w:val="left"/>
      <w:pPr>
        <w:tabs>
          <w:tab w:val="left" w:pos="-840"/>
        </w:tabs>
        <w:ind w:left="2256" w:hanging="360"/>
      </w:pPr>
      <w:rPr>
        <w:rFonts w:ascii="Symbol" w:hAnsi="Symbol" w:hint="default"/>
      </w:rPr>
    </w:lvl>
    <w:lvl w:ilvl="4">
      <w:start w:val="1"/>
      <w:numFmt w:val="bullet"/>
      <w:lvlText w:val="o"/>
      <w:lvlJc w:val="left"/>
      <w:pPr>
        <w:tabs>
          <w:tab w:val="left" w:pos="-840"/>
        </w:tabs>
        <w:ind w:left="2976" w:hanging="360"/>
      </w:pPr>
      <w:rPr>
        <w:rFonts w:ascii="Courier New" w:hAnsi="Courier New" w:cs="Cambria" w:hint="default"/>
      </w:rPr>
    </w:lvl>
    <w:lvl w:ilvl="5">
      <w:start w:val="1"/>
      <w:numFmt w:val="bullet"/>
      <w:lvlText w:val=""/>
      <w:lvlJc w:val="left"/>
      <w:pPr>
        <w:tabs>
          <w:tab w:val="left" w:pos="-840"/>
        </w:tabs>
        <w:ind w:left="3696" w:hanging="360"/>
      </w:pPr>
      <w:rPr>
        <w:rFonts w:ascii="Wingdings" w:hAnsi="Wingdings" w:hint="default"/>
      </w:rPr>
    </w:lvl>
    <w:lvl w:ilvl="6">
      <w:start w:val="1"/>
      <w:numFmt w:val="bullet"/>
      <w:lvlText w:val=""/>
      <w:lvlJc w:val="left"/>
      <w:pPr>
        <w:tabs>
          <w:tab w:val="left" w:pos="-840"/>
        </w:tabs>
        <w:ind w:left="4416" w:hanging="360"/>
      </w:pPr>
      <w:rPr>
        <w:rFonts w:ascii="Symbol" w:hAnsi="Symbol" w:hint="default"/>
      </w:rPr>
    </w:lvl>
    <w:lvl w:ilvl="7">
      <w:start w:val="1"/>
      <w:numFmt w:val="bullet"/>
      <w:lvlText w:val="o"/>
      <w:lvlJc w:val="left"/>
      <w:pPr>
        <w:tabs>
          <w:tab w:val="left" w:pos="-840"/>
        </w:tabs>
        <w:ind w:left="5136" w:hanging="360"/>
      </w:pPr>
      <w:rPr>
        <w:rFonts w:ascii="Courier New" w:hAnsi="Courier New" w:cs="Cambria" w:hint="default"/>
      </w:rPr>
    </w:lvl>
    <w:lvl w:ilvl="8">
      <w:start w:val="1"/>
      <w:numFmt w:val="bullet"/>
      <w:lvlText w:val=""/>
      <w:lvlJc w:val="left"/>
      <w:pPr>
        <w:tabs>
          <w:tab w:val="left" w:pos="-840"/>
        </w:tabs>
        <w:ind w:left="5856" w:hanging="36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36BDDE0"/>
    <w:multiLevelType w:val="multilevel"/>
    <w:tmpl w:val="E36BDD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800CF2C"/>
    <w:multiLevelType w:val="singleLevel"/>
    <w:tmpl w:val="0800CF2C"/>
    <w:lvl w:ilvl="0">
      <w:start w:val="1"/>
      <w:numFmt w:val="bullet"/>
      <w:lvlText w:val=""/>
      <w:lvlJc w:val="left"/>
      <w:pPr>
        <w:ind w:left="420" w:hanging="420"/>
      </w:pPr>
      <w:rPr>
        <w:rFonts w:ascii="Wingdings" w:hAnsi="Wingdings" w:hint="default"/>
      </w:rPr>
    </w:lvl>
  </w:abstractNum>
  <w:abstractNum w:abstractNumId="5" w15:restartNumberingAfterBreak="0">
    <w:nsid w:val="097A406A"/>
    <w:multiLevelType w:val="multilevel"/>
    <w:tmpl w:val="097A40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79A6892F"/>
    <w:multiLevelType w:val="multilevel"/>
    <w:tmpl w:val="79A6892F"/>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9BA65EF"/>
    <w:multiLevelType w:val="singleLevel"/>
    <w:tmpl w:val="79BA65EF"/>
    <w:lvl w:ilvl="0">
      <w:start w:val="1"/>
      <w:numFmt w:val="bullet"/>
      <w:lvlText w:val=""/>
      <w:lvlJc w:val="left"/>
      <w:pPr>
        <w:ind w:left="420" w:hanging="420"/>
      </w:pPr>
      <w:rPr>
        <w:rFonts w:ascii="Wingdings" w:hAnsi="Wingdings" w:hint="default"/>
      </w:rPr>
    </w:lvl>
  </w:abstractNum>
  <w:num w:numId="1" w16cid:durableId="1081412084">
    <w:abstractNumId w:val="2"/>
  </w:num>
  <w:num w:numId="2" w16cid:durableId="1328946904">
    <w:abstractNumId w:val="3"/>
  </w:num>
  <w:num w:numId="3" w16cid:durableId="1181043495">
    <w:abstractNumId w:val="4"/>
  </w:num>
  <w:num w:numId="4" w16cid:durableId="1820996178">
    <w:abstractNumId w:val="6"/>
  </w:num>
  <w:num w:numId="5" w16cid:durableId="1021777922">
    <w:abstractNumId w:val="5"/>
  </w:num>
  <w:num w:numId="6" w16cid:durableId="2051614508">
    <w:abstractNumId w:val="0"/>
  </w:num>
  <w:num w:numId="7" w16cid:durableId="915094496">
    <w:abstractNumId w:val="7"/>
  </w:num>
  <w:num w:numId="8" w16cid:durableId="878933682">
    <w:abstractNumId w:val="8"/>
  </w:num>
  <w:num w:numId="9" w16cid:durableId="23601839">
    <w:abstractNumId w:val="1"/>
  </w:num>
  <w:num w:numId="10" w16cid:durableId="1849019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017"/>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9CA"/>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3B5"/>
    <w:rsid w:val="0010268F"/>
    <w:rsid w:val="00102B4D"/>
    <w:rsid w:val="001033DA"/>
    <w:rsid w:val="001040DE"/>
    <w:rsid w:val="0010628D"/>
    <w:rsid w:val="0010688E"/>
    <w:rsid w:val="00107CAD"/>
    <w:rsid w:val="00110795"/>
    <w:rsid w:val="0011154A"/>
    <w:rsid w:val="0011233F"/>
    <w:rsid w:val="001137AE"/>
    <w:rsid w:val="00113C4F"/>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391"/>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1FF2"/>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97CA9"/>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216"/>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65B0"/>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0712B"/>
    <w:rsid w:val="004100DE"/>
    <w:rsid w:val="00410B17"/>
    <w:rsid w:val="004111A1"/>
    <w:rsid w:val="004119D3"/>
    <w:rsid w:val="00411B75"/>
    <w:rsid w:val="00413198"/>
    <w:rsid w:val="00414187"/>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070"/>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4F702D"/>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5D38"/>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3AAC"/>
    <w:rsid w:val="005C6829"/>
    <w:rsid w:val="005C6AE1"/>
    <w:rsid w:val="005C6E38"/>
    <w:rsid w:val="005C7684"/>
    <w:rsid w:val="005C7AF1"/>
    <w:rsid w:val="005D0B6E"/>
    <w:rsid w:val="005D0C74"/>
    <w:rsid w:val="005D1D6D"/>
    <w:rsid w:val="005D1F83"/>
    <w:rsid w:val="005D2156"/>
    <w:rsid w:val="005D2995"/>
    <w:rsid w:val="005D3A0C"/>
    <w:rsid w:val="005D3B45"/>
    <w:rsid w:val="005D3E37"/>
    <w:rsid w:val="005D498C"/>
    <w:rsid w:val="005D5DE3"/>
    <w:rsid w:val="005D6192"/>
    <w:rsid w:val="005D69DD"/>
    <w:rsid w:val="005D7322"/>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903"/>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3780"/>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2942"/>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11CA"/>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C6ECD"/>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2EC6"/>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2EA"/>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0E5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0646"/>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6F30"/>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3F5"/>
    <w:rsid w:val="009B496D"/>
    <w:rsid w:val="009B650A"/>
    <w:rsid w:val="009B7A85"/>
    <w:rsid w:val="009C04FD"/>
    <w:rsid w:val="009C107C"/>
    <w:rsid w:val="009C2060"/>
    <w:rsid w:val="009C3C78"/>
    <w:rsid w:val="009C51D0"/>
    <w:rsid w:val="009C550B"/>
    <w:rsid w:val="009C5853"/>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694F"/>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299"/>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2F14"/>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A4"/>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456"/>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B9"/>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49B7"/>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472"/>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4EDA"/>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752"/>
    <w:rsid w:val="00FF3815"/>
    <w:rsid w:val="00FF3EA9"/>
    <w:rsid w:val="00FF510D"/>
    <w:rsid w:val="00FF5B92"/>
    <w:rsid w:val="00FF5D78"/>
    <w:rsid w:val="00FF7034"/>
    <w:rsid w:val="01065707"/>
    <w:rsid w:val="010B6346"/>
    <w:rsid w:val="012071E5"/>
    <w:rsid w:val="012F3F7C"/>
    <w:rsid w:val="01361389"/>
    <w:rsid w:val="017932F1"/>
    <w:rsid w:val="018A0E13"/>
    <w:rsid w:val="01BD0368"/>
    <w:rsid w:val="01DE089D"/>
    <w:rsid w:val="0203408A"/>
    <w:rsid w:val="020970CA"/>
    <w:rsid w:val="0226460D"/>
    <w:rsid w:val="023B43AB"/>
    <w:rsid w:val="028213AB"/>
    <w:rsid w:val="028E1852"/>
    <w:rsid w:val="02BB6F86"/>
    <w:rsid w:val="02C81B1F"/>
    <w:rsid w:val="03391357"/>
    <w:rsid w:val="03401DDD"/>
    <w:rsid w:val="035967B1"/>
    <w:rsid w:val="03597E40"/>
    <w:rsid w:val="035D4591"/>
    <w:rsid w:val="03631D1E"/>
    <w:rsid w:val="037E5DCB"/>
    <w:rsid w:val="03E26584"/>
    <w:rsid w:val="04492C16"/>
    <w:rsid w:val="045647A9"/>
    <w:rsid w:val="04680BC2"/>
    <w:rsid w:val="046A6CCD"/>
    <w:rsid w:val="047B4D00"/>
    <w:rsid w:val="048552F8"/>
    <w:rsid w:val="04A732AF"/>
    <w:rsid w:val="04B03BBE"/>
    <w:rsid w:val="04B527F1"/>
    <w:rsid w:val="04C837E3"/>
    <w:rsid w:val="04EA243B"/>
    <w:rsid w:val="04F92D5C"/>
    <w:rsid w:val="05014C42"/>
    <w:rsid w:val="05026E46"/>
    <w:rsid w:val="053C405B"/>
    <w:rsid w:val="056F5AD7"/>
    <w:rsid w:val="057B51DE"/>
    <w:rsid w:val="058916A3"/>
    <w:rsid w:val="059E10D1"/>
    <w:rsid w:val="05A012C8"/>
    <w:rsid w:val="05AA7D54"/>
    <w:rsid w:val="05BF54F8"/>
    <w:rsid w:val="05DD6BAF"/>
    <w:rsid w:val="05E277B3"/>
    <w:rsid w:val="05FF6A11"/>
    <w:rsid w:val="060557D7"/>
    <w:rsid w:val="06305334"/>
    <w:rsid w:val="0636723D"/>
    <w:rsid w:val="06434355"/>
    <w:rsid w:val="068C7C4C"/>
    <w:rsid w:val="06963DDF"/>
    <w:rsid w:val="06A52D74"/>
    <w:rsid w:val="06CC0A35"/>
    <w:rsid w:val="07031681"/>
    <w:rsid w:val="070A3CB8"/>
    <w:rsid w:val="07530E8A"/>
    <w:rsid w:val="0769686A"/>
    <w:rsid w:val="076E27BD"/>
    <w:rsid w:val="076E63D7"/>
    <w:rsid w:val="0770402F"/>
    <w:rsid w:val="078E5270"/>
    <w:rsid w:val="07913C76"/>
    <w:rsid w:val="079C6B56"/>
    <w:rsid w:val="07B42F31"/>
    <w:rsid w:val="07CA6B66"/>
    <w:rsid w:val="07D06FDE"/>
    <w:rsid w:val="07E72487"/>
    <w:rsid w:val="07F15671"/>
    <w:rsid w:val="08200491"/>
    <w:rsid w:val="08425E71"/>
    <w:rsid w:val="08545039"/>
    <w:rsid w:val="085D3E3F"/>
    <w:rsid w:val="087912F3"/>
    <w:rsid w:val="088C4ECC"/>
    <w:rsid w:val="08973524"/>
    <w:rsid w:val="08A26EE3"/>
    <w:rsid w:val="08A65D3D"/>
    <w:rsid w:val="08F47141"/>
    <w:rsid w:val="08F822C4"/>
    <w:rsid w:val="0900762B"/>
    <w:rsid w:val="09264BC9"/>
    <w:rsid w:val="092D4D1C"/>
    <w:rsid w:val="09626007"/>
    <w:rsid w:val="09670379"/>
    <w:rsid w:val="097C4A9B"/>
    <w:rsid w:val="09993AB5"/>
    <w:rsid w:val="09B86E7F"/>
    <w:rsid w:val="09C147BD"/>
    <w:rsid w:val="09D07DA9"/>
    <w:rsid w:val="09F66D51"/>
    <w:rsid w:val="0A0219DF"/>
    <w:rsid w:val="0A6367BB"/>
    <w:rsid w:val="0A894FD9"/>
    <w:rsid w:val="0A9458FA"/>
    <w:rsid w:val="0AA20101"/>
    <w:rsid w:val="0AA35B83"/>
    <w:rsid w:val="0ABA1F25"/>
    <w:rsid w:val="0ADD2F10"/>
    <w:rsid w:val="0AE113D2"/>
    <w:rsid w:val="0AF67B8B"/>
    <w:rsid w:val="0B0758A7"/>
    <w:rsid w:val="0B1B4548"/>
    <w:rsid w:val="0B3166EB"/>
    <w:rsid w:val="0B8373EF"/>
    <w:rsid w:val="0BBF5056"/>
    <w:rsid w:val="0BE65845"/>
    <w:rsid w:val="0BE92617"/>
    <w:rsid w:val="0BEA0098"/>
    <w:rsid w:val="0BF0521B"/>
    <w:rsid w:val="0BF63EAB"/>
    <w:rsid w:val="0BF7455D"/>
    <w:rsid w:val="0BFE4B3A"/>
    <w:rsid w:val="0C296C83"/>
    <w:rsid w:val="0C4357DC"/>
    <w:rsid w:val="0C5C1421"/>
    <w:rsid w:val="0C8D3125"/>
    <w:rsid w:val="0C93502E"/>
    <w:rsid w:val="0CA73CCE"/>
    <w:rsid w:val="0CDD41A8"/>
    <w:rsid w:val="0D3D7FA0"/>
    <w:rsid w:val="0D545798"/>
    <w:rsid w:val="0D5D37FD"/>
    <w:rsid w:val="0D624402"/>
    <w:rsid w:val="0D696CE5"/>
    <w:rsid w:val="0D6B0CA5"/>
    <w:rsid w:val="0D747B9F"/>
    <w:rsid w:val="0D8F41B3"/>
    <w:rsid w:val="0DD237BC"/>
    <w:rsid w:val="0E037D57"/>
    <w:rsid w:val="0E1D4B35"/>
    <w:rsid w:val="0E241F41"/>
    <w:rsid w:val="0E413A70"/>
    <w:rsid w:val="0E585CBC"/>
    <w:rsid w:val="0E5E63A7"/>
    <w:rsid w:val="0E5F68A3"/>
    <w:rsid w:val="0E7813A9"/>
    <w:rsid w:val="0E7D1E11"/>
    <w:rsid w:val="0EBC441C"/>
    <w:rsid w:val="0EBD33B9"/>
    <w:rsid w:val="0EBE690E"/>
    <w:rsid w:val="0F1A117A"/>
    <w:rsid w:val="0F1A5672"/>
    <w:rsid w:val="0F1C3F4D"/>
    <w:rsid w:val="0F4B77A5"/>
    <w:rsid w:val="0F5116AE"/>
    <w:rsid w:val="0F596ABB"/>
    <w:rsid w:val="0F5F09C4"/>
    <w:rsid w:val="0F5F4247"/>
    <w:rsid w:val="0F6273CA"/>
    <w:rsid w:val="0F7D4B34"/>
    <w:rsid w:val="0F984BA4"/>
    <w:rsid w:val="0FB66E54"/>
    <w:rsid w:val="0FC419ED"/>
    <w:rsid w:val="0FCB3577"/>
    <w:rsid w:val="0FD9288C"/>
    <w:rsid w:val="0FEE6FAE"/>
    <w:rsid w:val="0FF20B73"/>
    <w:rsid w:val="10003991"/>
    <w:rsid w:val="100565B7"/>
    <w:rsid w:val="101F3001"/>
    <w:rsid w:val="10254F0A"/>
    <w:rsid w:val="10337AA3"/>
    <w:rsid w:val="10406DB9"/>
    <w:rsid w:val="105E6369"/>
    <w:rsid w:val="107A5C99"/>
    <w:rsid w:val="107B7E97"/>
    <w:rsid w:val="1085402A"/>
    <w:rsid w:val="109045B9"/>
    <w:rsid w:val="10994EC9"/>
    <w:rsid w:val="109C57D8"/>
    <w:rsid w:val="10D64689"/>
    <w:rsid w:val="10E05471"/>
    <w:rsid w:val="10ED29B0"/>
    <w:rsid w:val="10EF7E56"/>
    <w:rsid w:val="10FB74EC"/>
    <w:rsid w:val="11254AAD"/>
    <w:rsid w:val="11321BC4"/>
    <w:rsid w:val="1139154F"/>
    <w:rsid w:val="113A6FD0"/>
    <w:rsid w:val="11462FAC"/>
    <w:rsid w:val="11475BCD"/>
    <w:rsid w:val="1155307D"/>
    <w:rsid w:val="115B4F87"/>
    <w:rsid w:val="1160140E"/>
    <w:rsid w:val="11635C16"/>
    <w:rsid w:val="11797DBA"/>
    <w:rsid w:val="117C38F8"/>
    <w:rsid w:val="117D6EEE"/>
    <w:rsid w:val="11B5219D"/>
    <w:rsid w:val="11DF67EB"/>
    <w:rsid w:val="12106FE1"/>
    <w:rsid w:val="121F121F"/>
    <w:rsid w:val="12213A4B"/>
    <w:rsid w:val="122946DB"/>
    <w:rsid w:val="122D30E1"/>
    <w:rsid w:val="122E65E4"/>
    <w:rsid w:val="12750F57"/>
    <w:rsid w:val="1283026C"/>
    <w:rsid w:val="12897C74"/>
    <w:rsid w:val="129C3395"/>
    <w:rsid w:val="12E65D92"/>
    <w:rsid w:val="12E83AF4"/>
    <w:rsid w:val="131A26ED"/>
    <w:rsid w:val="13771DFE"/>
    <w:rsid w:val="138F4439"/>
    <w:rsid w:val="13F25EC4"/>
    <w:rsid w:val="13FC6B61"/>
    <w:rsid w:val="14245767"/>
    <w:rsid w:val="143177AF"/>
    <w:rsid w:val="144A7BD8"/>
    <w:rsid w:val="144A7C4E"/>
    <w:rsid w:val="145A45EF"/>
    <w:rsid w:val="145C23B3"/>
    <w:rsid w:val="149A0C5C"/>
    <w:rsid w:val="149E7662"/>
    <w:rsid w:val="1508348E"/>
    <w:rsid w:val="15127621"/>
    <w:rsid w:val="15350710"/>
    <w:rsid w:val="155F416A"/>
    <w:rsid w:val="156354FD"/>
    <w:rsid w:val="156C0FB4"/>
    <w:rsid w:val="157A51BC"/>
    <w:rsid w:val="157A5D4B"/>
    <w:rsid w:val="159557BE"/>
    <w:rsid w:val="15A85596"/>
    <w:rsid w:val="15CD7D54"/>
    <w:rsid w:val="15D00CD9"/>
    <w:rsid w:val="15E450B5"/>
    <w:rsid w:val="16371982"/>
    <w:rsid w:val="163D388B"/>
    <w:rsid w:val="16456719"/>
    <w:rsid w:val="1683077C"/>
    <w:rsid w:val="168B5B89"/>
    <w:rsid w:val="16C005E1"/>
    <w:rsid w:val="16D51FE2"/>
    <w:rsid w:val="16E06917"/>
    <w:rsid w:val="16EA49EA"/>
    <w:rsid w:val="16FD2BCB"/>
    <w:rsid w:val="171731EE"/>
    <w:rsid w:val="173B7F2B"/>
    <w:rsid w:val="175862BF"/>
    <w:rsid w:val="17912EB8"/>
    <w:rsid w:val="179D67CA"/>
    <w:rsid w:val="17B730F8"/>
    <w:rsid w:val="17C46B8A"/>
    <w:rsid w:val="17C65910"/>
    <w:rsid w:val="17C80E13"/>
    <w:rsid w:val="17E44EC0"/>
    <w:rsid w:val="17E75E45"/>
    <w:rsid w:val="17F263D4"/>
    <w:rsid w:val="17F52BDC"/>
    <w:rsid w:val="180D2D20"/>
    <w:rsid w:val="180E3E11"/>
    <w:rsid w:val="18147C0E"/>
    <w:rsid w:val="18197DDC"/>
    <w:rsid w:val="182249A5"/>
    <w:rsid w:val="182269B6"/>
    <w:rsid w:val="183A0ACF"/>
    <w:rsid w:val="18642373"/>
    <w:rsid w:val="187831B6"/>
    <w:rsid w:val="187D3DBA"/>
    <w:rsid w:val="18834ED9"/>
    <w:rsid w:val="18A656AF"/>
    <w:rsid w:val="18CE28C0"/>
    <w:rsid w:val="18E26C79"/>
    <w:rsid w:val="18E55D68"/>
    <w:rsid w:val="18F541E7"/>
    <w:rsid w:val="18FE0AB6"/>
    <w:rsid w:val="1911682C"/>
    <w:rsid w:val="19330066"/>
    <w:rsid w:val="19813C3F"/>
    <w:rsid w:val="19A17418"/>
    <w:rsid w:val="19B263B5"/>
    <w:rsid w:val="19B93092"/>
    <w:rsid w:val="19DF2D99"/>
    <w:rsid w:val="19EA686E"/>
    <w:rsid w:val="1A046045"/>
    <w:rsid w:val="1A0A00C9"/>
    <w:rsid w:val="1A325A0A"/>
    <w:rsid w:val="1A7D000B"/>
    <w:rsid w:val="1A8670A6"/>
    <w:rsid w:val="1A97657B"/>
    <w:rsid w:val="1A9E2B3B"/>
    <w:rsid w:val="1AAE167A"/>
    <w:rsid w:val="1AB02A55"/>
    <w:rsid w:val="1AF45AC8"/>
    <w:rsid w:val="1AF91F50"/>
    <w:rsid w:val="1AFD11C6"/>
    <w:rsid w:val="1B00542F"/>
    <w:rsid w:val="1B2F42F1"/>
    <w:rsid w:val="1B301DA5"/>
    <w:rsid w:val="1B3F3E40"/>
    <w:rsid w:val="1B7C00B3"/>
    <w:rsid w:val="1B7C0EA4"/>
    <w:rsid w:val="1BB42683"/>
    <w:rsid w:val="1BC416C3"/>
    <w:rsid w:val="1BF509C2"/>
    <w:rsid w:val="1BF95FEE"/>
    <w:rsid w:val="1C0D0793"/>
    <w:rsid w:val="1C1B332C"/>
    <w:rsid w:val="1C2A6C2E"/>
    <w:rsid w:val="1C363B56"/>
    <w:rsid w:val="1C527C03"/>
    <w:rsid w:val="1C700838"/>
    <w:rsid w:val="1CAB3B14"/>
    <w:rsid w:val="1CE56278"/>
    <w:rsid w:val="1CFC261A"/>
    <w:rsid w:val="1CFF6E5D"/>
    <w:rsid w:val="1D0432AA"/>
    <w:rsid w:val="1D0A4412"/>
    <w:rsid w:val="1D0B38F8"/>
    <w:rsid w:val="1D1D5776"/>
    <w:rsid w:val="1D2753AE"/>
    <w:rsid w:val="1D3E218A"/>
    <w:rsid w:val="1D41310E"/>
    <w:rsid w:val="1D67479E"/>
    <w:rsid w:val="1D6D7456"/>
    <w:rsid w:val="1D7879E5"/>
    <w:rsid w:val="1D867707"/>
    <w:rsid w:val="1DE75A9B"/>
    <w:rsid w:val="1E295925"/>
    <w:rsid w:val="1E3D0B9B"/>
    <w:rsid w:val="1E4C463B"/>
    <w:rsid w:val="1E535731"/>
    <w:rsid w:val="1E634337"/>
    <w:rsid w:val="1E754405"/>
    <w:rsid w:val="1E81151C"/>
    <w:rsid w:val="1E884DB6"/>
    <w:rsid w:val="1EA64BD4"/>
    <w:rsid w:val="1EBF357F"/>
    <w:rsid w:val="1EDC50AE"/>
    <w:rsid w:val="1EFE1319"/>
    <w:rsid w:val="1F0C367F"/>
    <w:rsid w:val="1F0D1045"/>
    <w:rsid w:val="1F163F8E"/>
    <w:rsid w:val="1F1F489E"/>
    <w:rsid w:val="1F2F076D"/>
    <w:rsid w:val="1F5B6C81"/>
    <w:rsid w:val="1F877AC5"/>
    <w:rsid w:val="1F8B19CE"/>
    <w:rsid w:val="1FA86D80"/>
    <w:rsid w:val="1FA90F7F"/>
    <w:rsid w:val="1FB13E0C"/>
    <w:rsid w:val="1FBC5A21"/>
    <w:rsid w:val="1FBF0115"/>
    <w:rsid w:val="1FDC5D1A"/>
    <w:rsid w:val="1FFB17BC"/>
    <w:rsid w:val="200C3221"/>
    <w:rsid w:val="201828B7"/>
    <w:rsid w:val="203D39F0"/>
    <w:rsid w:val="20471021"/>
    <w:rsid w:val="20672636"/>
    <w:rsid w:val="20731CCC"/>
    <w:rsid w:val="20817033"/>
    <w:rsid w:val="208F37FB"/>
    <w:rsid w:val="20990887"/>
    <w:rsid w:val="20B523B5"/>
    <w:rsid w:val="20C65ED3"/>
    <w:rsid w:val="20E833A7"/>
    <w:rsid w:val="20EA2C10"/>
    <w:rsid w:val="20FE602D"/>
    <w:rsid w:val="21182A73"/>
    <w:rsid w:val="2139298F"/>
    <w:rsid w:val="216C01F4"/>
    <w:rsid w:val="219168A1"/>
    <w:rsid w:val="21B038D2"/>
    <w:rsid w:val="21D70408"/>
    <w:rsid w:val="2216237D"/>
    <w:rsid w:val="221E7789"/>
    <w:rsid w:val="223076A3"/>
    <w:rsid w:val="223D6650"/>
    <w:rsid w:val="22666050"/>
    <w:rsid w:val="228B3B2E"/>
    <w:rsid w:val="22A144DF"/>
    <w:rsid w:val="22E55ECD"/>
    <w:rsid w:val="22E84C54"/>
    <w:rsid w:val="22ED23E8"/>
    <w:rsid w:val="232B0F9B"/>
    <w:rsid w:val="235E2230"/>
    <w:rsid w:val="2370600B"/>
    <w:rsid w:val="237B1C44"/>
    <w:rsid w:val="23AD68EA"/>
    <w:rsid w:val="23CA7445"/>
    <w:rsid w:val="240671CC"/>
    <w:rsid w:val="240D11B3"/>
    <w:rsid w:val="240D4A36"/>
    <w:rsid w:val="241B0EB4"/>
    <w:rsid w:val="24513BF6"/>
    <w:rsid w:val="24683E4B"/>
    <w:rsid w:val="246C2851"/>
    <w:rsid w:val="24753161"/>
    <w:rsid w:val="24775DB4"/>
    <w:rsid w:val="24841763"/>
    <w:rsid w:val="2488042D"/>
    <w:rsid w:val="24896A55"/>
    <w:rsid w:val="248A4000"/>
    <w:rsid w:val="24C36C6D"/>
    <w:rsid w:val="24CD15F1"/>
    <w:rsid w:val="24D50BFC"/>
    <w:rsid w:val="254734B9"/>
    <w:rsid w:val="254E0ABD"/>
    <w:rsid w:val="25641764"/>
    <w:rsid w:val="256F2F84"/>
    <w:rsid w:val="257C268E"/>
    <w:rsid w:val="258A21E5"/>
    <w:rsid w:val="25A10883"/>
    <w:rsid w:val="25A767FE"/>
    <w:rsid w:val="25D729E7"/>
    <w:rsid w:val="25E92929"/>
    <w:rsid w:val="260E417C"/>
    <w:rsid w:val="260F5480"/>
    <w:rsid w:val="26174810"/>
    <w:rsid w:val="26382DB8"/>
    <w:rsid w:val="264017D0"/>
    <w:rsid w:val="265C4D5F"/>
    <w:rsid w:val="26644B8A"/>
    <w:rsid w:val="2683355D"/>
    <w:rsid w:val="268A1547"/>
    <w:rsid w:val="268B3CAF"/>
    <w:rsid w:val="269243D5"/>
    <w:rsid w:val="26A30F19"/>
    <w:rsid w:val="26A73075"/>
    <w:rsid w:val="26B2270B"/>
    <w:rsid w:val="26E718E0"/>
    <w:rsid w:val="26F853FE"/>
    <w:rsid w:val="270030DD"/>
    <w:rsid w:val="270B1F80"/>
    <w:rsid w:val="274B1605"/>
    <w:rsid w:val="27706A48"/>
    <w:rsid w:val="277D7855"/>
    <w:rsid w:val="27816C71"/>
    <w:rsid w:val="278B3C06"/>
    <w:rsid w:val="278F1ADE"/>
    <w:rsid w:val="27990C94"/>
    <w:rsid w:val="27C61EE6"/>
    <w:rsid w:val="27D86C6A"/>
    <w:rsid w:val="27E33F9B"/>
    <w:rsid w:val="27F23097"/>
    <w:rsid w:val="2805016B"/>
    <w:rsid w:val="2816336D"/>
    <w:rsid w:val="281F2C62"/>
    <w:rsid w:val="286036CB"/>
    <w:rsid w:val="286C642C"/>
    <w:rsid w:val="2896161D"/>
    <w:rsid w:val="28A2792A"/>
    <w:rsid w:val="28AA4C8A"/>
    <w:rsid w:val="28DF529E"/>
    <w:rsid w:val="28E13644"/>
    <w:rsid w:val="28E30421"/>
    <w:rsid w:val="28F12FBA"/>
    <w:rsid w:val="294A494E"/>
    <w:rsid w:val="29560760"/>
    <w:rsid w:val="29574DBB"/>
    <w:rsid w:val="2960326E"/>
    <w:rsid w:val="296A7401"/>
    <w:rsid w:val="2975343F"/>
    <w:rsid w:val="297731BB"/>
    <w:rsid w:val="29776717"/>
    <w:rsid w:val="29922597"/>
    <w:rsid w:val="29AB7E6A"/>
    <w:rsid w:val="29AE0DEF"/>
    <w:rsid w:val="29B84F82"/>
    <w:rsid w:val="29C71D19"/>
    <w:rsid w:val="29F87F6A"/>
    <w:rsid w:val="29FE3300"/>
    <w:rsid w:val="2A144016"/>
    <w:rsid w:val="2A172D9D"/>
    <w:rsid w:val="2A24682F"/>
    <w:rsid w:val="2A270F8C"/>
    <w:rsid w:val="2A2C74BF"/>
    <w:rsid w:val="2A377A4E"/>
    <w:rsid w:val="2A53737E"/>
    <w:rsid w:val="2A573A81"/>
    <w:rsid w:val="2A6A7DD8"/>
    <w:rsid w:val="2A704730"/>
    <w:rsid w:val="2A8A52DA"/>
    <w:rsid w:val="2AC70C94"/>
    <w:rsid w:val="2AE354DA"/>
    <w:rsid w:val="2AE83C9F"/>
    <w:rsid w:val="2B1E47FB"/>
    <w:rsid w:val="2B2A3B5F"/>
    <w:rsid w:val="2B6A6B46"/>
    <w:rsid w:val="2B7042D3"/>
    <w:rsid w:val="2B7A5997"/>
    <w:rsid w:val="2B833767"/>
    <w:rsid w:val="2BCE466D"/>
    <w:rsid w:val="2BCF4650"/>
    <w:rsid w:val="2BF92F32"/>
    <w:rsid w:val="2C0547C6"/>
    <w:rsid w:val="2C380499"/>
    <w:rsid w:val="2C401128"/>
    <w:rsid w:val="2C8A2F49"/>
    <w:rsid w:val="2C9F3BCE"/>
    <w:rsid w:val="2CA12446"/>
    <w:rsid w:val="2CA64350"/>
    <w:rsid w:val="2CDB1327"/>
    <w:rsid w:val="2CF9108B"/>
    <w:rsid w:val="2CFB0BBA"/>
    <w:rsid w:val="2D0B6272"/>
    <w:rsid w:val="2D34475F"/>
    <w:rsid w:val="2D3A1340"/>
    <w:rsid w:val="2D4D51B1"/>
    <w:rsid w:val="2D4D79AC"/>
    <w:rsid w:val="2D593F87"/>
    <w:rsid w:val="2D5F79DA"/>
    <w:rsid w:val="2DA873F6"/>
    <w:rsid w:val="2DB7418D"/>
    <w:rsid w:val="2DD00879"/>
    <w:rsid w:val="2DD5373D"/>
    <w:rsid w:val="2DF80479"/>
    <w:rsid w:val="2E0B52AE"/>
    <w:rsid w:val="2E0E041F"/>
    <w:rsid w:val="2E141396"/>
    <w:rsid w:val="2E2A44CC"/>
    <w:rsid w:val="2E4317F2"/>
    <w:rsid w:val="2E747DC3"/>
    <w:rsid w:val="2E8F1C72"/>
    <w:rsid w:val="2E9118F2"/>
    <w:rsid w:val="2E9C0F87"/>
    <w:rsid w:val="2EA61F97"/>
    <w:rsid w:val="2EB7077F"/>
    <w:rsid w:val="2EB8044F"/>
    <w:rsid w:val="2EC16B9C"/>
    <w:rsid w:val="2ECF4C5A"/>
    <w:rsid w:val="2ED53072"/>
    <w:rsid w:val="2ED8336B"/>
    <w:rsid w:val="2EDF426C"/>
    <w:rsid w:val="2EEC200B"/>
    <w:rsid w:val="2EEC4E92"/>
    <w:rsid w:val="2F1A1856"/>
    <w:rsid w:val="2F1C0982"/>
    <w:rsid w:val="2F357E81"/>
    <w:rsid w:val="2F5B00C1"/>
    <w:rsid w:val="2F63302B"/>
    <w:rsid w:val="2F747966"/>
    <w:rsid w:val="2FA22A33"/>
    <w:rsid w:val="2FA801C0"/>
    <w:rsid w:val="2FCB6344"/>
    <w:rsid w:val="2FE02BA9"/>
    <w:rsid w:val="2FE04DD6"/>
    <w:rsid w:val="2FEC0BD0"/>
    <w:rsid w:val="2FEC1523"/>
    <w:rsid w:val="2FF93442"/>
    <w:rsid w:val="300D5786"/>
    <w:rsid w:val="3011145B"/>
    <w:rsid w:val="302467E6"/>
    <w:rsid w:val="30524DF2"/>
    <w:rsid w:val="305E446B"/>
    <w:rsid w:val="306B7868"/>
    <w:rsid w:val="30781792"/>
    <w:rsid w:val="30846887"/>
    <w:rsid w:val="3099089E"/>
    <w:rsid w:val="30B97FFD"/>
    <w:rsid w:val="30E346C5"/>
    <w:rsid w:val="30E766F3"/>
    <w:rsid w:val="31187F2F"/>
    <w:rsid w:val="313C4D53"/>
    <w:rsid w:val="31432160"/>
    <w:rsid w:val="31490DA5"/>
    <w:rsid w:val="31570E00"/>
    <w:rsid w:val="315F5D75"/>
    <w:rsid w:val="31653999"/>
    <w:rsid w:val="31A54783"/>
    <w:rsid w:val="31CA113F"/>
    <w:rsid w:val="31E91E87"/>
    <w:rsid w:val="320E10B5"/>
    <w:rsid w:val="321A7611"/>
    <w:rsid w:val="3243059C"/>
    <w:rsid w:val="3265353C"/>
    <w:rsid w:val="32697D44"/>
    <w:rsid w:val="326D0948"/>
    <w:rsid w:val="328A5CFA"/>
    <w:rsid w:val="32985010"/>
    <w:rsid w:val="32C835E0"/>
    <w:rsid w:val="32CD5D61"/>
    <w:rsid w:val="32D23EF0"/>
    <w:rsid w:val="32DF7982"/>
    <w:rsid w:val="331537CD"/>
    <w:rsid w:val="331E4E70"/>
    <w:rsid w:val="33285651"/>
    <w:rsid w:val="332F4289"/>
    <w:rsid w:val="33334E8E"/>
    <w:rsid w:val="336E17F0"/>
    <w:rsid w:val="33814F8D"/>
    <w:rsid w:val="33C133A6"/>
    <w:rsid w:val="33CB4108"/>
    <w:rsid w:val="33CC276C"/>
    <w:rsid w:val="33E2230D"/>
    <w:rsid w:val="33FB26D9"/>
    <w:rsid w:val="34163C10"/>
    <w:rsid w:val="3424001A"/>
    <w:rsid w:val="34291F23"/>
    <w:rsid w:val="34413D46"/>
    <w:rsid w:val="34432ACD"/>
    <w:rsid w:val="344A45A5"/>
    <w:rsid w:val="345C5BF5"/>
    <w:rsid w:val="34692D0C"/>
    <w:rsid w:val="348103B3"/>
    <w:rsid w:val="34A76F6E"/>
    <w:rsid w:val="34E116D1"/>
    <w:rsid w:val="352765C3"/>
    <w:rsid w:val="356F47B8"/>
    <w:rsid w:val="357C3ACE"/>
    <w:rsid w:val="357D1550"/>
    <w:rsid w:val="35962F2D"/>
    <w:rsid w:val="359F2D89"/>
    <w:rsid w:val="35AB6D2D"/>
    <w:rsid w:val="35B629AE"/>
    <w:rsid w:val="35B71496"/>
    <w:rsid w:val="35B73EBF"/>
    <w:rsid w:val="35B8262E"/>
    <w:rsid w:val="35BA5B31"/>
    <w:rsid w:val="35BC1034"/>
    <w:rsid w:val="35CC12CF"/>
    <w:rsid w:val="35D319E6"/>
    <w:rsid w:val="35D72EE3"/>
    <w:rsid w:val="35E768F5"/>
    <w:rsid w:val="35F559C7"/>
    <w:rsid w:val="36075C31"/>
    <w:rsid w:val="36110713"/>
    <w:rsid w:val="3622425C"/>
    <w:rsid w:val="362C25ED"/>
    <w:rsid w:val="362D458B"/>
    <w:rsid w:val="36354715"/>
    <w:rsid w:val="36414A73"/>
    <w:rsid w:val="364A0F5C"/>
    <w:rsid w:val="36510879"/>
    <w:rsid w:val="36E16C19"/>
    <w:rsid w:val="37036DCD"/>
    <w:rsid w:val="372F46A7"/>
    <w:rsid w:val="373972A7"/>
    <w:rsid w:val="37726C9D"/>
    <w:rsid w:val="379A1E22"/>
    <w:rsid w:val="37BD6848"/>
    <w:rsid w:val="37CC6816"/>
    <w:rsid w:val="37DE6907"/>
    <w:rsid w:val="37E810A7"/>
    <w:rsid w:val="380E1C87"/>
    <w:rsid w:val="382614AE"/>
    <w:rsid w:val="38994363"/>
    <w:rsid w:val="38A9437C"/>
    <w:rsid w:val="38C2712E"/>
    <w:rsid w:val="38D16127"/>
    <w:rsid w:val="390B4FA4"/>
    <w:rsid w:val="391017BE"/>
    <w:rsid w:val="391842BA"/>
    <w:rsid w:val="39390072"/>
    <w:rsid w:val="393C0FF6"/>
    <w:rsid w:val="393F1C6B"/>
    <w:rsid w:val="39515718"/>
    <w:rsid w:val="39592B25"/>
    <w:rsid w:val="39706EC7"/>
    <w:rsid w:val="39741150"/>
    <w:rsid w:val="39787B56"/>
    <w:rsid w:val="398E1CFA"/>
    <w:rsid w:val="39923F83"/>
    <w:rsid w:val="399A358E"/>
    <w:rsid w:val="39B62EBE"/>
    <w:rsid w:val="3A106A7B"/>
    <w:rsid w:val="3A1918DE"/>
    <w:rsid w:val="3A2A75FA"/>
    <w:rsid w:val="3A3F5379"/>
    <w:rsid w:val="3A436689"/>
    <w:rsid w:val="3A4614A9"/>
    <w:rsid w:val="3A675260"/>
    <w:rsid w:val="3A6F00EE"/>
    <w:rsid w:val="3A8646CD"/>
    <w:rsid w:val="3AAC45FF"/>
    <w:rsid w:val="3AC37B79"/>
    <w:rsid w:val="3ACB4F85"/>
    <w:rsid w:val="3AE070A1"/>
    <w:rsid w:val="3AF86D4E"/>
    <w:rsid w:val="3B1E2869"/>
    <w:rsid w:val="3B356BB3"/>
    <w:rsid w:val="3B4413CB"/>
    <w:rsid w:val="3B564B69"/>
    <w:rsid w:val="3B617677"/>
    <w:rsid w:val="3B757B5E"/>
    <w:rsid w:val="3B883620"/>
    <w:rsid w:val="3B997439"/>
    <w:rsid w:val="3BA65BED"/>
    <w:rsid w:val="3BA96B71"/>
    <w:rsid w:val="3BDB4DC2"/>
    <w:rsid w:val="3BE47C50"/>
    <w:rsid w:val="3C090267"/>
    <w:rsid w:val="3C09240E"/>
    <w:rsid w:val="3C146221"/>
    <w:rsid w:val="3C184FB2"/>
    <w:rsid w:val="3C1D10AF"/>
    <w:rsid w:val="3C277440"/>
    <w:rsid w:val="3C317D4F"/>
    <w:rsid w:val="3C4D1CC0"/>
    <w:rsid w:val="3C525089"/>
    <w:rsid w:val="3C5C6615"/>
    <w:rsid w:val="3C653409"/>
    <w:rsid w:val="3C7360F1"/>
    <w:rsid w:val="3CC365B8"/>
    <w:rsid w:val="3CD51844"/>
    <w:rsid w:val="3CE93C7A"/>
    <w:rsid w:val="3CE979FE"/>
    <w:rsid w:val="3CF53310"/>
    <w:rsid w:val="3D08452F"/>
    <w:rsid w:val="3D0F1AC5"/>
    <w:rsid w:val="3D2C6D33"/>
    <w:rsid w:val="3D3675FD"/>
    <w:rsid w:val="3D5001A7"/>
    <w:rsid w:val="3D55441E"/>
    <w:rsid w:val="3D6B2F4F"/>
    <w:rsid w:val="3D713555"/>
    <w:rsid w:val="3D741DEE"/>
    <w:rsid w:val="3D85737C"/>
    <w:rsid w:val="3D9C3FFF"/>
    <w:rsid w:val="3DA92F31"/>
    <w:rsid w:val="3DB3244A"/>
    <w:rsid w:val="3DC213DF"/>
    <w:rsid w:val="3DDE328E"/>
    <w:rsid w:val="3E0B0DB0"/>
    <w:rsid w:val="3E0C635B"/>
    <w:rsid w:val="3E0D3FE3"/>
    <w:rsid w:val="3E116F60"/>
    <w:rsid w:val="3E572F58"/>
    <w:rsid w:val="3E5E28E2"/>
    <w:rsid w:val="3E636D6A"/>
    <w:rsid w:val="3E872DEF"/>
    <w:rsid w:val="3E962A3C"/>
    <w:rsid w:val="3E9704BE"/>
    <w:rsid w:val="3EE73740"/>
    <w:rsid w:val="3EE94A45"/>
    <w:rsid w:val="3EF13413"/>
    <w:rsid w:val="3F043070"/>
    <w:rsid w:val="3F1D2CEE"/>
    <w:rsid w:val="3F4D0EE6"/>
    <w:rsid w:val="3F4D6968"/>
    <w:rsid w:val="3F572AFA"/>
    <w:rsid w:val="3F6116ED"/>
    <w:rsid w:val="3F8B424E"/>
    <w:rsid w:val="3F934EDE"/>
    <w:rsid w:val="3FA97081"/>
    <w:rsid w:val="3FB14FDF"/>
    <w:rsid w:val="3FC0585C"/>
    <w:rsid w:val="3FCE6ABE"/>
    <w:rsid w:val="40130E98"/>
    <w:rsid w:val="401776B5"/>
    <w:rsid w:val="403501D5"/>
    <w:rsid w:val="40516596"/>
    <w:rsid w:val="407E4ADB"/>
    <w:rsid w:val="408966EF"/>
    <w:rsid w:val="408D7F6C"/>
    <w:rsid w:val="40B04E56"/>
    <w:rsid w:val="40C60753"/>
    <w:rsid w:val="40C761D4"/>
    <w:rsid w:val="40D01062"/>
    <w:rsid w:val="40D15800"/>
    <w:rsid w:val="40D24565"/>
    <w:rsid w:val="40D74270"/>
    <w:rsid w:val="40DB20A4"/>
    <w:rsid w:val="40E55784"/>
    <w:rsid w:val="410113A2"/>
    <w:rsid w:val="415D4149"/>
    <w:rsid w:val="416F143B"/>
    <w:rsid w:val="41880811"/>
    <w:rsid w:val="419633AA"/>
    <w:rsid w:val="41B44DE2"/>
    <w:rsid w:val="41C60C56"/>
    <w:rsid w:val="41C660F7"/>
    <w:rsid w:val="41E9727E"/>
    <w:rsid w:val="41F50509"/>
    <w:rsid w:val="41F9564C"/>
    <w:rsid w:val="420226D9"/>
    <w:rsid w:val="42375131"/>
    <w:rsid w:val="42610172"/>
    <w:rsid w:val="426339F7"/>
    <w:rsid w:val="42705E47"/>
    <w:rsid w:val="42733C91"/>
    <w:rsid w:val="427C45A1"/>
    <w:rsid w:val="428803B3"/>
    <w:rsid w:val="428C76CE"/>
    <w:rsid w:val="42916AC5"/>
    <w:rsid w:val="42A3645B"/>
    <w:rsid w:val="42C47ED0"/>
    <w:rsid w:val="42CE0B28"/>
    <w:rsid w:val="42D37514"/>
    <w:rsid w:val="43046EDF"/>
    <w:rsid w:val="432106B2"/>
    <w:rsid w:val="43603542"/>
    <w:rsid w:val="436807A8"/>
    <w:rsid w:val="43790FC1"/>
    <w:rsid w:val="43942E55"/>
    <w:rsid w:val="439901E8"/>
    <w:rsid w:val="43A14703"/>
    <w:rsid w:val="43BB74AB"/>
    <w:rsid w:val="43CD51C7"/>
    <w:rsid w:val="43E3286B"/>
    <w:rsid w:val="43EC12FF"/>
    <w:rsid w:val="43F11B33"/>
    <w:rsid w:val="43F17986"/>
    <w:rsid w:val="43FF4262"/>
    <w:rsid w:val="44062B2A"/>
    <w:rsid w:val="440875AB"/>
    <w:rsid w:val="444678CE"/>
    <w:rsid w:val="444744C8"/>
    <w:rsid w:val="44495B09"/>
    <w:rsid w:val="44565A46"/>
    <w:rsid w:val="445C041A"/>
    <w:rsid w:val="44604594"/>
    <w:rsid w:val="447A1E11"/>
    <w:rsid w:val="447E086E"/>
    <w:rsid w:val="449A491B"/>
    <w:rsid w:val="44A42F93"/>
    <w:rsid w:val="44B454C5"/>
    <w:rsid w:val="44C125DD"/>
    <w:rsid w:val="44CA2EEC"/>
    <w:rsid w:val="44D35D7A"/>
    <w:rsid w:val="44DD6689"/>
    <w:rsid w:val="44E7774D"/>
    <w:rsid w:val="45127C50"/>
    <w:rsid w:val="45177768"/>
    <w:rsid w:val="452B6409"/>
    <w:rsid w:val="452E738D"/>
    <w:rsid w:val="454221FD"/>
    <w:rsid w:val="454416D4"/>
    <w:rsid w:val="45595C53"/>
    <w:rsid w:val="455E7EDC"/>
    <w:rsid w:val="45830A1B"/>
    <w:rsid w:val="458A4224"/>
    <w:rsid w:val="458D51A8"/>
    <w:rsid w:val="459B4244"/>
    <w:rsid w:val="45A33E4B"/>
    <w:rsid w:val="45A94422"/>
    <w:rsid w:val="45B253E8"/>
    <w:rsid w:val="45CC5F92"/>
    <w:rsid w:val="46236563"/>
    <w:rsid w:val="462640A2"/>
    <w:rsid w:val="465C2D4B"/>
    <w:rsid w:val="465C457C"/>
    <w:rsid w:val="46641988"/>
    <w:rsid w:val="467609A9"/>
    <w:rsid w:val="468E5B5F"/>
    <w:rsid w:val="469842A4"/>
    <w:rsid w:val="46B86E94"/>
    <w:rsid w:val="46B94916"/>
    <w:rsid w:val="46CB2631"/>
    <w:rsid w:val="46E67A01"/>
    <w:rsid w:val="46F87BA3"/>
    <w:rsid w:val="470F78A3"/>
    <w:rsid w:val="47262D4B"/>
    <w:rsid w:val="474779FD"/>
    <w:rsid w:val="474A246F"/>
    <w:rsid w:val="47524F9F"/>
    <w:rsid w:val="47670737"/>
    <w:rsid w:val="47916C31"/>
    <w:rsid w:val="47BE512C"/>
    <w:rsid w:val="47BE6742"/>
    <w:rsid w:val="47D927EF"/>
    <w:rsid w:val="47F00216"/>
    <w:rsid w:val="47F236FB"/>
    <w:rsid w:val="480F5247"/>
    <w:rsid w:val="4839608B"/>
    <w:rsid w:val="483A3F41"/>
    <w:rsid w:val="485D1370"/>
    <w:rsid w:val="485E2A48"/>
    <w:rsid w:val="48622CF7"/>
    <w:rsid w:val="48655C56"/>
    <w:rsid w:val="4869465C"/>
    <w:rsid w:val="488678AB"/>
    <w:rsid w:val="48B06FCF"/>
    <w:rsid w:val="48C37CC6"/>
    <w:rsid w:val="48EA262C"/>
    <w:rsid w:val="48FF25D1"/>
    <w:rsid w:val="49281A93"/>
    <w:rsid w:val="492F313E"/>
    <w:rsid w:val="495010D7"/>
    <w:rsid w:val="4955555E"/>
    <w:rsid w:val="49611371"/>
    <w:rsid w:val="499C3754"/>
    <w:rsid w:val="49A21DDA"/>
    <w:rsid w:val="49E453DD"/>
    <w:rsid w:val="49EE4458"/>
    <w:rsid w:val="49FE2C8C"/>
    <w:rsid w:val="4A2137F9"/>
    <w:rsid w:val="4A2E1214"/>
    <w:rsid w:val="4A3C21D9"/>
    <w:rsid w:val="4A521971"/>
    <w:rsid w:val="4A570604"/>
    <w:rsid w:val="4A880DD3"/>
    <w:rsid w:val="4A9B7DF4"/>
    <w:rsid w:val="4A9C4E28"/>
    <w:rsid w:val="4AE74DF4"/>
    <w:rsid w:val="4AEC68F9"/>
    <w:rsid w:val="4AFF7B18"/>
    <w:rsid w:val="4B254325"/>
    <w:rsid w:val="4B275459"/>
    <w:rsid w:val="4B2941E0"/>
    <w:rsid w:val="4B547222"/>
    <w:rsid w:val="4B6057DD"/>
    <w:rsid w:val="4B7D2F03"/>
    <w:rsid w:val="4BE90D9B"/>
    <w:rsid w:val="4BEF2CA4"/>
    <w:rsid w:val="4BFF2F3E"/>
    <w:rsid w:val="4C261BDE"/>
    <w:rsid w:val="4C334692"/>
    <w:rsid w:val="4C660668"/>
    <w:rsid w:val="4C6F730B"/>
    <w:rsid w:val="4C7166F5"/>
    <w:rsid w:val="4C816990"/>
    <w:rsid w:val="4CB613E8"/>
    <w:rsid w:val="4CCC6E0F"/>
    <w:rsid w:val="4CE51F37"/>
    <w:rsid w:val="4D1B40EF"/>
    <w:rsid w:val="4D2079EB"/>
    <w:rsid w:val="4D2B4C2A"/>
    <w:rsid w:val="4D2F6526"/>
    <w:rsid w:val="4D3A7443"/>
    <w:rsid w:val="4D570F71"/>
    <w:rsid w:val="4D6F7F85"/>
    <w:rsid w:val="4DB12905"/>
    <w:rsid w:val="4DE1452E"/>
    <w:rsid w:val="4DEE01EB"/>
    <w:rsid w:val="4DF036EE"/>
    <w:rsid w:val="4DF30DF0"/>
    <w:rsid w:val="4DF6271E"/>
    <w:rsid w:val="4DF73079"/>
    <w:rsid w:val="4DFC16FF"/>
    <w:rsid w:val="4E03108A"/>
    <w:rsid w:val="4E042C86"/>
    <w:rsid w:val="4E2822B5"/>
    <w:rsid w:val="4E5A1A99"/>
    <w:rsid w:val="4E640249"/>
    <w:rsid w:val="4E723844"/>
    <w:rsid w:val="4E7D0D54"/>
    <w:rsid w:val="4E835C30"/>
    <w:rsid w:val="4E85035F"/>
    <w:rsid w:val="4E9E77F7"/>
    <w:rsid w:val="4EB95335"/>
    <w:rsid w:val="4ED33CE1"/>
    <w:rsid w:val="4F01352B"/>
    <w:rsid w:val="4F0150D5"/>
    <w:rsid w:val="4F13254C"/>
    <w:rsid w:val="4F26376B"/>
    <w:rsid w:val="4F423F95"/>
    <w:rsid w:val="4F4C1158"/>
    <w:rsid w:val="4F6279AB"/>
    <w:rsid w:val="4F9D400F"/>
    <w:rsid w:val="4FA74FBE"/>
    <w:rsid w:val="4FBF6DE2"/>
    <w:rsid w:val="4FDB2D6C"/>
    <w:rsid w:val="501555F2"/>
    <w:rsid w:val="502D7993"/>
    <w:rsid w:val="502E071A"/>
    <w:rsid w:val="504273BB"/>
    <w:rsid w:val="505605DA"/>
    <w:rsid w:val="506A727A"/>
    <w:rsid w:val="50941CF8"/>
    <w:rsid w:val="509636E2"/>
    <w:rsid w:val="50B13272"/>
    <w:rsid w:val="50B6710F"/>
    <w:rsid w:val="50BC2F96"/>
    <w:rsid w:val="50DE7239"/>
    <w:rsid w:val="512F0CC6"/>
    <w:rsid w:val="51435EF0"/>
    <w:rsid w:val="51A227FA"/>
    <w:rsid w:val="51A57002"/>
    <w:rsid w:val="51B95CA3"/>
    <w:rsid w:val="51F65583"/>
    <w:rsid w:val="520A0F25"/>
    <w:rsid w:val="521274CB"/>
    <w:rsid w:val="522265CC"/>
    <w:rsid w:val="523D726B"/>
    <w:rsid w:val="52611333"/>
    <w:rsid w:val="526E0C49"/>
    <w:rsid w:val="528278EA"/>
    <w:rsid w:val="52B5070D"/>
    <w:rsid w:val="52E03A67"/>
    <w:rsid w:val="52FC46EA"/>
    <w:rsid w:val="534D042C"/>
    <w:rsid w:val="5350703E"/>
    <w:rsid w:val="538B07B0"/>
    <w:rsid w:val="538C361F"/>
    <w:rsid w:val="538D10A1"/>
    <w:rsid w:val="539D22BA"/>
    <w:rsid w:val="53A46AC8"/>
    <w:rsid w:val="53A54549"/>
    <w:rsid w:val="53A56748"/>
    <w:rsid w:val="53C25E9B"/>
    <w:rsid w:val="53DC6880"/>
    <w:rsid w:val="53F47B4C"/>
    <w:rsid w:val="5403314B"/>
    <w:rsid w:val="54213B13"/>
    <w:rsid w:val="542A2224"/>
    <w:rsid w:val="544A4CD7"/>
    <w:rsid w:val="545309AA"/>
    <w:rsid w:val="54782323"/>
    <w:rsid w:val="54BF0519"/>
    <w:rsid w:val="54E603D9"/>
    <w:rsid w:val="552827AD"/>
    <w:rsid w:val="552B1450"/>
    <w:rsid w:val="552D6BF5"/>
    <w:rsid w:val="55496DF8"/>
    <w:rsid w:val="55584783"/>
    <w:rsid w:val="55835CD9"/>
    <w:rsid w:val="558E2FA7"/>
    <w:rsid w:val="55922A70"/>
    <w:rsid w:val="559B1181"/>
    <w:rsid w:val="55B464A8"/>
    <w:rsid w:val="55B577AC"/>
    <w:rsid w:val="55B7742C"/>
    <w:rsid w:val="55BD2802"/>
    <w:rsid w:val="55CF7BF3"/>
    <w:rsid w:val="55F969E7"/>
    <w:rsid w:val="56024028"/>
    <w:rsid w:val="5616190A"/>
    <w:rsid w:val="563F7711"/>
    <w:rsid w:val="56856B80"/>
    <w:rsid w:val="56941399"/>
    <w:rsid w:val="56962361"/>
    <w:rsid w:val="5696582D"/>
    <w:rsid w:val="569F71AC"/>
    <w:rsid w:val="56BA15D9"/>
    <w:rsid w:val="56E65920"/>
    <w:rsid w:val="56EF3AF5"/>
    <w:rsid w:val="56F23931"/>
    <w:rsid w:val="56F34C36"/>
    <w:rsid w:val="56F83407"/>
    <w:rsid w:val="571A4227"/>
    <w:rsid w:val="571E54DC"/>
    <w:rsid w:val="572210F5"/>
    <w:rsid w:val="572A730E"/>
    <w:rsid w:val="57435A05"/>
    <w:rsid w:val="574B7843"/>
    <w:rsid w:val="576146B9"/>
    <w:rsid w:val="57677173"/>
    <w:rsid w:val="577865C9"/>
    <w:rsid w:val="578F7CCE"/>
    <w:rsid w:val="579C1BCB"/>
    <w:rsid w:val="579D1528"/>
    <w:rsid w:val="57B74973"/>
    <w:rsid w:val="57D05465"/>
    <w:rsid w:val="57D57589"/>
    <w:rsid w:val="57E1103B"/>
    <w:rsid w:val="57E23AB5"/>
    <w:rsid w:val="57F020A7"/>
    <w:rsid w:val="580637F9"/>
    <w:rsid w:val="580F0885"/>
    <w:rsid w:val="58144D0D"/>
    <w:rsid w:val="58244FA7"/>
    <w:rsid w:val="58420BB7"/>
    <w:rsid w:val="58467715"/>
    <w:rsid w:val="584C3F6D"/>
    <w:rsid w:val="585E3E88"/>
    <w:rsid w:val="587B1239"/>
    <w:rsid w:val="58886F75"/>
    <w:rsid w:val="58B65B9B"/>
    <w:rsid w:val="58DF56DB"/>
    <w:rsid w:val="58F567FA"/>
    <w:rsid w:val="593309E8"/>
    <w:rsid w:val="598227C6"/>
    <w:rsid w:val="59907A7D"/>
    <w:rsid w:val="5999618E"/>
    <w:rsid w:val="59AD4E2E"/>
    <w:rsid w:val="59B07FB1"/>
    <w:rsid w:val="59E31A85"/>
    <w:rsid w:val="59EB5450"/>
    <w:rsid w:val="59FB712C"/>
    <w:rsid w:val="59FD262F"/>
    <w:rsid w:val="5A050D40"/>
    <w:rsid w:val="5A09064B"/>
    <w:rsid w:val="5A364636"/>
    <w:rsid w:val="5A5468C1"/>
    <w:rsid w:val="5A5A624C"/>
    <w:rsid w:val="5A770B6E"/>
    <w:rsid w:val="5A7B6781"/>
    <w:rsid w:val="5A8A0BF0"/>
    <w:rsid w:val="5AB246DC"/>
    <w:rsid w:val="5AB3215E"/>
    <w:rsid w:val="5AB61CF5"/>
    <w:rsid w:val="5AC01473"/>
    <w:rsid w:val="5AD05E8B"/>
    <w:rsid w:val="5AD42692"/>
    <w:rsid w:val="5AE250B9"/>
    <w:rsid w:val="5AE65E30"/>
    <w:rsid w:val="5B122177"/>
    <w:rsid w:val="5B2F7529"/>
    <w:rsid w:val="5B3204AE"/>
    <w:rsid w:val="5B81246B"/>
    <w:rsid w:val="5B814DBA"/>
    <w:rsid w:val="5B8931D8"/>
    <w:rsid w:val="5BBA168B"/>
    <w:rsid w:val="5BBD01B3"/>
    <w:rsid w:val="5BCC5178"/>
    <w:rsid w:val="5C13779B"/>
    <w:rsid w:val="5C297741"/>
    <w:rsid w:val="5C443BB1"/>
    <w:rsid w:val="5CB660AB"/>
    <w:rsid w:val="5CC069BB"/>
    <w:rsid w:val="5CC611FF"/>
    <w:rsid w:val="5CCF11D3"/>
    <w:rsid w:val="5D44590F"/>
    <w:rsid w:val="5D45030B"/>
    <w:rsid w:val="5D4A309B"/>
    <w:rsid w:val="5D6A315C"/>
    <w:rsid w:val="5D7F7CF2"/>
    <w:rsid w:val="5D851C35"/>
    <w:rsid w:val="5DAA43BA"/>
    <w:rsid w:val="5DBB1104"/>
    <w:rsid w:val="5DBC7B57"/>
    <w:rsid w:val="5DD14279"/>
    <w:rsid w:val="5DDE7708"/>
    <w:rsid w:val="5DF04B2E"/>
    <w:rsid w:val="5E0C0BDB"/>
    <w:rsid w:val="5E203FF8"/>
    <w:rsid w:val="5E6160E7"/>
    <w:rsid w:val="5E6F53FC"/>
    <w:rsid w:val="5E77028A"/>
    <w:rsid w:val="5EE23AA6"/>
    <w:rsid w:val="5F075C6B"/>
    <w:rsid w:val="5F187E14"/>
    <w:rsid w:val="5F255EFF"/>
    <w:rsid w:val="5F3C12CD"/>
    <w:rsid w:val="5F3D0F4D"/>
    <w:rsid w:val="5F5159EF"/>
    <w:rsid w:val="5FBE2597"/>
    <w:rsid w:val="5FC559AE"/>
    <w:rsid w:val="5FDA5B33"/>
    <w:rsid w:val="5FDC7E75"/>
    <w:rsid w:val="5FED6EB7"/>
    <w:rsid w:val="5FF120B4"/>
    <w:rsid w:val="60083E99"/>
    <w:rsid w:val="602874D1"/>
    <w:rsid w:val="603A596D"/>
    <w:rsid w:val="607B393B"/>
    <w:rsid w:val="607C7F53"/>
    <w:rsid w:val="609B470C"/>
    <w:rsid w:val="60AC4695"/>
    <w:rsid w:val="60B168B0"/>
    <w:rsid w:val="60BA2331"/>
    <w:rsid w:val="60BE3B13"/>
    <w:rsid w:val="60D45B6B"/>
    <w:rsid w:val="60D6106E"/>
    <w:rsid w:val="60EB32AF"/>
    <w:rsid w:val="61051BBD"/>
    <w:rsid w:val="61171AD8"/>
    <w:rsid w:val="61187559"/>
    <w:rsid w:val="612620F2"/>
    <w:rsid w:val="612B657A"/>
    <w:rsid w:val="6142291C"/>
    <w:rsid w:val="614E316C"/>
    <w:rsid w:val="61B606DC"/>
    <w:rsid w:val="61B73BDF"/>
    <w:rsid w:val="61EC0BB6"/>
    <w:rsid w:val="61EE1B3B"/>
    <w:rsid w:val="61FE0917"/>
    <w:rsid w:val="620152D8"/>
    <w:rsid w:val="620174D7"/>
    <w:rsid w:val="623E513D"/>
    <w:rsid w:val="624834CE"/>
    <w:rsid w:val="62563CE5"/>
    <w:rsid w:val="62E47AC9"/>
    <w:rsid w:val="63097D09"/>
    <w:rsid w:val="63192522"/>
    <w:rsid w:val="63236202"/>
    <w:rsid w:val="6350047D"/>
    <w:rsid w:val="636935A6"/>
    <w:rsid w:val="63723EB5"/>
    <w:rsid w:val="63BB0C13"/>
    <w:rsid w:val="63EA31B6"/>
    <w:rsid w:val="6412053C"/>
    <w:rsid w:val="64430D0B"/>
    <w:rsid w:val="646621C4"/>
    <w:rsid w:val="648065F1"/>
    <w:rsid w:val="64971BDD"/>
    <w:rsid w:val="64B607D2"/>
    <w:rsid w:val="64BA3B41"/>
    <w:rsid w:val="64D4607B"/>
    <w:rsid w:val="64F81E92"/>
    <w:rsid w:val="65015C46"/>
    <w:rsid w:val="65046BCA"/>
    <w:rsid w:val="650A2CD2"/>
    <w:rsid w:val="650B0753"/>
    <w:rsid w:val="650D32FF"/>
    <w:rsid w:val="651200DE"/>
    <w:rsid w:val="651435E1"/>
    <w:rsid w:val="651B09EE"/>
    <w:rsid w:val="653C2719"/>
    <w:rsid w:val="654153AA"/>
    <w:rsid w:val="654D4A40"/>
    <w:rsid w:val="6566621E"/>
    <w:rsid w:val="656A3FF0"/>
    <w:rsid w:val="65821697"/>
    <w:rsid w:val="65A279CD"/>
    <w:rsid w:val="65AB55E7"/>
    <w:rsid w:val="65CE6293"/>
    <w:rsid w:val="65D95929"/>
    <w:rsid w:val="65F740ED"/>
    <w:rsid w:val="66077C6A"/>
    <w:rsid w:val="660A60F8"/>
    <w:rsid w:val="661E7317"/>
    <w:rsid w:val="66402935"/>
    <w:rsid w:val="66495BDD"/>
    <w:rsid w:val="666D4B17"/>
    <w:rsid w:val="669E696B"/>
    <w:rsid w:val="66A0406D"/>
    <w:rsid w:val="66B40B0F"/>
    <w:rsid w:val="66B94F97"/>
    <w:rsid w:val="66BA4C17"/>
    <w:rsid w:val="66C60005"/>
    <w:rsid w:val="66D435C2"/>
    <w:rsid w:val="66ED66EB"/>
    <w:rsid w:val="670A2898"/>
    <w:rsid w:val="671E273D"/>
    <w:rsid w:val="67364560"/>
    <w:rsid w:val="67763396"/>
    <w:rsid w:val="6779274B"/>
    <w:rsid w:val="6784366C"/>
    <w:rsid w:val="678A1A6C"/>
    <w:rsid w:val="67926E78"/>
    <w:rsid w:val="679F070D"/>
    <w:rsid w:val="67A9335C"/>
    <w:rsid w:val="67D44D17"/>
    <w:rsid w:val="68014F2E"/>
    <w:rsid w:val="6802310C"/>
    <w:rsid w:val="680B32BF"/>
    <w:rsid w:val="680C4CB4"/>
    <w:rsid w:val="680E2045"/>
    <w:rsid w:val="68123743"/>
    <w:rsid w:val="68334803"/>
    <w:rsid w:val="68374408"/>
    <w:rsid w:val="68400296"/>
    <w:rsid w:val="688506E3"/>
    <w:rsid w:val="68976726"/>
    <w:rsid w:val="68B46056"/>
    <w:rsid w:val="69156EBB"/>
    <w:rsid w:val="691C697F"/>
    <w:rsid w:val="69516645"/>
    <w:rsid w:val="69760313"/>
    <w:rsid w:val="698132E1"/>
    <w:rsid w:val="698A6FB3"/>
    <w:rsid w:val="69DD483F"/>
    <w:rsid w:val="69F47683"/>
    <w:rsid w:val="69F942E4"/>
    <w:rsid w:val="6A010AFD"/>
    <w:rsid w:val="6A0568FD"/>
    <w:rsid w:val="6A2B6B3C"/>
    <w:rsid w:val="6A2F5543"/>
    <w:rsid w:val="6A5F0290"/>
    <w:rsid w:val="6A865F51"/>
    <w:rsid w:val="6A92342E"/>
    <w:rsid w:val="6AA40D85"/>
    <w:rsid w:val="6ABB09AA"/>
    <w:rsid w:val="6AD74A57"/>
    <w:rsid w:val="6B266753"/>
    <w:rsid w:val="6B4F341C"/>
    <w:rsid w:val="6B7845E0"/>
    <w:rsid w:val="6B7A7AE3"/>
    <w:rsid w:val="6B911907"/>
    <w:rsid w:val="6B9F60AC"/>
    <w:rsid w:val="6BA350A4"/>
    <w:rsid w:val="6BB119F7"/>
    <w:rsid w:val="6BC52A2B"/>
    <w:rsid w:val="6BD858FE"/>
    <w:rsid w:val="6BFA38B5"/>
    <w:rsid w:val="6C0A3B4F"/>
    <w:rsid w:val="6C254067"/>
    <w:rsid w:val="6C3426E1"/>
    <w:rsid w:val="6C5703CB"/>
    <w:rsid w:val="6C68196A"/>
    <w:rsid w:val="6C774F51"/>
    <w:rsid w:val="6C7A1884"/>
    <w:rsid w:val="6CD62F24"/>
    <w:rsid w:val="6D0A6F75"/>
    <w:rsid w:val="6D2E4BAB"/>
    <w:rsid w:val="6D4A44DB"/>
    <w:rsid w:val="6D63623C"/>
    <w:rsid w:val="6D730AA1"/>
    <w:rsid w:val="6D812437"/>
    <w:rsid w:val="6D853006"/>
    <w:rsid w:val="6DE82CCD"/>
    <w:rsid w:val="6DEB7F47"/>
    <w:rsid w:val="6E087CA3"/>
    <w:rsid w:val="6E123F24"/>
    <w:rsid w:val="6E353454"/>
    <w:rsid w:val="6E3B72E7"/>
    <w:rsid w:val="6E567A37"/>
    <w:rsid w:val="6E5C02CB"/>
    <w:rsid w:val="6E680DA5"/>
    <w:rsid w:val="6E804558"/>
    <w:rsid w:val="6EA0288E"/>
    <w:rsid w:val="6EE509F4"/>
    <w:rsid w:val="6EF0198C"/>
    <w:rsid w:val="6EFC51A7"/>
    <w:rsid w:val="6F023405"/>
    <w:rsid w:val="6F0834BA"/>
    <w:rsid w:val="6F0B13DB"/>
    <w:rsid w:val="6F25039A"/>
    <w:rsid w:val="6F376285"/>
    <w:rsid w:val="6F457799"/>
    <w:rsid w:val="6F607449"/>
    <w:rsid w:val="6F8C598F"/>
    <w:rsid w:val="6F8D3411"/>
    <w:rsid w:val="6FA8783E"/>
    <w:rsid w:val="6FBC2EB1"/>
    <w:rsid w:val="6FDB6D93"/>
    <w:rsid w:val="700346D4"/>
    <w:rsid w:val="7046232B"/>
    <w:rsid w:val="704A4E48"/>
    <w:rsid w:val="70623166"/>
    <w:rsid w:val="70714D08"/>
    <w:rsid w:val="7073020B"/>
    <w:rsid w:val="709C35CE"/>
    <w:rsid w:val="70D127A3"/>
    <w:rsid w:val="70F86AD9"/>
    <w:rsid w:val="71032079"/>
    <w:rsid w:val="71327344"/>
    <w:rsid w:val="718B39D1"/>
    <w:rsid w:val="71936767"/>
    <w:rsid w:val="71A26F09"/>
    <w:rsid w:val="71C032CE"/>
    <w:rsid w:val="720F35F2"/>
    <w:rsid w:val="72100F31"/>
    <w:rsid w:val="7220374A"/>
    <w:rsid w:val="72287D95"/>
    <w:rsid w:val="72304FDF"/>
    <w:rsid w:val="723356D2"/>
    <w:rsid w:val="72434C03"/>
    <w:rsid w:val="7247717D"/>
    <w:rsid w:val="725E40D0"/>
    <w:rsid w:val="729926C8"/>
    <w:rsid w:val="72C651DC"/>
    <w:rsid w:val="72DB607B"/>
    <w:rsid w:val="73096F4B"/>
    <w:rsid w:val="73131A58"/>
    <w:rsid w:val="73142D5D"/>
    <w:rsid w:val="7317045F"/>
    <w:rsid w:val="732D5E85"/>
    <w:rsid w:val="733D42E3"/>
    <w:rsid w:val="734E1AC2"/>
    <w:rsid w:val="737230F7"/>
    <w:rsid w:val="73854316"/>
    <w:rsid w:val="73950D2D"/>
    <w:rsid w:val="73A57DF9"/>
    <w:rsid w:val="73A744CA"/>
    <w:rsid w:val="73AB7D4A"/>
    <w:rsid w:val="73AC617D"/>
    <w:rsid w:val="73CC19D5"/>
    <w:rsid w:val="74126445"/>
    <w:rsid w:val="741A7D2C"/>
    <w:rsid w:val="74486D25"/>
    <w:rsid w:val="744E5F5D"/>
    <w:rsid w:val="746016FA"/>
    <w:rsid w:val="74694588"/>
    <w:rsid w:val="746C550D"/>
    <w:rsid w:val="74AF2AFE"/>
    <w:rsid w:val="74B54A08"/>
    <w:rsid w:val="74CB0DAA"/>
    <w:rsid w:val="74E146D2"/>
    <w:rsid w:val="74F86B15"/>
    <w:rsid w:val="750F0599"/>
    <w:rsid w:val="754D5E80"/>
    <w:rsid w:val="756A3232"/>
    <w:rsid w:val="75745DF5"/>
    <w:rsid w:val="75876F5E"/>
    <w:rsid w:val="75895CE5"/>
    <w:rsid w:val="759901A2"/>
    <w:rsid w:val="759F2407"/>
    <w:rsid w:val="75D02BD6"/>
    <w:rsid w:val="75E15270"/>
    <w:rsid w:val="76116EC2"/>
    <w:rsid w:val="76325B80"/>
    <w:rsid w:val="763B7D07"/>
    <w:rsid w:val="76566332"/>
    <w:rsid w:val="768A3309"/>
    <w:rsid w:val="768E1D0F"/>
    <w:rsid w:val="76B72ED4"/>
    <w:rsid w:val="76C07F60"/>
    <w:rsid w:val="76E3721B"/>
    <w:rsid w:val="76F00D88"/>
    <w:rsid w:val="771928DB"/>
    <w:rsid w:val="771C067A"/>
    <w:rsid w:val="772032D2"/>
    <w:rsid w:val="772A6AEC"/>
    <w:rsid w:val="77693C0F"/>
    <w:rsid w:val="77695CCA"/>
    <w:rsid w:val="776C5E7A"/>
    <w:rsid w:val="77785510"/>
    <w:rsid w:val="778F5135"/>
    <w:rsid w:val="779202B8"/>
    <w:rsid w:val="779415BD"/>
    <w:rsid w:val="779C0BC8"/>
    <w:rsid w:val="779C4C9B"/>
    <w:rsid w:val="77B25750"/>
    <w:rsid w:val="77C2468B"/>
    <w:rsid w:val="780A11FC"/>
    <w:rsid w:val="780B5507"/>
    <w:rsid w:val="7855167B"/>
    <w:rsid w:val="7861548E"/>
    <w:rsid w:val="78674E18"/>
    <w:rsid w:val="788F4999"/>
    <w:rsid w:val="78A049F4"/>
    <w:rsid w:val="78A53586"/>
    <w:rsid w:val="78A92755"/>
    <w:rsid w:val="78B8009B"/>
    <w:rsid w:val="78B9366E"/>
    <w:rsid w:val="78BC0364"/>
    <w:rsid w:val="78BC17CD"/>
    <w:rsid w:val="78C5192F"/>
    <w:rsid w:val="78D366C6"/>
    <w:rsid w:val="78FC6C88"/>
    <w:rsid w:val="790B20A3"/>
    <w:rsid w:val="79171739"/>
    <w:rsid w:val="79226737"/>
    <w:rsid w:val="796C47DC"/>
    <w:rsid w:val="799B610F"/>
    <w:rsid w:val="79D85F74"/>
    <w:rsid w:val="79DF2C7C"/>
    <w:rsid w:val="79E47779"/>
    <w:rsid w:val="79F57AA2"/>
    <w:rsid w:val="7A091FC6"/>
    <w:rsid w:val="7A194129"/>
    <w:rsid w:val="7A1F66E8"/>
    <w:rsid w:val="7A361B91"/>
    <w:rsid w:val="7A4A0831"/>
    <w:rsid w:val="7A4C3D34"/>
    <w:rsid w:val="7A7C0DAF"/>
    <w:rsid w:val="7A7D4CC5"/>
    <w:rsid w:val="7A9131A4"/>
    <w:rsid w:val="7A9479AC"/>
    <w:rsid w:val="7AC04CBB"/>
    <w:rsid w:val="7AD57A5A"/>
    <w:rsid w:val="7AD9139A"/>
    <w:rsid w:val="7AE67D87"/>
    <w:rsid w:val="7B484ED1"/>
    <w:rsid w:val="7B6E2211"/>
    <w:rsid w:val="7B8472B4"/>
    <w:rsid w:val="7BBE5711"/>
    <w:rsid w:val="7BC80470"/>
    <w:rsid w:val="7BD75A39"/>
    <w:rsid w:val="7BE0484E"/>
    <w:rsid w:val="7C081A8C"/>
    <w:rsid w:val="7C0A4F8F"/>
    <w:rsid w:val="7C0F40E4"/>
    <w:rsid w:val="7C153320"/>
    <w:rsid w:val="7C207132"/>
    <w:rsid w:val="7C345209"/>
    <w:rsid w:val="7C362168"/>
    <w:rsid w:val="7C482875"/>
    <w:rsid w:val="7C4F43FE"/>
    <w:rsid w:val="7C513185"/>
    <w:rsid w:val="7C5D3714"/>
    <w:rsid w:val="7C823224"/>
    <w:rsid w:val="7C86235A"/>
    <w:rsid w:val="7C92278E"/>
    <w:rsid w:val="7C970076"/>
    <w:rsid w:val="7CD32459"/>
    <w:rsid w:val="7CDE07EA"/>
    <w:rsid w:val="7CE271F0"/>
    <w:rsid w:val="7CEF1D89"/>
    <w:rsid w:val="7CEF6506"/>
    <w:rsid w:val="7CF22D0E"/>
    <w:rsid w:val="7D0C0035"/>
    <w:rsid w:val="7D407A70"/>
    <w:rsid w:val="7D42434A"/>
    <w:rsid w:val="7D4D3494"/>
    <w:rsid w:val="7D9E7791"/>
    <w:rsid w:val="7DA22244"/>
    <w:rsid w:val="7DBC28DE"/>
    <w:rsid w:val="7DC50AE8"/>
    <w:rsid w:val="7DCE3976"/>
    <w:rsid w:val="7DD03016"/>
    <w:rsid w:val="7DFB0564"/>
    <w:rsid w:val="7E0B59D9"/>
    <w:rsid w:val="7E1178E2"/>
    <w:rsid w:val="7E4C3A0F"/>
    <w:rsid w:val="7E4C3A98"/>
    <w:rsid w:val="7E4C4244"/>
    <w:rsid w:val="7E4F51C9"/>
    <w:rsid w:val="7E9E07CB"/>
    <w:rsid w:val="7EB70070"/>
    <w:rsid w:val="7EDD5D31"/>
    <w:rsid w:val="7F1A61C1"/>
    <w:rsid w:val="7F23352A"/>
    <w:rsid w:val="7F5A30FD"/>
    <w:rsid w:val="7F6C689A"/>
    <w:rsid w:val="7F7D33DC"/>
    <w:rsid w:val="7F8242C1"/>
    <w:rsid w:val="7F8B38CC"/>
    <w:rsid w:val="7F8E00D4"/>
    <w:rsid w:val="7FA06BEF"/>
    <w:rsid w:val="7FAA1790"/>
    <w:rsid w:val="7FAB1C02"/>
    <w:rsid w:val="7FBD539F"/>
    <w:rsid w:val="7FC13DA6"/>
    <w:rsid w:val="7FD3213E"/>
    <w:rsid w:val="7FD8724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16859C"/>
  <w15:docId w15:val="{F33FD1B9-13AB-4C4B-A14A-BB39F5BBA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aliases w:val="TableGrid,SGS Table Basic 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列,列出"/>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Paragraph - Bullets 字符,-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table" w:customStyle="1" w:styleId="SGSTableBasic11">
    <w:name w:val="SGS Table Basic 11"/>
    <w:basedOn w:val="a1"/>
    <w:next w:val="af3"/>
    <w:qFormat/>
    <w:rsid w:val="009C5853"/>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next w:val="af3"/>
    <w:qFormat/>
    <w:rsid w:val="00113C4F"/>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9711778">
      <w:bodyDiv w:val="1"/>
      <w:marLeft w:val="0"/>
      <w:marRight w:val="0"/>
      <w:marTop w:val="0"/>
      <w:marBottom w:val="0"/>
      <w:divBdr>
        <w:top w:val="none" w:sz="0" w:space="0" w:color="auto"/>
        <w:left w:val="none" w:sz="0" w:space="0" w:color="auto"/>
        <w:bottom w:val="none" w:sz="0" w:space="0" w:color="auto"/>
        <w:right w:val="none" w:sz="0" w:space="0" w:color="auto"/>
      </w:divBdr>
    </w:div>
    <w:div w:id="17219731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2515</Words>
  <Characters>14340</Characters>
  <Application>Microsoft Office Word</Application>
  <DocSecurity>0</DocSecurity>
  <Lines>119</Lines>
  <Paragraphs>33</Paragraphs>
  <ScaleCrop>false</ScaleCrop>
  <Company/>
  <LinksUpToDate>false</LinksUpToDate>
  <CharactersWithSpaces>16822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Xiaoran Zhang</cp:lastModifiedBy>
  <cp:revision>2</cp:revision>
  <dcterms:created xsi:type="dcterms:W3CDTF">2024-11-08T08:48:00Z</dcterms:created>
  <dcterms:modified xsi:type="dcterms:W3CDTF">2024-11-08T08:48:00Z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98DA602ECDDE49208759EB72CF8D6DA7_13</vt:lpwstr>
  </property>
</Properties>
</file>