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214E" w14:textId="46E2F774" w:rsidR="006F5477" w:rsidRPr="00E41732" w:rsidRDefault="006F5477" w:rsidP="006F5477">
      <w:pPr>
        <w:rPr>
          <w:rFonts w:ascii="Arial" w:hAnsi="Arial" w:cs="Arial"/>
          <w:b/>
          <w:bCs/>
          <w:sz w:val="24"/>
          <w:szCs w:val="28"/>
        </w:rPr>
      </w:pPr>
      <w:bookmarkStart w:id="0" w:name="OLE_LINK18"/>
      <w:r w:rsidRPr="00E41732">
        <w:rPr>
          <w:rFonts w:ascii="Arial" w:hAnsi="Arial" w:cs="Arial"/>
          <w:b/>
          <w:bCs/>
          <w:sz w:val="24"/>
          <w:szCs w:val="28"/>
        </w:rPr>
        <w:t>3GPP TSG-RAN WG4 Meeting #113</w:t>
      </w:r>
      <w:r w:rsidRPr="00E41732">
        <w:rPr>
          <w:rFonts w:ascii="Arial" w:hAnsi="Arial" w:cs="Arial"/>
          <w:b/>
          <w:bCs/>
          <w:sz w:val="24"/>
          <w:szCs w:val="28"/>
        </w:rPr>
        <w:tab/>
      </w:r>
      <w:r w:rsidRPr="00E41732">
        <w:rPr>
          <w:rFonts w:ascii="Arial" w:hAnsi="Arial" w:cs="Arial"/>
          <w:b/>
          <w:bCs/>
          <w:sz w:val="24"/>
          <w:szCs w:val="28"/>
        </w:rPr>
        <w:tab/>
      </w:r>
      <w:r w:rsidRPr="00E41732">
        <w:rPr>
          <w:rFonts w:ascii="Arial" w:hAnsi="Arial" w:cs="Arial"/>
          <w:b/>
          <w:bCs/>
          <w:sz w:val="24"/>
          <w:szCs w:val="28"/>
        </w:rPr>
        <w:tab/>
      </w:r>
      <w:r w:rsidRPr="00E41732">
        <w:rPr>
          <w:rFonts w:ascii="Arial" w:hAnsi="Arial" w:cs="Arial"/>
          <w:b/>
          <w:bCs/>
          <w:sz w:val="24"/>
          <w:szCs w:val="28"/>
        </w:rPr>
        <w:tab/>
      </w:r>
      <w:r w:rsidR="007A227C">
        <w:rPr>
          <w:rFonts w:ascii="Arial" w:hAnsi="Arial" w:cs="Arial" w:hint="eastAsia"/>
          <w:b/>
          <w:bCs/>
          <w:sz w:val="24"/>
          <w:szCs w:val="28"/>
        </w:rPr>
        <w:t xml:space="preserve">                        </w:t>
      </w:r>
      <w:r w:rsidR="007A227C" w:rsidRPr="007A227C">
        <w:rPr>
          <w:rFonts w:ascii="Arial" w:hAnsi="Arial" w:cs="Arial"/>
          <w:b/>
          <w:bCs/>
          <w:sz w:val="24"/>
          <w:szCs w:val="28"/>
        </w:rPr>
        <w:t>R4-2418726</w:t>
      </w:r>
    </w:p>
    <w:p w14:paraId="6BC7CB65" w14:textId="47D3CDFC" w:rsidR="006F5477" w:rsidRPr="006F5477" w:rsidRDefault="006F5477" w:rsidP="00C1413C">
      <w:pPr>
        <w:rPr>
          <w:rFonts w:ascii="Arial" w:eastAsiaTheme="minorEastAsia" w:hAnsi="Arial" w:cs="Arial"/>
          <w:b/>
          <w:bCs/>
          <w:sz w:val="24"/>
          <w:szCs w:val="28"/>
          <w:lang w:val="en-GB"/>
        </w:rPr>
      </w:pPr>
      <w:r w:rsidRPr="00E41732">
        <w:rPr>
          <w:rFonts w:ascii="Arial" w:hAnsi="Arial" w:cs="Arial"/>
          <w:b/>
          <w:bCs/>
          <w:sz w:val="24"/>
          <w:szCs w:val="28"/>
        </w:rPr>
        <w:t xml:space="preserve">Orlando, US, 18th – 22nd </w:t>
      </w:r>
      <w:proofErr w:type="gramStart"/>
      <w:r w:rsidRPr="00E41732">
        <w:rPr>
          <w:rFonts w:ascii="Arial" w:hAnsi="Arial" w:cs="Arial"/>
          <w:b/>
          <w:bCs/>
          <w:sz w:val="24"/>
          <w:szCs w:val="28"/>
        </w:rPr>
        <w:t>November,</w:t>
      </w:r>
      <w:proofErr w:type="gramEnd"/>
      <w:r w:rsidRPr="00E41732">
        <w:rPr>
          <w:rFonts w:ascii="Arial" w:hAnsi="Arial" w:cs="Arial"/>
          <w:b/>
          <w:bCs/>
          <w:sz w:val="24"/>
          <w:szCs w:val="28"/>
        </w:rPr>
        <w:t xml:space="preserve"> 2024</w:t>
      </w:r>
    </w:p>
    <w:bookmarkEnd w:id="0"/>
    <w:p w14:paraId="782EE37E" w14:textId="77777777" w:rsidR="005C2373" w:rsidRPr="006F5477" w:rsidRDefault="005C2373">
      <w:pPr>
        <w:rPr>
          <w:rFonts w:ascii="Arial" w:hAnsi="Arial" w:cs="Arial"/>
          <w:b/>
          <w:bCs/>
          <w:sz w:val="24"/>
          <w:szCs w:val="28"/>
        </w:rPr>
      </w:pPr>
    </w:p>
    <w:p w14:paraId="39DA5E39" w14:textId="23AF15E5" w:rsidR="005C237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4412">
        <w:rPr>
          <w:rFonts w:ascii="Arial" w:hAnsi="Arial" w:cs="Arial" w:hint="eastAsia"/>
          <w:b/>
          <w:sz w:val="24"/>
          <w:szCs w:val="24"/>
        </w:rPr>
        <w:t>7</w:t>
      </w:r>
      <w:r w:rsidR="00C70A0F">
        <w:rPr>
          <w:rFonts w:ascii="Arial" w:hAnsi="Arial" w:cs="Arial" w:hint="eastAsia"/>
          <w:b/>
          <w:sz w:val="24"/>
          <w:szCs w:val="24"/>
        </w:rPr>
        <w:t>.21.3.1</w:t>
      </w:r>
    </w:p>
    <w:p w14:paraId="095D7785" w14:textId="77777777" w:rsidR="005C237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1BECF61" w14:textId="77777777" w:rsidR="005C237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A-IoT BS RF requirements</w:t>
      </w:r>
    </w:p>
    <w:p w14:paraId="7026A091" w14:textId="77777777" w:rsidR="005C237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4EABCD6"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C5B0F6C" w14:textId="77777777" w:rsidR="005C2373" w:rsidRDefault="00000000">
      <w:pPr>
        <w:spacing w:after="180"/>
        <w:rPr>
          <w:rFonts w:ascii="Times New Roman" w:hAnsi="Times New Roman"/>
          <w:sz w:val="20"/>
        </w:rPr>
      </w:pPr>
      <w:r>
        <w:rPr>
          <w:rFonts w:ascii="Times New Roman" w:hAnsi="Times New Roman" w:hint="eastAsia"/>
          <w:sz w:val="20"/>
        </w:rPr>
        <w:t>In RAN plenary #102 meeting, a new SID[1] of A-IoT is approved with following RAN4 lead RF part objectives:</w:t>
      </w:r>
    </w:p>
    <w:p w14:paraId="1C6B661F" w14:textId="77777777" w:rsidR="005C2373" w:rsidRDefault="00000000">
      <w:pPr>
        <w:numPr>
          <w:ilvl w:val="0"/>
          <w:numId w:val="1"/>
        </w:numPr>
        <w:spacing w:after="180"/>
        <w:rPr>
          <w:rFonts w:ascii="Times New Roman" w:hAnsi="Times New Roman"/>
          <w:sz w:val="20"/>
        </w:rPr>
      </w:pPr>
      <w:r>
        <w:rPr>
          <w:rFonts w:ascii="Times New Roman" w:hAnsi="Times New Roman" w:hint="eastAsia"/>
          <w:sz w:val="20"/>
        </w:rPr>
        <w:t>Coexistence study of Ambient IoT and NR/LTE.</w:t>
      </w:r>
    </w:p>
    <w:p w14:paraId="5F397C77" w14:textId="77777777" w:rsidR="005C2373" w:rsidRDefault="00000000">
      <w:pPr>
        <w:numPr>
          <w:ilvl w:val="0"/>
          <w:numId w:val="1"/>
        </w:numPr>
        <w:spacing w:after="180"/>
        <w:rPr>
          <w:rFonts w:ascii="Times New Roman" w:hAnsi="Times New Roman"/>
          <w:sz w:val="20"/>
        </w:rPr>
      </w:pPr>
      <w:r>
        <w:rPr>
          <w:rFonts w:ascii="Times New Roman" w:hAnsi="Times New Roman" w:hint="eastAsia"/>
          <w:sz w:val="20"/>
        </w:rPr>
        <w:t>RF requirements study for Ambient IoT:</w:t>
      </w:r>
    </w:p>
    <w:p w14:paraId="3B68CCD4" w14:textId="77777777" w:rsidR="005C2373"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Ambient IoT BS transmission and reception</w:t>
      </w:r>
    </w:p>
    <w:p w14:paraId="3E86B490" w14:textId="77777777" w:rsidR="005C2373"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Ambient IoT Device, as per the General Scope, transmission and reception</w:t>
      </w:r>
    </w:p>
    <w:p w14:paraId="50C9C018" w14:textId="77777777" w:rsidR="005C2373"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Intermediate node (UE), as per the General Scope, transmission and reception</w:t>
      </w:r>
    </w:p>
    <w:p w14:paraId="66DB3301" w14:textId="77777777" w:rsidR="005C2373" w:rsidRDefault="00000000">
      <w:pPr>
        <w:spacing w:beforeLines="50" w:before="156"/>
        <w:rPr>
          <w:rFonts w:ascii="Times New Roman" w:hAnsi="Times New Roman"/>
          <w:sz w:val="20"/>
        </w:rPr>
      </w:pPr>
      <w:r>
        <w:rPr>
          <w:rFonts w:ascii="Times New Roman" w:hAnsi="Times New Roman" w:hint="eastAsia"/>
          <w:bCs/>
          <w:sz w:val="20"/>
          <w:szCs w:val="20"/>
        </w:rPr>
        <w:t xml:space="preserve">Following we list our analysis for A-IoT reader and CW nodes for topology 1. </w:t>
      </w:r>
    </w:p>
    <w:p w14:paraId="0240A8D9" w14:textId="77777777" w:rsidR="005C2373"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4E61C0" w14:textId="577C0EEB" w:rsidR="00232C82" w:rsidRDefault="00000000">
      <w:pPr>
        <w:pStyle w:val="3"/>
        <w:spacing w:before="156" w:after="156"/>
      </w:pPr>
      <w:r>
        <w:rPr>
          <w:rFonts w:hint="eastAsia"/>
        </w:rPr>
        <w:t>2.1</w:t>
      </w:r>
      <w:r w:rsidR="00232C82">
        <w:rPr>
          <w:rFonts w:hint="eastAsia"/>
        </w:rPr>
        <w:t xml:space="preserve"> System parameters</w:t>
      </w:r>
    </w:p>
    <w:p w14:paraId="2FB61FE8" w14:textId="77777777" w:rsidR="00FD38A8" w:rsidRDefault="00FD38A8" w:rsidP="00FD38A8">
      <w:pPr>
        <w:numPr>
          <w:ilvl w:val="0"/>
          <w:numId w:val="10"/>
        </w:numPr>
        <w:spacing w:after="180"/>
        <w:jc w:val="left"/>
        <w:rPr>
          <w:rFonts w:ascii="Times New Roman" w:hAnsi="Times New Roman"/>
          <w:sz w:val="20"/>
          <w:szCs w:val="20"/>
        </w:rPr>
      </w:pPr>
      <w:r>
        <w:rPr>
          <w:rFonts w:ascii="Times New Roman" w:hAnsi="Times New Roman" w:hint="eastAsia"/>
          <w:sz w:val="20"/>
          <w:szCs w:val="20"/>
        </w:rPr>
        <w:t>operation band</w:t>
      </w:r>
    </w:p>
    <w:p w14:paraId="78F2CF49" w14:textId="77777777" w:rsidR="00FD38A8" w:rsidRDefault="00FD38A8" w:rsidP="00FD38A8">
      <w:pPr>
        <w:spacing w:after="180"/>
        <w:jc w:val="left"/>
        <w:rPr>
          <w:rFonts w:ascii="Times New Roman" w:hAnsi="Times New Roman"/>
          <w:sz w:val="20"/>
          <w:szCs w:val="20"/>
        </w:rPr>
      </w:pPr>
      <w:r>
        <w:rPr>
          <w:rFonts w:ascii="Times New Roman" w:hAnsi="Times New Roman" w:hint="eastAsia"/>
          <w:sz w:val="20"/>
          <w:szCs w:val="20"/>
        </w:rPr>
        <w:t>For band specific requirements, to reduce workload, it</w:t>
      </w:r>
      <w:r>
        <w:rPr>
          <w:rFonts w:ascii="Times New Roman" w:hAnsi="Times New Roman"/>
          <w:sz w:val="20"/>
          <w:szCs w:val="20"/>
        </w:rPr>
        <w:t>’</w:t>
      </w:r>
      <w:r>
        <w:rPr>
          <w:rFonts w:ascii="Times New Roman" w:hAnsi="Times New Roman" w:hint="eastAsia"/>
          <w:sz w:val="20"/>
          <w:szCs w:val="20"/>
        </w:rPr>
        <w:t>s suggested to only choose one example band for further study. Band n8 the 900MHz is suggested as example band.</w:t>
      </w:r>
    </w:p>
    <w:p w14:paraId="4B25DD09" w14:textId="43B778DA" w:rsidR="00FD38A8" w:rsidRPr="00FD38A8" w:rsidRDefault="00FD38A8" w:rsidP="00FD38A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1</w:t>
      </w:r>
      <w:r>
        <w:rPr>
          <w:rFonts w:ascii="Times New Roman" w:hAnsi="Times New Roman" w:hint="eastAsia"/>
          <w:b/>
          <w:bCs/>
          <w:sz w:val="20"/>
          <w:szCs w:val="20"/>
        </w:rPr>
        <w:t>: it</w:t>
      </w:r>
      <w:r>
        <w:rPr>
          <w:rFonts w:ascii="Times New Roman" w:hAnsi="Times New Roman"/>
          <w:b/>
          <w:bCs/>
          <w:sz w:val="20"/>
          <w:szCs w:val="20"/>
        </w:rPr>
        <w:t>’</w:t>
      </w:r>
      <w:r>
        <w:rPr>
          <w:rFonts w:ascii="Times New Roman" w:hAnsi="Times New Roman" w:hint="eastAsia"/>
          <w:b/>
          <w:bCs/>
          <w:sz w:val="20"/>
          <w:szCs w:val="20"/>
        </w:rPr>
        <w:t xml:space="preserve">s suggested to only choose band n8 as </w:t>
      </w:r>
      <w:proofErr w:type="gramStart"/>
      <w:r>
        <w:rPr>
          <w:rFonts w:ascii="Times New Roman" w:hAnsi="Times New Roman" w:hint="eastAsia"/>
          <w:b/>
          <w:bCs/>
          <w:sz w:val="20"/>
          <w:szCs w:val="20"/>
        </w:rPr>
        <w:t>example</w:t>
      </w:r>
      <w:proofErr w:type="gramEnd"/>
      <w:r>
        <w:rPr>
          <w:rFonts w:ascii="Times New Roman" w:hAnsi="Times New Roman" w:hint="eastAsia"/>
          <w:b/>
          <w:bCs/>
          <w:sz w:val="20"/>
          <w:szCs w:val="20"/>
        </w:rPr>
        <w:t xml:space="preserve"> band.</w:t>
      </w:r>
    </w:p>
    <w:p w14:paraId="1EAE8EAF" w14:textId="575A19C2" w:rsidR="00FD38A8" w:rsidRDefault="00FD38A8" w:rsidP="00FD38A8">
      <w:pPr>
        <w:numPr>
          <w:ilvl w:val="0"/>
          <w:numId w:val="19"/>
        </w:numPr>
        <w:spacing w:after="180"/>
        <w:jc w:val="left"/>
        <w:rPr>
          <w:rFonts w:ascii="Times New Roman" w:hAnsi="Times New Roman"/>
          <w:b/>
          <w:bCs/>
          <w:sz w:val="20"/>
          <w:szCs w:val="20"/>
        </w:rPr>
      </w:pPr>
      <w:r>
        <w:rPr>
          <w:rFonts w:ascii="Times New Roman" w:hAnsi="Times New Roman" w:hint="eastAsia"/>
          <w:b/>
          <w:bCs/>
          <w:sz w:val="20"/>
          <w:szCs w:val="20"/>
        </w:rPr>
        <w:t>Channel spacing/ channel raster</w:t>
      </w:r>
    </w:p>
    <w:p w14:paraId="29A485AD" w14:textId="369B0C68" w:rsidR="00FD38A8" w:rsidRDefault="00FD38A8" w:rsidP="00FD38A8">
      <w:pPr>
        <w:spacing w:after="180"/>
        <w:jc w:val="left"/>
        <w:rPr>
          <w:rFonts w:ascii="Times New Roman" w:hAnsi="Times New Roman"/>
          <w:sz w:val="20"/>
          <w:szCs w:val="20"/>
        </w:rPr>
      </w:pPr>
      <w:r>
        <w:rPr>
          <w:rFonts w:ascii="Times New Roman" w:hAnsi="Times New Roman" w:hint="eastAsia"/>
          <w:sz w:val="20"/>
          <w:szCs w:val="20"/>
        </w:rPr>
        <w:t>For guard-band mode, the channel raster and channel spacing is not applicable. For the in-band mode, the channel spacing is not applicable.</w:t>
      </w:r>
    </w:p>
    <w:p w14:paraId="27A9025F" w14:textId="6508BC46" w:rsidR="00FD38A8" w:rsidRDefault="00FD38A8" w:rsidP="00FD38A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2</w:t>
      </w:r>
      <w:r>
        <w:rPr>
          <w:rFonts w:ascii="Times New Roman" w:hAnsi="Times New Roman" w:hint="eastAsia"/>
          <w:b/>
          <w:bCs/>
          <w:sz w:val="20"/>
          <w:szCs w:val="20"/>
        </w:rPr>
        <w:t>: For guard-band mode, the channel raster and channel spacing are not applicable. For in-band mode, the channel spacing is not applicable.</w:t>
      </w:r>
    </w:p>
    <w:p w14:paraId="19CCC168" w14:textId="77777777" w:rsidR="00FD38A8" w:rsidRDefault="00FD38A8" w:rsidP="00FD38A8">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Standalone: channel raster, channel spacing</w:t>
      </w:r>
    </w:p>
    <w:p w14:paraId="5F24682B" w14:textId="77777777" w:rsidR="00FD38A8" w:rsidRDefault="00FD38A8" w:rsidP="00FD38A8">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In-band: channel raster</w:t>
      </w:r>
    </w:p>
    <w:p w14:paraId="12BD105B" w14:textId="77777777" w:rsidR="00FD38A8" w:rsidRDefault="00FD38A8" w:rsidP="00FD38A8">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lastRenderedPageBreak/>
        <w:t>Guard-band: N/A</w:t>
      </w:r>
    </w:p>
    <w:p w14:paraId="6ADB0E36" w14:textId="68B61E3D" w:rsidR="00232C82" w:rsidRPr="00232C82" w:rsidRDefault="00232C82" w:rsidP="00232C82">
      <w:pPr>
        <w:rPr>
          <w:lang w:val="en-GB"/>
        </w:rPr>
      </w:pPr>
    </w:p>
    <w:p w14:paraId="059A4D80" w14:textId="0EE58EF2" w:rsidR="005C2373" w:rsidRDefault="00232C82">
      <w:pPr>
        <w:pStyle w:val="3"/>
        <w:spacing w:before="156" w:after="156"/>
      </w:pPr>
      <w:r>
        <w:rPr>
          <w:rFonts w:hint="eastAsia"/>
        </w:rPr>
        <w:t>2.2 A-IoT BS Tx requirement</w:t>
      </w:r>
    </w:p>
    <w:p w14:paraId="0B9BD19E"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Last meeting agreements are listed as below:</w:t>
      </w:r>
    </w:p>
    <w:p w14:paraId="50314CE5" w14:textId="77777777" w:rsidR="006C3535" w:rsidRPr="006C3535" w:rsidRDefault="006C3535" w:rsidP="006C3535">
      <w:pPr>
        <w:widowControl/>
        <w:spacing w:afterLines="50" w:after="156"/>
        <w:rPr>
          <w:rFonts w:ascii="Times New Roman" w:hAnsi="Times New Roman"/>
          <w:kern w:val="0"/>
          <w:sz w:val="20"/>
          <w:szCs w:val="20"/>
          <w:lang w:val="en-GB"/>
        </w:rPr>
      </w:pPr>
      <w:r w:rsidRPr="006C3535">
        <w:rPr>
          <w:rFonts w:ascii="Times New Roman" w:hAnsi="Times New Roman"/>
          <w:kern w:val="0"/>
          <w:sz w:val="20"/>
          <w:szCs w:val="20"/>
          <w:lang w:val="en-GB"/>
        </w:rPr>
        <w:t>Agreement:</w:t>
      </w:r>
    </w:p>
    <w:p w14:paraId="0E5FBAE5" w14:textId="77777777" w:rsidR="006C3535" w:rsidRPr="006C3535" w:rsidRDefault="006C3535" w:rsidP="006C3535">
      <w:pPr>
        <w:widowControl/>
        <w:numPr>
          <w:ilvl w:val="0"/>
          <w:numId w:val="3"/>
        </w:numPr>
        <w:spacing w:after="120" w:line="259" w:lineRule="auto"/>
        <w:ind w:left="744"/>
        <w:jc w:val="left"/>
        <w:rPr>
          <w:rFonts w:ascii="Times New Roman" w:hAnsi="Times New Roman"/>
          <w:color w:val="000000"/>
          <w:kern w:val="0"/>
          <w:sz w:val="20"/>
          <w:szCs w:val="20"/>
          <w:u w:val="single"/>
          <w:lang w:eastAsia="en-US"/>
        </w:rPr>
      </w:pPr>
      <w:r w:rsidRPr="006C3535">
        <w:rPr>
          <w:rFonts w:ascii="Times New Roman" w:hAnsi="Times New Roman" w:hint="eastAsia"/>
          <w:color w:val="000000"/>
          <w:kern w:val="0"/>
          <w:sz w:val="20"/>
          <w:szCs w:val="20"/>
          <w:u w:val="single"/>
          <w:lang w:eastAsia="en-US"/>
        </w:rPr>
        <w:t>Whether</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requirements</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for A</w:t>
      </w:r>
      <w:r w:rsidRPr="006C3535">
        <w:rPr>
          <w:rFonts w:ascii="Times New Roman" w:hAnsi="Times New Roman"/>
          <w:color w:val="000000"/>
          <w:kern w:val="0"/>
          <w:sz w:val="20"/>
          <w:szCs w:val="20"/>
          <w:u w:val="single"/>
          <w:lang w:eastAsia="en-US"/>
        </w:rPr>
        <w:t>-</w:t>
      </w:r>
      <w:r w:rsidRPr="006C3535">
        <w:rPr>
          <w:rFonts w:ascii="Times New Roman" w:hAnsi="Times New Roman" w:hint="eastAsia"/>
          <w:color w:val="000000"/>
          <w:kern w:val="0"/>
          <w:sz w:val="20"/>
          <w:szCs w:val="20"/>
          <w:u w:val="single"/>
          <w:lang w:eastAsia="en-US"/>
        </w:rPr>
        <w:t>IoT device RX</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RF potentially</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needed</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or</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not</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is</w:t>
      </w:r>
      <w:r w:rsidRPr="006C3535">
        <w:rPr>
          <w:rFonts w:ascii="Times New Roman" w:hAnsi="Times New Roman"/>
          <w:color w:val="000000"/>
          <w:kern w:val="0"/>
          <w:sz w:val="20"/>
          <w:szCs w:val="20"/>
          <w:u w:val="single"/>
          <w:lang w:eastAsia="en-US"/>
        </w:rPr>
        <w:t xml:space="preserve"> summarized </w:t>
      </w:r>
      <w:r w:rsidRPr="006C3535">
        <w:rPr>
          <w:rFonts w:ascii="Times New Roman" w:hAnsi="Times New Roman" w:hint="eastAsia"/>
          <w:color w:val="000000"/>
          <w:kern w:val="0"/>
          <w:sz w:val="20"/>
          <w:szCs w:val="20"/>
          <w:u w:val="single"/>
          <w:lang w:eastAsia="en-US"/>
        </w:rPr>
        <w:t>in</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the</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following</w:t>
      </w:r>
      <w:r w:rsidRPr="006C3535">
        <w:rPr>
          <w:rFonts w:ascii="Times New Roman" w:hAnsi="Times New Roman"/>
          <w:color w:val="000000"/>
          <w:kern w:val="0"/>
          <w:sz w:val="20"/>
          <w:szCs w:val="20"/>
          <w:u w:val="single"/>
          <w:lang w:eastAsia="en-US"/>
        </w:rPr>
        <w:t xml:space="preserve"> table:</w:t>
      </w:r>
    </w:p>
    <w:tbl>
      <w:tblPr>
        <w:tblStyle w:val="SGSTableBasic11"/>
        <w:tblW w:w="9493" w:type="dxa"/>
        <w:tblLook w:val="04A0" w:firstRow="1" w:lastRow="0" w:firstColumn="1" w:lastColumn="0" w:noHBand="0" w:noVBand="1"/>
      </w:tblPr>
      <w:tblGrid>
        <w:gridCol w:w="3691"/>
        <w:gridCol w:w="2918"/>
        <w:gridCol w:w="2884"/>
      </w:tblGrid>
      <w:tr w:rsidR="006C3535" w:rsidRPr="006C3535" w14:paraId="46D79DE8" w14:textId="77777777" w:rsidTr="00345916">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tcPr>
          <w:p w14:paraId="0991A488"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b/>
                <w:bCs/>
                <w:kern w:val="0"/>
                <w:sz w:val="20"/>
                <w:szCs w:val="20"/>
              </w:rPr>
              <w:t xml:space="preserve">RF Requirement for A-IoT BS- </w:t>
            </w:r>
            <w:r w:rsidRPr="006C3535">
              <w:rPr>
                <w:rFonts w:ascii="Times New Roman" w:hAnsi="Times New Roman" w:hint="eastAsia"/>
                <w:b/>
                <w:bCs/>
                <w:kern w:val="0"/>
                <w:sz w:val="20"/>
                <w:szCs w:val="20"/>
              </w:rPr>
              <w:t>T</w:t>
            </w:r>
            <w:r w:rsidRPr="006C3535">
              <w:rPr>
                <w:rFonts w:ascii="Times New Roman" w:hAnsi="Times New Roman"/>
                <w:b/>
                <w:bCs/>
                <w:kern w:val="0"/>
                <w:sz w:val="20"/>
                <w:szCs w:val="20"/>
              </w:rPr>
              <w:t xml:space="preserve">X </w:t>
            </w:r>
            <w:r w:rsidRPr="006C3535">
              <w:rPr>
                <w:rFonts w:ascii="Times New Roman" w:hAnsi="Times New Roman" w:hint="eastAsia"/>
                <w:b/>
                <w:bCs/>
                <w:kern w:val="0"/>
                <w:sz w:val="20"/>
                <w:szCs w:val="20"/>
              </w:rPr>
              <w:t>requirements</w:t>
            </w:r>
          </w:p>
        </w:tc>
        <w:tc>
          <w:tcPr>
            <w:tcW w:w="2884" w:type="dxa"/>
            <w:tcBorders>
              <w:top w:val="single" w:sz="4" w:space="0" w:color="auto"/>
              <w:left w:val="single" w:sz="4" w:space="0" w:color="auto"/>
              <w:bottom w:val="single" w:sz="4" w:space="0" w:color="auto"/>
              <w:right w:val="single" w:sz="4" w:space="0" w:color="auto"/>
            </w:tcBorders>
          </w:tcPr>
          <w:p w14:paraId="3361B7DE"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hint="eastAsia"/>
                <w:b/>
                <w:bCs/>
                <w:kern w:val="0"/>
                <w:sz w:val="20"/>
                <w:szCs w:val="20"/>
              </w:rPr>
              <w:t>Potentially</w:t>
            </w:r>
            <w:r w:rsidRPr="006C3535">
              <w:rPr>
                <w:rFonts w:ascii="Times New Roman" w:hAnsi="Times New Roman"/>
                <w:b/>
                <w:bCs/>
                <w:kern w:val="0"/>
                <w:sz w:val="20"/>
                <w:szCs w:val="20"/>
              </w:rPr>
              <w:t xml:space="preserve"> </w:t>
            </w:r>
            <w:r w:rsidRPr="006C3535">
              <w:rPr>
                <w:rFonts w:ascii="Times New Roman" w:hAnsi="Times New Roman" w:hint="eastAsia"/>
                <w:b/>
                <w:bCs/>
                <w:kern w:val="0"/>
                <w:sz w:val="20"/>
                <w:szCs w:val="20"/>
              </w:rPr>
              <w:t>needed</w:t>
            </w:r>
            <w:r w:rsidRPr="006C3535">
              <w:rPr>
                <w:rFonts w:ascii="Times New Roman" w:hAnsi="Times New Roman"/>
                <w:b/>
                <w:bCs/>
                <w:kern w:val="0"/>
                <w:sz w:val="20"/>
                <w:szCs w:val="20"/>
              </w:rPr>
              <w:t xml:space="preserve"> </w:t>
            </w:r>
            <w:r w:rsidRPr="006C3535">
              <w:rPr>
                <w:rFonts w:ascii="Times New Roman" w:hAnsi="Times New Roman" w:hint="eastAsia"/>
                <w:b/>
                <w:bCs/>
                <w:kern w:val="0"/>
                <w:sz w:val="20"/>
                <w:szCs w:val="20"/>
              </w:rPr>
              <w:t>or</w:t>
            </w:r>
            <w:r w:rsidRPr="006C3535">
              <w:rPr>
                <w:rFonts w:ascii="Times New Roman" w:hAnsi="Times New Roman"/>
                <w:b/>
                <w:bCs/>
                <w:kern w:val="0"/>
                <w:sz w:val="20"/>
                <w:szCs w:val="20"/>
              </w:rPr>
              <w:t xml:space="preserve"> </w:t>
            </w:r>
            <w:r w:rsidRPr="006C3535">
              <w:rPr>
                <w:rFonts w:ascii="Times New Roman" w:hAnsi="Times New Roman" w:hint="eastAsia"/>
                <w:b/>
                <w:bCs/>
                <w:kern w:val="0"/>
                <w:sz w:val="20"/>
                <w:szCs w:val="20"/>
              </w:rPr>
              <w:t>not</w:t>
            </w:r>
          </w:p>
        </w:tc>
      </w:tr>
      <w:tr w:rsidR="006C3535" w:rsidRPr="006C3535" w14:paraId="48EA5F01" w14:textId="77777777" w:rsidTr="00345916">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hideMark/>
          </w:tcPr>
          <w:p w14:paraId="58D1BA73"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Base station output power</w:t>
            </w:r>
          </w:p>
        </w:tc>
        <w:tc>
          <w:tcPr>
            <w:tcW w:w="2884" w:type="dxa"/>
            <w:tcBorders>
              <w:top w:val="single" w:sz="4" w:space="0" w:color="auto"/>
              <w:left w:val="single" w:sz="4" w:space="0" w:color="auto"/>
              <w:bottom w:val="single" w:sz="4" w:space="0" w:color="auto"/>
              <w:right w:val="single" w:sz="4" w:space="0" w:color="auto"/>
            </w:tcBorders>
          </w:tcPr>
          <w:p w14:paraId="00EAC092"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YES, as RAN4#112 agreed</w:t>
            </w:r>
          </w:p>
        </w:tc>
      </w:tr>
      <w:tr w:rsidR="006C3535" w:rsidRPr="006C3535" w14:paraId="2A2F7B65" w14:textId="77777777" w:rsidTr="00345916">
        <w:trPr>
          <w:trHeight w:val="494"/>
        </w:trPr>
        <w:tc>
          <w:tcPr>
            <w:tcW w:w="3691" w:type="dxa"/>
            <w:vMerge w:val="restart"/>
            <w:tcBorders>
              <w:top w:val="single" w:sz="4" w:space="0" w:color="auto"/>
              <w:left w:val="single" w:sz="4" w:space="0" w:color="auto"/>
              <w:right w:val="single" w:sz="4" w:space="0" w:color="auto"/>
            </w:tcBorders>
            <w:vAlign w:val="center"/>
            <w:hideMark/>
          </w:tcPr>
          <w:p w14:paraId="624B8B85"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Output power dynamic</w:t>
            </w:r>
          </w:p>
        </w:tc>
        <w:tc>
          <w:tcPr>
            <w:tcW w:w="2918" w:type="dxa"/>
            <w:tcBorders>
              <w:top w:val="single" w:sz="4" w:space="0" w:color="auto"/>
              <w:left w:val="single" w:sz="4" w:space="0" w:color="auto"/>
              <w:bottom w:val="single" w:sz="4" w:space="0" w:color="auto"/>
              <w:right w:val="single" w:sz="4" w:space="0" w:color="auto"/>
            </w:tcBorders>
            <w:vAlign w:val="center"/>
            <w:hideMark/>
          </w:tcPr>
          <w:p w14:paraId="073450AD"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RE power control dynamic range</w:t>
            </w:r>
          </w:p>
        </w:tc>
        <w:tc>
          <w:tcPr>
            <w:tcW w:w="2884" w:type="dxa"/>
            <w:tcBorders>
              <w:top w:val="single" w:sz="4" w:space="0" w:color="auto"/>
              <w:left w:val="single" w:sz="4" w:space="0" w:color="auto"/>
              <w:bottom w:val="single" w:sz="4" w:space="0" w:color="auto"/>
              <w:right w:val="single" w:sz="4" w:space="0" w:color="auto"/>
            </w:tcBorders>
          </w:tcPr>
          <w:p w14:paraId="7D07AAC6"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hAnsi="Times New Roman"/>
                <w:kern w:val="0"/>
                <w:sz w:val="20"/>
                <w:szCs w:val="20"/>
              </w:rPr>
              <w:t>TBD</w:t>
            </w:r>
          </w:p>
        </w:tc>
      </w:tr>
      <w:tr w:rsidR="006C3535" w:rsidRPr="006C3535" w14:paraId="40D78E82" w14:textId="77777777" w:rsidTr="00345916">
        <w:trPr>
          <w:trHeight w:val="265"/>
        </w:trPr>
        <w:tc>
          <w:tcPr>
            <w:tcW w:w="3691" w:type="dxa"/>
            <w:vMerge/>
            <w:tcBorders>
              <w:left w:val="single" w:sz="4" w:space="0" w:color="auto"/>
              <w:right w:val="single" w:sz="4" w:space="0" w:color="auto"/>
            </w:tcBorders>
            <w:vAlign w:val="center"/>
            <w:hideMark/>
          </w:tcPr>
          <w:p w14:paraId="7A9DA921"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hideMark/>
          </w:tcPr>
          <w:p w14:paraId="0D6E5638"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Total power dynamic range</w:t>
            </w:r>
          </w:p>
        </w:tc>
        <w:tc>
          <w:tcPr>
            <w:tcW w:w="2884" w:type="dxa"/>
            <w:tcBorders>
              <w:top w:val="single" w:sz="4" w:space="0" w:color="auto"/>
              <w:left w:val="single" w:sz="4" w:space="0" w:color="auto"/>
              <w:bottom w:val="single" w:sz="4" w:space="0" w:color="auto"/>
              <w:right w:val="single" w:sz="4" w:space="0" w:color="auto"/>
            </w:tcBorders>
          </w:tcPr>
          <w:p w14:paraId="5CEE664D"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hAnsi="Times New Roman"/>
                <w:kern w:val="0"/>
                <w:sz w:val="20"/>
                <w:szCs w:val="20"/>
              </w:rPr>
              <w:t>TBD</w:t>
            </w:r>
          </w:p>
        </w:tc>
      </w:tr>
      <w:tr w:rsidR="006C3535" w:rsidRPr="006C3535" w14:paraId="4BA51FD6" w14:textId="77777777" w:rsidTr="00345916">
        <w:trPr>
          <w:trHeight w:val="464"/>
        </w:trPr>
        <w:tc>
          <w:tcPr>
            <w:tcW w:w="3691" w:type="dxa"/>
            <w:vMerge/>
            <w:tcBorders>
              <w:left w:val="single" w:sz="4" w:space="0" w:color="auto"/>
              <w:bottom w:val="single" w:sz="4" w:space="0" w:color="auto"/>
              <w:right w:val="single" w:sz="4" w:space="0" w:color="auto"/>
            </w:tcBorders>
            <w:vAlign w:val="center"/>
          </w:tcPr>
          <w:p w14:paraId="2882F8B4"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14:paraId="438BE54F"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eastAsia="等线" w:hAnsi="Times New Roman" w:hint="eastAsia"/>
                <w:kern w:val="0"/>
                <w:sz w:val="20"/>
                <w:szCs w:val="20"/>
              </w:rPr>
              <w:t>P</w:t>
            </w:r>
            <w:r w:rsidRPr="006C3535">
              <w:rPr>
                <w:rFonts w:ascii="Times New Roman" w:eastAsia="等线" w:hAnsi="Times New Roman"/>
                <w:kern w:val="0"/>
                <w:sz w:val="20"/>
                <w:szCs w:val="20"/>
              </w:rPr>
              <w:t>ower boosting</w:t>
            </w:r>
          </w:p>
        </w:tc>
        <w:tc>
          <w:tcPr>
            <w:tcW w:w="2884" w:type="dxa"/>
            <w:tcBorders>
              <w:top w:val="single" w:sz="4" w:space="0" w:color="auto"/>
              <w:left w:val="single" w:sz="4" w:space="0" w:color="auto"/>
              <w:bottom w:val="single" w:sz="4" w:space="0" w:color="auto"/>
              <w:right w:val="single" w:sz="4" w:space="0" w:color="auto"/>
            </w:tcBorders>
          </w:tcPr>
          <w:p w14:paraId="68E8F252"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eastAsia="等线" w:hAnsi="Times New Roman" w:hint="eastAsia"/>
                <w:kern w:val="0"/>
                <w:sz w:val="20"/>
                <w:szCs w:val="20"/>
              </w:rPr>
              <w:t>NO</w:t>
            </w:r>
          </w:p>
        </w:tc>
      </w:tr>
      <w:tr w:rsidR="006C3535" w:rsidRPr="006C3535" w14:paraId="31DCA4CE" w14:textId="77777777" w:rsidTr="00345916">
        <w:trPr>
          <w:trHeight w:val="323"/>
        </w:trPr>
        <w:tc>
          <w:tcPr>
            <w:tcW w:w="3691" w:type="dxa"/>
            <w:vMerge w:val="restart"/>
            <w:tcBorders>
              <w:top w:val="single" w:sz="4" w:space="0" w:color="auto"/>
              <w:left w:val="single" w:sz="4" w:space="0" w:color="auto"/>
              <w:right w:val="single" w:sz="4" w:space="0" w:color="auto"/>
            </w:tcBorders>
            <w:vAlign w:val="center"/>
          </w:tcPr>
          <w:p w14:paraId="18C32BBD"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Some requirements like Transmit ON/OFF power</w:t>
            </w:r>
          </w:p>
        </w:tc>
        <w:tc>
          <w:tcPr>
            <w:tcW w:w="2918" w:type="dxa"/>
            <w:tcBorders>
              <w:top w:val="single" w:sz="4" w:space="0" w:color="auto"/>
              <w:left w:val="single" w:sz="4" w:space="0" w:color="auto"/>
              <w:bottom w:val="single" w:sz="4" w:space="0" w:color="auto"/>
              <w:right w:val="single" w:sz="4" w:space="0" w:color="auto"/>
            </w:tcBorders>
            <w:vAlign w:val="center"/>
          </w:tcPr>
          <w:p w14:paraId="1271A0B8"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lang w:eastAsia="en-US"/>
              </w:rPr>
              <w:t>Transmitter OFF power</w:t>
            </w:r>
          </w:p>
        </w:tc>
        <w:tc>
          <w:tcPr>
            <w:tcW w:w="2884" w:type="dxa"/>
            <w:tcBorders>
              <w:top w:val="single" w:sz="4" w:space="0" w:color="auto"/>
              <w:left w:val="single" w:sz="4" w:space="0" w:color="auto"/>
              <w:bottom w:val="single" w:sz="4" w:space="0" w:color="auto"/>
              <w:right w:val="single" w:sz="4" w:space="0" w:color="auto"/>
            </w:tcBorders>
          </w:tcPr>
          <w:p w14:paraId="2C2F6905"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hAnsi="Times New Roman"/>
                <w:kern w:val="0"/>
                <w:sz w:val="20"/>
                <w:szCs w:val="20"/>
              </w:rPr>
              <w:t>TBD</w:t>
            </w:r>
          </w:p>
        </w:tc>
      </w:tr>
      <w:tr w:rsidR="006C3535" w:rsidRPr="006C3535" w14:paraId="207F4F8E" w14:textId="77777777" w:rsidTr="00345916">
        <w:trPr>
          <w:trHeight w:val="323"/>
        </w:trPr>
        <w:tc>
          <w:tcPr>
            <w:tcW w:w="3691" w:type="dxa"/>
            <w:vMerge/>
            <w:tcBorders>
              <w:left w:val="single" w:sz="4" w:space="0" w:color="auto"/>
              <w:bottom w:val="single" w:sz="4" w:space="0" w:color="auto"/>
              <w:right w:val="single" w:sz="4" w:space="0" w:color="auto"/>
            </w:tcBorders>
            <w:vAlign w:val="center"/>
          </w:tcPr>
          <w:p w14:paraId="78AB5151"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14:paraId="5F5B9280"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Transmitter transient period</w:t>
            </w:r>
          </w:p>
        </w:tc>
        <w:tc>
          <w:tcPr>
            <w:tcW w:w="2884" w:type="dxa"/>
            <w:tcBorders>
              <w:top w:val="single" w:sz="4" w:space="0" w:color="auto"/>
              <w:left w:val="single" w:sz="4" w:space="0" w:color="auto"/>
              <w:bottom w:val="single" w:sz="4" w:space="0" w:color="auto"/>
              <w:right w:val="single" w:sz="4" w:space="0" w:color="auto"/>
            </w:tcBorders>
          </w:tcPr>
          <w:p w14:paraId="57101EED"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bookmarkStart w:id="1" w:name="OLE_LINK2"/>
            <w:r w:rsidRPr="006C3535">
              <w:rPr>
                <w:rFonts w:ascii="Times New Roman" w:hAnsi="Times New Roman"/>
                <w:kern w:val="0"/>
                <w:sz w:val="20"/>
                <w:szCs w:val="20"/>
              </w:rPr>
              <w:t>TBD</w:t>
            </w:r>
            <w:bookmarkEnd w:id="1"/>
          </w:p>
        </w:tc>
      </w:tr>
      <w:tr w:rsidR="006C3535" w:rsidRPr="006C3535" w14:paraId="55F2BBE7" w14:textId="77777777" w:rsidTr="00345916">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F1BABD0"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Transmit signal quality</w:t>
            </w:r>
          </w:p>
        </w:tc>
        <w:tc>
          <w:tcPr>
            <w:tcW w:w="2918" w:type="dxa"/>
            <w:tcBorders>
              <w:top w:val="single" w:sz="4" w:space="0" w:color="auto"/>
              <w:left w:val="single" w:sz="4" w:space="0" w:color="auto"/>
              <w:bottom w:val="single" w:sz="4" w:space="0" w:color="auto"/>
              <w:right w:val="single" w:sz="4" w:space="0" w:color="auto"/>
            </w:tcBorders>
            <w:hideMark/>
          </w:tcPr>
          <w:p w14:paraId="739B315C"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Frequency error</w:t>
            </w:r>
          </w:p>
        </w:tc>
        <w:tc>
          <w:tcPr>
            <w:tcW w:w="2884" w:type="dxa"/>
            <w:tcBorders>
              <w:top w:val="single" w:sz="4" w:space="0" w:color="auto"/>
              <w:left w:val="single" w:sz="4" w:space="0" w:color="auto"/>
              <w:bottom w:val="single" w:sz="4" w:space="0" w:color="auto"/>
              <w:right w:val="single" w:sz="4" w:space="0" w:color="auto"/>
            </w:tcBorders>
          </w:tcPr>
          <w:p w14:paraId="23C19EB8"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hAnsi="Times New Roman"/>
                <w:kern w:val="0"/>
                <w:sz w:val="20"/>
                <w:szCs w:val="20"/>
              </w:rPr>
              <w:t>YES, as RAN4#112 agreed</w:t>
            </w:r>
          </w:p>
        </w:tc>
      </w:tr>
      <w:tr w:rsidR="006C3535" w:rsidRPr="006C3535" w14:paraId="34B6F865" w14:textId="77777777" w:rsidTr="0034591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C1F7C8F"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3EFA6C84"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Some requirements like EVM (Modulation quality)</w:t>
            </w:r>
          </w:p>
        </w:tc>
        <w:tc>
          <w:tcPr>
            <w:tcW w:w="2884" w:type="dxa"/>
            <w:tcBorders>
              <w:top w:val="single" w:sz="4" w:space="0" w:color="auto"/>
              <w:left w:val="single" w:sz="4" w:space="0" w:color="auto"/>
              <w:bottom w:val="single" w:sz="4" w:space="0" w:color="auto"/>
              <w:right w:val="single" w:sz="4" w:space="0" w:color="auto"/>
            </w:tcBorders>
          </w:tcPr>
          <w:p w14:paraId="2821D361"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YES, as RAN4#112 agreed</w:t>
            </w:r>
          </w:p>
        </w:tc>
      </w:tr>
      <w:tr w:rsidR="006C3535" w:rsidRPr="006C3535" w14:paraId="5F0B09F1" w14:textId="77777777" w:rsidTr="0034591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6A641175"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1BFE9C62"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TAE</w:t>
            </w:r>
          </w:p>
        </w:tc>
        <w:tc>
          <w:tcPr>
            <w:tcW w:w="2884" w:type="dxa"/>
            <w:tcBorders>
              <w:top w:val="single" w:sz="4" w:space="0" w:color="auto"/>
              <w:left w:val="single" w:sz="4" w:space="0" w:color="auto"/>
              <w:bottom w:val="single" w:sz="4" w:space="0" w:color="auto"/>
              <w:right w:val="single" w:sz="4" w:space="0" w:color="auto"/>
            </w:tcBorders>
          </w:tcPr>
          <w:p w14:paraId="11C21E24"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hAnsi="Times New Roman"/>
                <w:kern w:val="0"/>
                <w:sz w:val="20"/>
                <w:szCs w:val="20"/>
              </w:rPr>
              <w:t>NA, as RAN4#112 agreed</w:t>
            </w:r>
          </w:p>
        </w:tc>
      </w:tr>
      <w:tr w:rsidR="006C3535" w:rsidRPr="006C3535" w14:paraId="7CF922B6" w14:textId="77777777" w:rsidTr="00345916">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5894B9A"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Unwanted emissions</w:t>
            </w:r>
          </w:p>
        </w:tc>
        <w:tc>
          <w:tcPr>
            <w:tcW w:w="2918" w:type="dxa"/>
            <w:tcBorders>
              <w:top w:val="single" w:sz="4" w:space="0" w:color="auto"/>
              <w:left w:val="single" w:sz="4" w:space="0" w:color="auto"/>
              <w:bottom w:val="single" w:sz="4" w:space="0" w:color="auto"/>
              <w:right w:val="single" w:sz="4" w:space="0" w:color="auto"/>
            </w:tcBorders>
            <w:hideMark/>
          </w:tcPr>
          <w:p w14:paraId="3F261FBF"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Occupied bandwidth</w:t>
            </w:r>
          </w:p>
        </w:tc>
        <w:tc>
          <w:tcPr>
            <w:tcW w:w="2884" w:type="dxa"/>
            <w:tcBorders>
              <w:top w:val="single" w:sz="4" w:space="0" w:color="auto"/>
              <w:left w:val="single" w:sz="4" w:space="0" w:color="auto"/>
              <w:bottom w:val="single" w:sz="4" w:space="0" w:color="auto"/>
              <w:right w:val="single" w:sz="4" w:space="0" w:color="auto"/>
            </w:tcBorders>
          </w:tcPr>
          <w:p w14:paraId="349CC332"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YES, as RAN4#112 agreed</w:t>
            </w:r>
          </w:p>
        </w:tc>
      </w:tr>
      <w:tr w:rsidR="006C3535" w:rsidRPr="006C3535" w14:paraId="7FD2D0A6" w14:textId="77777777" w:rsidTr="0034591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7CB5A03E"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5ED15BBD"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ACLR</w:t>
            </w:r>
          </w:p>
        </w:tc>
        <w:tc>
          <w:tcPr>
            <w:tcW w:w="2884" w:type="dxa"/>
            <w:tcBorders>
              <w:top w:val="single" w:sz="4" w:space="0" w:color="auto"/>
              <w:left w:val="single" w:sz="4" w:space="0" w:color="auto"/>
              <w:bottom w:val="single" w:sz="4" w:space="0" w:color="auto"/>
              <w:right w:val="single" w:sz="4" w:space="0" w:color="auto"/>
            </w:tcBorders>
          </w:tcPr>
          <w:p w14:paraId="20B94D2F"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hAnsi="Times New Roman"/>
                <w:kern w:val="0"/>
                <w:sz w:val="20"/>
                <w:szCs w:val="20"/>
              </w:rPr>
              <w:t>YES, as RAN4#112 agreed</w:t>
            </w:r>
          </w:p>
        </w:tc>
      </w:tr>
      <w:tr w:rsidR="006C3535" w:rsidRPr="006C3535" w14:paraId="4E162251" w14:textId="77777777" w:rsidTr="0034591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59B6292"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45215507"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IBE</w:t>
            </w:r>
          </w:p>
        </w:tc>
        <w:tc>
          <w:tcPr>
            <w:tcW w:w="2884" w:type="dxa"/>
            <w:tcBorders>
              <w:top w:val="single" w:sz="4" w:space="0" w:color="auto"/>
              <w:left w:val="single" w:sz="4" w:space="0" w:color="auto"/>
              <w:bottom w:val="single" w:sz="4" w:space="0" w:color="auto"/>
              <w:right w:val="single" w:sz="4" w:space="0" w:color="auto"/>
            </w:tcBorders>
          </w:tcPr>
          <w:p w14:paraId="2AC7CD27"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hAnsi="Times New Roman" w:hint="eastAsia"/>
                <w:kern w:val="0"/>
                <w:sz w:val="20"/>
                <w:szCs w:val="20"/>
              </w:rPr>
              <w:t>NO</w:t>
            </w:r>
          </w:p>
        </w:tc>
      </w:tr>
      <w:tr w:rsidR="006C3535" w:rsidRPr="006C3535" w14:paraId="5C19A287" w14:textId="77777777" w:rsidTr="0034591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422F4C67"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2B92D021"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Operating band unwanted emissions</w:t>
            </w:r>
          </w:p>
        </w:tc>
        <w:tc>
          <w:tcPr>
            <w:tcW w:w="2884" w:type="dxa"/>
            <w:tcBorders>
              <w:top w:val="single" w:sz="4" w:space="0" w:color="auto"/>
              <w:left w:val="single" w:sz="4" w:space="0" w:color="auto"/>
              <w:bottom w:val="single" w:sz="4" w:space="0" w:color="auto"/>
              <w:right w:val="single" w:sz="4" w:space="0" w:color="auto"/>
            </w:tcBorders>
          </w:tcPr>
          <w:p w14:paraId="3A474B1E"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hAnsi="Times New Roman"/>
                <w:kern w:val="0"/>
                <w:sz w:val="20"/>
                <w:szCs w:val="20"/>
              </w:rPr>
              <w:t>YES, as RAN4#112 agreed</w:t>
            </w:r>
          </w:p>
        </w:tc>
      </w:tr>
      <w:tr w:rsidR="006C3535" w:rsidRPr="006C3535" w14:paraId="65DF6022" w14:textId="77777777" w:rsidTr="0034591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E7CECB5"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7991C985"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Transmitter spurious emissions</w:t>
            </w:r>
          </w:p>
        </w:tc>
        <w:tc>
          <w:tcPr>
            <w:tcW w:w="2884" w:type="dxa"/>
            <w:tcBorders>
              <w:top w:val="single" w:sz="4" w:space="0" w:color="auto"/>
              <w:left w:val="single" w:sz="4" w:space="0" w:color="auto"/>
              <w:bottom w:val="single" w:sz="4" w:space="0" w:color="auto"/>
              <w:right w:val="single" w:sz="4" w:space="0" w:color="auto"/>
            </w:tcBorders>
          </w:tcPr>
          <w:p w14:paraId="68ECF77D"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YES, as RAN4#112 agreed</w:t>
            </w:r>
          </w:p>
        </w:tc>
      </w:tr>
      <w:tr w:rsidR="006C3535" w:rsidRPr="006C3535" w14:paraId="2A2E37D7" w14:textId="77777777" w:rsidTr="00345916">
        <w:trPr>
          <w:trHeight w:val="323"/>
        </w:trPr>
        <w:tc>
          <w:tcPr>
            <w:tcW w:w="6609" w:type="dxa"/>
            <w:gridSpan w:val="2"/>
            <w:tcBorders>
              <w:top w:val="single" w:sz="4" w:space="0" w:color="auto"/>
              <w:left w:val="single" w:sz="4" w:space="0" w:color="auto"/>
              <w:bottom w:val="single" w:sz="4" w:space="0" w:color="auto"/>
              <w:right w:val="single" w:sz="4" w:space="0" w:color="auto"/>
            </w:tcBorders>
            <w:hideMark/>
          </w:tcPr>
          <w:p w14:paraId="4577DD81" w14:textId="77777777" w:rsidR="006C3535" w:rsidRPr="006C3535" w:rsidRDefault="006C3535" w:rsidP="006C3535">
            <w:pPr>
              <w:widowControl/>
              <w:tabs>
                <w:tab w:val="left" w:pos="-420"/>
              </w:tabs>
              <w:spacing w:afterLines="50" w:after="156"/>
              <w:jc w:val="left"/>
              <w:rPr>
                <w:rFonts w:ascii="Times New Roman" w:hAnsi="Times New Roman"/>
                <w:kern w:val="0"/>
                <w:sz w:val="20"/>
                <w:szCs w:val="20"/>
              </w:rPr>
            </w:pPr>
            <w:r w:rsidRPr="006C3535">
              <w:rPr>
                <w:rFonts w:ascii="Times New Roman" w:hAnsi="Times New Roman"/>
                <w:kern w:val="0"/>
                <w:sz w:val="20"/>
                <w:szCs w:val="20"/>
              </w:rPr>
              <w:t>Transmitter intermodulation</w:t>
            </w:r>
          </w:p>
        </w:tc>
        <w:tc>
          <w:tcPr>
            <w:tcW w:w="2884" w:type="dxa"/>
            <w:tcBorders>
              <w:top w:val="single" w:sz="4" w:space="0" w:color="auto"/>
              <w:left w:val="single" w:sz="4" w:space="0" w:color="auto"/>
              <w:bottom w:val="single" w:sz="4" w:space="0" w:color="auto"/>
              <w:right w:val="single" w:sz="4" w:space="0" w:color="auto"/>
            </w:tcBorders>
          </w:tcPr>
          <w:p w14:paraId="22797FF2" w14:textId="77777777" w:rsidR="006C3535" w:rsidRPr="006C3535" w:rsidRDefault="006C3535" w:rsidP="006C3535">
            <w:pPr>
              <w:widowControl/>
              <w:tabs>
                <w:tab w:val="left" w:pos="-420"/>
              </w:tabs>
              <w:spacing w:afterLines="50" w:after="156"/>
              <w:jc w:val="left"/>
              <w:rPr>
                <w:rFonts w:ascii="Times New Roman" w:eastAsia="等线" w:hAnsi="Times New Roman"/>
                <w:kern w:val="0"/>
                <w:sz w:val="20"/>
                <w:szCs w:val="20"/>
              </w:rPr>
            </w:pPr>
            <w:r w:rsidRPr="006C3535">
              <w:rPr>
                <w:rFonts w:ascii="Times New Roman" w:hAnsi="Times New Roman"/>
                <w:kern w:val="0"/>
                <w:sz w:val="20"/>
                <w:szCs w:val="20"/>
              </w:rPr>
              <w:t>TBD</w:t>
            </w:r>
          </w:p>
        </w:tc>
      </w:tr>
    </w:tbl>
    <w:p w14:paraId="5B876D9B" w14:textId="77777777" w:rsidR="005C2373" w:rsidRDefault="005C2373"/>
    <w:p w14:paraId="2317BF4E" w14:textId="77777777" w:rsidR="005C2373" w:rsidRDefault="00000000">
      <w:pPr>
        <w:numPr>
          <w:ilvl w:val="0"/>
          <w:numId w:val="6"/>
        </w:numPr>
        <w:spacing w:after="180"/>
        <w:jc w:val="left"/>
        <w:rPr>
          <w:rFonts w:ascii="Times New Roman" w:hAnsi="Times New Roman"/>
          <w:sz w:val="20"/>
          <w:szCs w:val="20"/>
        </w:rPr>
      </w:pPr>
      <w:r>
        <w:rPr>
          <w:rFonts w:ascii="Times New Roman" w:hAnsi="Times New Roman" w:hint="eastAsia"/>
          <w:sz w:val="20"/>
          <w:szCs w:val="20"/>
        </w:rPr>
        <w:t>Power related requirements</w:t>
      </w:r>
    </w:p>
    <w:p w14:paraId="2BB9B2A6"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For power dynamic range related requirement, </w:t>
      </w:r>
    </w:p>
    <w:p w14:paraId="0E07559C" w14:textId="77777777" w:rsidR="005C2373" w:rsidRDefault="00000000">
      <w:pPr>
        <w:numPr>
          <w:ilvl w:val="0"/>
          <w:numId w:val="7"/>
        </w:numPr>
        <w:spacing w:after="180"/>
        <w:ind w:left="840"/>
        <w:jc w:val="left"/>
        <w:rPr>
          <w:rFonts w:ascii="Times New Roman" w:hAnsi="Times New Roman"/>
          <w:sz w:val="20"/>
          <w:szCs w:val="20"/>
        </w:rPr>
      </w:pPr>
      <w:r>
        <w:rPr>
          <w:rFonts w:ascii="Times New Roman" w:hAnsi="Times New Roman" w:hint="eastAsia"/>
          <w:sz w:val="20"/>
          <w:szCs w:val="20"/>
        </w:rPr>
        <w:t xml:space="preserve">RE power control dynamic range: this is related to modulation schemed, according to RAN1 agreements, OOK-1 and OOK-4 are the candidate modulation schemed, so RE power control dynamic range should also be </w:t>
      </w:r>
      <w:r>
        <w:rPr>
          <w:rFonts w:ascii="Times New Roman" w:hAnsi="Times New Roman" w:hint="eastAsia"/>
          <w:sz w:val="20"/>
          <w:szCs w:val="20"/>
        </w:rPr>
        <w:lastRenderedPageBreak/>
        <w:t>updated accordingly.</w:t>
      </w:r>
    </w:p>
    <w:p w14:paraId="4A6C0A34" w14:textId="77777777" w:rsidR="005C2373" w:rsidRDefault="00000000">
      <w:pPr>
        <w:numPr>
          <w:ilvl w:val="0"/>
          <w:numId w:val="7"/>
        </w:numPr>
        <w:spacing w:after="180"/>
        <w:ind w:left="840"/>
        <w:jc w:val="left"/>
        <w:rPr>
          <w:rFonts w:ascii="Times New Roman" w:hAnsi="Times New Roman"/>
          <w:sz w:val="20"/>
          <w:szCs w:val="20"/>
        </w:rPr>
      </w:pPr>
      <w:r>
        <w:rPr>
          <w:rFonts w:ascii="Times New Roman" w:hAnsi="Times New Roman" w:hint="eastAsia"/>
          <w:sz w:val="20"/>
          <w:szCs w:val="20"/>
        </w:rPr>
        <w:t>Total power dynamic range: this is related to SCS and max transmission bandwidth configuration. Now there is no agreement of the max channel bandwidth of reader. If we only define 1PRB max transmission bandwidth with 15KHz SCS assumption, then such requirement may not be needed any more. But if higher data rate is supported, 180KHz may not be enough. So we may still need this requirement but updated based on channel bandwidth and SCS definition.</w:t>
      </w:r>
    </w:p>
    <w:p w14:paraId="2DD04023" w14:textId="760C09C0"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3</w:t>
      </w:r>
      <w:r>
        <w:rPr>
          <w:rFonts w:ascii="Times New Roman" w:hAnsi="Times New Roman" w:hint="eastAsia"/>
          <w:b/>
          <w:bCs/>
          <w:sz w:val="20"/>
          <w:szCs w:val="20"/>
        </w:rPr>
        <w:t xml:space="preserve">: RE power control dynamic range may </w:t>
      </w:r>
      <w:proofErr w:type="gramStart"/>
      <w:r>
        <w:rPr>
          <w:rFonts w:ascii="Times New Roman" w:hAnsi="Times New Roman" w:hint="eastAsia"/>
          <w:b/>
          <w:bCs/>
          <w:sz w:val="20"/>
          <w:szCs w:val="20"/>
        </w:rPr>
        <w:t>needs</w:t>
      </w:r>
      <w:proofErr w:type="gramEnd"/>
      <w:r>
        <w:rPr>
          <w:rFonts w:ascii="Times New Roman" w:hAnsi="Times New Roman" w:hint="eastAsia"/>
          <w:b/>
          <w:bCs/>
          <w:sz w:val="20"/>
          <w:szCs w:val="20"/>
        </w:rPr>
        <w:t xml:space="preserve"> to be updated since now only OOK modulation is supported at reader side.</w:t>
      </w:r>
    </w:p>
    <w:p w14:paraId="293950FD" w14:textId="7421967D"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4</w:t>
      </w:r>
      <w:r>
        <w:rPr>
          <w:rFonts w:ascii="Times New Roman" w:hAnsi="Times New Roman" w:hint="eastAsia"/>
          <w:b/>
          <w:bCs/>
          <w:sz w:val="20"/>
          <w:szCs w:val="20"/>
        </w:rPr>
        <w:t xml:space="preserve">: total power dynamic range needs to be updated accordingly based on conclusion of channel bandwidth and SCS.  </w:t>
      </w:r>
    </w:p>
    <w:p w14:paraId="16E4BE53" w14:textId="77777777" w:rsidR="005C2373" w:rsidRDefault="00000000">
      <w:pPr>
        <w:numPr>
          <w:ilvl w:val="0"/>
          <w:numId w:val="8"/>
        </w:numPr>
        <w:spacing w:after="180"/>
        <w:jc w:val="left"/>
        <w:rPr>
          <w:rFonts w:ascii="Times New Roman" w:hAnsi="Times New Roman"/>
          <w:sz w:val="20"/>
          <w:szCs w:val="20"/>
        </w:rPr>
      </w:pPr>
      <w:r>
        <w:rPr>
          <w:rFonts w:ascii="Times New Roman" w:hAnsi="Times New Roman" w:hint="eastAsia"/>
          <w:sz w:val="20"/>
          <w:szCs w:val="20"/>
        </w:rPr>
        <w:t>Tx signal quality related requirement</w:t>
      </w:r>
    </w:p>
    <w:p w14:paraId="60662368"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BS spec define frequency error and signal quality related requirements. </w:t>
      </w:r>
    </w:p>
    <w:p w14:paraId="496941E5"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For frequency error, UE use absolute frequency ARFCN to identify frequency so frequency error requirement is signicifent and RAN4 define strict level, i.e. 0.05/0.1ppm. For RFID, to enhance spectrum efficiency and reduce interference to other systems, there is also frequency accuracy requirement of reader for multiple and dense interrogator deployment scenario, which is almost in the range from 10ppm to 20ppm. For A-IoT, considering devices will use energy/edge detection to detect reader signal, it seems their is no need for very strict frequency error requirement if assume all A-IoT reader using same spectrum. </w:t>
      </w:r>
    </w:p>
    <w:p w14:paraId="6611C45B" w14:textId="10BDA006"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5</w:t>
      </w:r>
      <w:r>
        <w:rPr>
          <w:rFonts w:ascii="Times New Roman" w:hAnsi="Times New Roman" w:hint="eastAsia"/>
          <w:b/>
          <w:bCs/>
          <w:sz w:val="20"/>
          <w:szCs w:val="20"/>
        </w:rPr>
        <w:t xml:space="preserve">: current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 xml:space="preserve"> frequency error is enough for reader if assuming no FDM operations between readers.</w:t>
      </w:r>
    </w:p>
    <w:p w14:paraId="52A6D2EA"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But if A-IoT reader support FDM operation and the gap between different carriers is much less, it seems current BS frequency error requirements may need to be more strict. For example, if we assume 180kHz reader carrier bandwidth and miller-modulated subcarrier that backscatterred by device will fully occupy 180KHz carrier. It seems current frequency error may cause interference between readers that using adjacent carriers and are located in close proximity.</w:t>
      </w:r>
    </w:p>
    <w:p w14:paraId="64F63E83" w14:textId="77777777" w:rsidR="005C2373" w:rsidRDefault="00000000">
      <w:pPr>
        <w:spacing w:after="180"/>
        <w:jc w:val="center"/>
        <w:rPr>
          <w:rFonts w:ascii="Times New Roman" w:hAnsi="Times New Roman"/>
          <w:sz w:val="20"/>
          <w:szCs w:val="20"/>
        </w:rPr>
      </w:pPr>
      <w:r>
        <w:rPr>
          <w:rFonts w:ascii="Times New Roman" w:hAnsi="Times New Roman" w:hint="eastAsia"/>
          <w:noProof/>
          <w:sz w:val="20"/>
          <w:szCs w:val="20"/>
        </w:rPr>
        <w:drawing>
          <wp:inline distT="0" distB="0" distL="114300" distR="114300" wp14:anchorId="65BD3972" wp14:editId="2751B7F6">
            <wp:extent cx="5161280" cy="2760345"/>
            <wp:effectExtent l="0" t="0" r="7620" b="8255"/>
            <wp:docPr id="6" name="图片 6" descr="1723086649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23086649877"/>
                    <pic:cNvPicPr>
                      <a:picLocks noChangeAspect="1"/>
                    </pic:cNvPicPr>
                  </pic:nvPicPr>
                  <pic:blipFill>
                    <a:blip r:embed="rId8"/>
                    <a:stretch>
                      <a:fillRect/>
                    </a:stretch>
                  </pic:blipFill>
                  <pic:spPr>
                    <a:xfrm>
                      <a:off x="0" y="0"/>
                      <a:ext cx="5161280" cy="2760345"/>
                    </a:xfrm>
                    <a:prstGeom prst="rect">
                      <a:avLst/>
                    </a:prstGeom>
                  </pic:spPr>
                </pic:pic>
              </a:graphicData>
            </a:graphic>
          </wp:inline>
        </w:drawing>
      </w:r>
    </w:p>
    <w:p w14:paraId="55C909D2"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1: if reader support FDM operation and carrier bandwidth is much less, more strict frequency error requirement may be needed. </w:t>
      </w:r>
    </w:p>
    <w:p w14:paraId="1C8A9C27"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lastRenderedPageBreak/>
        <w:t>During evaluation, we don</w:t>
      </w:r>
      <w:r>
        <w:rPr>
          <w:rFonts w:ascii="Times New Roman" w:hAnsi="Times New Roman"/>
          <w:sz w:val="20"/>
          <w:szCs w:val="20"/>
        </w:rPr>
        <w:t>’</w:t>
      </w:r>
      <w:r>
        <w:rPr>
          <w:rFonts w:ascii="Times New Roman" w:hAnsi="Times New Roman" w:hint="eastAsia"/>
          <w:sz w:val="20"/>
          <w:szCs w:val="20"/>
        </w:rPr>
        <w:t>t consider the adjacent-carrier interference between A-IoT systems because usually there is only one operator using one carrier in one individual factory deployment scenario. To reduce workload, it</w:t>
      </w:r>
      <w:r>
        <w:rPr>
          <w:rFonts w:ascii="Times New Roman" w:hAnsi="Times New Roman"/>
          <w:sz w:val="20"/>
          <w:szCs w:val="20"/>
        </w:rPr>
        <w:t>’</w:t>
      </w:r>
      <w:r>
        <w:rPr>
          <w:rFonts w:ascii="Times New Roman" w:hAnsi="Times New Roman" w:hint="eastAsia"/>
          <w:sz w:val="20"/>
          <w:szCs w:val="20"/>
        </w:rPr>
        <w:t xml:space="preserve">s suggested that we only focus on single carrier operation mode for reader at first and FDM reader operation as low priority. </w:t>
      </w:r>
    </w:p>
    <w:p w14:paraId="0C953600" w14:textId="70EB27C2"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6</w:t>
      </w:r>
      <w:r>
        <w:rPr>
          <w:rFonts w:ascii="Times New Roman" w:hAnsi="Times New Roman" w:hint="eastAsia"/>
          <w:b/>
          <w:bCs/>
          <w:sz w:val="20"/>
          <w:szCs w:val="20"/>
        </w:rPr>
        <w:t>: in RAN4, it</w:t>
      </w:r>
      <w:r>
        <w:rPr>
          <w:rFonts w:ascii="Times New Roman" w:hAnsi="Times New Roman"/>
          <w:b/>
          <w:bCs/>
          <w:sz w:val="20"/>
          <w:szCs w:val="20"/>
        </w:rPr>
        <w:t>’</w:t>
      </w:r>
      <w:r>
        <w:rPr>
          <w:rFonts w:ascii="Times New Roman" w:hAnsi="Times New Roman" w:hint="eastAsia"/>
          <w:b/>
          <w:bCs/>
          <w:sz w:val="20"/>
          <w:szCs w:val="20"/>
        </w:rPr>
        <w:t xml:space="preserve">s suggested to focus on single carrier operation mode for </w:t>
      </w:r>
      <w:proofErr w:type="gramStart"/>
      <w:r>
        <w:rPr>
          <w:rFonts w:ascii="Times New Roman" w:hAnsi="Times New Roman" w:hint="eastAsia"/>
          <w:b/>
          <w:bCs/>
          <w:sz w:val="20"/>
          <w:szCs w:val="20"/>
        </w:rPr>
        <w:t>reader</w:t>
      </w:r>
      <w:proofErr w:type="gramEnd"/>
      <w:r>
        <w:rPr>
          <w:rFonts w:ascii="Times New Roman" w:hAnsi="Times New Roman" w:hint="eastAsia"/>
          <w:b/>
          <w:bCs/>
          <w:sz w:val="20"/>
          <w:szCs w:val="20"/>
        </w:rPr>
        <w:t xml:space="preserve"> at first.</w:t>
      </w:r>
    </w:p>
    <w:p w14:paraId="53454975"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For signal quality related requirements, gNB spec define EVM requirement which is used to evaluate phase distance. For reader Tx, RAN1 support OOK-1 and OOK-4 modulation. So current gNB quality related requirement is not applicable anymore. RFID[1] use three types ASK modulation types, i.e. DSB-ASK, SSB-ASK or PR-ASK and define RF envelop requirement including modulation depth, RF envelop ripple, RF pluswidth etc which can be referred for OOK modulation. Details illustration of RFID RF envelop requirement is listed as below for information.</w:t>
      </w:r>
    </w:p>
    <w:p w14:paraId="241FF4D5" w14:textId="77777777" w:rsidR="005C2373" w:rsidRDefault="00000000">
      <w:pPr>
        <w:spacing w:after="180"/>
        <w:jc w:val="center"/>
        <w:rPr>
          <w:rFonts w:ascii="Times New Roman" w:hAnsi="Times New Roman"/>
          <w:sz w:val="20"/>
          <w:szCs w:val="20"/>
        </w:rPr>
      </w:pPr>
      <w:r>
        <w:rPr>
          <w:rFonts w:ascii="Times New Roman" w:hAnsi="Times New Roman" w:hint="eastAsia"/>
          <w:noProof/>
          <w:sz w:val="20"/>
          <w:szCs w:val="20"/>
        </w:rPr>
        <w:drawing>
          <wp:inline distT="0" distB="0" distL="114300" distR="114300" wp14:anchorId="050B2147" wp14:editId="17084A28">
            <wp:extent cx="4746625" cy="2604135"/>
            <wp:effectExtent l="0" t="0" r="3175" b="12065"/>
            <wp:docPr id="1" name="图片 1" descr="172240983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2409837540"/>
                    <pic:cNvPicPr>
                      <a:picLocks noChangeAspect="1"/>
                    </pic:cNvPicPr>
                  </pic:nvPicPr>
                  <pic:blipFill>
                    <a:blip r:embed="rId9"/>
                    <a:stretch>
                      <a:fillRect/>
                    </a:stretch>
                  </pic:blipFill>
                  <pic:spPr>
                    <a:xfrm>
                      <a:off x="0" y="0"/>
                      <a:ext cx="4746625" cy="2604135"/>
                    </a:xfrm>
                    <a:prstGeom prst="rect">
                      <a:avLst/>
                    </a:prstGeom>
                  </pic:spPr>
                </pic:pic>
              </a:graphicData>
            </a:graphic>
          </wp:inline>
        </w:drawing>
      </w:r>
    </w:p>
    <w:p w14:paraId="7900555C" w14:textId="77777777" w:rsidR="005C2373" w:rsidRDefault="00000000">
      <w:pPr>
        <w:spacing w:after="180"/>
        <w:jc w:val="center"/>
      </w:pPr>
      <w:r>
        <w:rPr>
          <w:noProof/>
        </w:rPr>
        <w:drawing>
          <wp:inline distT="0" distB="0" distL="114300" distR="114300" wp14:anchorId="34119E33" wp14:editId="22EED0D0">
            <wp:extent cx="5391150" cy="1525270"/>
            <wp:effectExtent l="0" t="0" r="635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391150" cy="1525270"/>
                    </a:xfrm>
                    <a:prstGeom prst="rect">
                      <a:avLst/>
                    </a:prstGeom>
                    <a:noFill/>
                    <a:ln>
                      <a:noFill/>
                    </a:ln>
                  </pic:spPr>
                </pic:pic>
              </a:graphicData>
            </a:graphic>
          </wp:inline>
        </w:drawing>
      </w:r>
    </w:p>
    <w:p w14:paraId="1CD79D4A"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Observation 2: RFID spec use RF envelop related parameters to evaluate ASK signal transmission quality requirement, e.g. modulation depth, RF envelop ripple, RF plusewidth etc.</w:t>
      </w:r>
    </w:p>
    <w:p w14:paraId="16B9E4E5" w14:textId="15710EFF"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7</w:t>
      </w:r>
      <w:r>
        <w:rPr>
          <w:rFonts w:ascii="Times New Roman" w:hAnsi="Times New Roman" w:hint="eastAsia"/>
          <w:b/>
          <w:bCs/>
          <w:sz w:val="20"/>
          <w:szCs w:val="20"/>
        </w:rPr>
        <w:t>: RAN4 could refer to RFID RF envelop related parameters to define signal transmission quality requirement as starting point, i.e. modulation depth, RF envelop ripple, RF plusewidth.</w:t>
      </w:r>
    </w:p>
    <w:p w14:paraId="748EE3D4" w14:textId="77777777" w:rsidR="005C2373" w:rsidRDefault="00000000">
      <w:pPr>
        <w:numPr>
          <w:ilvl w:val="0"/>
          <w:numId w:val="8"/>
        </w:numPr>
        <w:spacing w:after="180"/>
        <w:jc w:val="left"/>
        <w:rPr>
          <w:rFonts w:ascii="Times New Roman" w:hAnsi="Times New Roman"/>
          <w:sz w:val="20"/>
          <w:szCs w:val="20"/>
        </w:rPr>
      </w:pPr>
      <w:r>
        <w:rPr>
          <w:rFonts w:ascii="Times New Roman" w:hAnsi="Times New Roman" w:hint="eastAsia"/>
          <w:sz w:val="20"/>
          <w:szCs w:val="20"/>
        </w:rPr>
        <w:t>Tx time related requirement</w:t>
      </w:r>
    </w:p>
    <w:p w14:paraId="28C73686"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RFID also define Tx time related requirement, e.g. rise time, settling time, fall time.</w:t>
      </w:r>
    </w:p>
    <w:p w14:paraId="7D838BEA" w14:textId="77777777" w:rsidR="005C2373" w:rsidRDefault="00000000">
      <w:pPr>
        <w:numPr>
          <w:ilvl w:val="0"/>
          <w:numId w:val="9"/>
        </w:numPr>
        <w:spacing w:after="180"/>
        <w:jc w:val="left"/>
        <w:rPr>
          <w:rFonts w:ascii="Times New Roman" w:hAnsi="Times New Roman"/>
          <w:sz w:val="20"/>
          <w:szCs w:val="20"/>
        </w:rPr>
      </w:pPr>
      <w:r>
        <w:rPr>
          <w:rFonts w:ascii="Times New Roman" w:hAnsi="Times New Roman" w:hint="eastAsia"/>
          <w:sz w:val="20"/>
          <w:szCs w:val="20"/>
        </w:rPr>
        <w:t>Rise time: the time periodicity of power-up envelop from 10% point rising monotonically to 90% point.</w:t>
      </w:r>
    </w:p>
    <w:p w14:paraId="3A9B9D06" w14:textId="77777777" w:rsidR="005C2373" w:rsidRDefault="00000000">
      <w:pPr>
        <w:numPr>
          <w:ilvl w:val="0"/>
          <w:numId w:val="9"/>
        </w:numPr>
        <w:spacing w:after="180"/>
        <w:jc w:val="left"/>
        <w:rPr>
          <w:rFonts w:ascii="Times New Roman" w:hAnsi="Times New Roman"/>
          <w:sz w:val="20"/>
          <w:szCs w:val="20"/>
        </w:rPr>
      </w:pPr>
      <w:r>
        <w:rPr>
          <w:rFonts w:ascii="Times New Roman" w:hAnsi="Times New Roman" w:hint="eastAsia"/>
          <w:sz w:val="20"/>
          <w:szCs w:val="20"/>
        </w:rPr>
        <w:t>Fall time: the time periodicity of power-down envelop from 90% point falling monotonically to 10% point.</w:t>
      </w:r>
    </w:p>
    <w:p w14:paraId="7EE3C352" w14:textId="77777777" w:rsidR="005C2373" w:rsidRDefault="00000000">
      <w:pPr>
        <w:numPr>
          <w:ilvl w:val="0"/>
          <w:numId w:val="9"/>
        </w:numPr>
        <w:spacing w:after="180"/>
        <w:jc w:val="left"/>
        <w:rPr>
          <w:rFonts w:ascii="Times New Roman" w:hAnsi="Times New Roman"/>
          <w:sz w:val="20"/>
          <w:szCs w:val="20"/>
        </w:rPr>
      </w:pPr>
      <w:r>
        <w:rPr>
          <w:rFonts w:ascii="Times New Roman" w:hAnsi="Times New Roman" w:hint="eastAsia"/>
          <w:sz w:val="20"/>
          <w:szCs w:val="20"/>
        </w:rPr>
        <w:lastRenderedPageBreak/>
        <w:t>Settling time: the time periodicity of power-up envelop rise from 90% point until at least the ripple limit M</w:t>
      </w:r>
      <w:r>
        <w:rPr>
          <w:rFonts w:ascii="Times New Roman" w:hAnsi="Times New Roman" w:hint="eastAsia"/>
          <w:sz w:val="20"/>
          <w:szCs w:val="20"/>
          <w:vertAlign w:val="subscript"/>
        </w:rPr>
        <w:t xml:space="preserve">I. </w:t>
      </w:r>
      <w:r>
        <w:rPr>
          <w:rFonts w:ascii="Times New Roman" w:hAnsi="Times New Roman" w:hint="eastAsia"/>
          <w:sz w:val="20"/>
          <w:szCs w:val="20"/>
        </w:rPr>
        <w:t>the 90% point is rising monotonically from 10% point. During the whole settling time, envelop should not fall below the 90% max filed strength.</w:t>
      </w:r>
    </w:p>
    <w:p w14:paraId="02C92052" w14:textId="77777777" w:rsidR="005C2373" w:rsidRDefault="00000000">
      <w:pPr>
        <w:spacing w:after="180"/>
        <w:jc w:val="center"/>
      </w:pPr>
      <w:r>
        <w:rPr>
          <w:rFonts w:hint="eastAsia"/>
          <w:noProof/>
        </w:rPr>
        <w:drawing>
          <wp:inline distT="0" distB="0" distL="114300" distR="114300" wp14:anchorId="3ECD7D93" wp14:editId="6C574B37">
            <wp:extent cx="3206115" cy="1649730"/>
            <wp:effectExtent l="0" t="0" r="6985" b="1270"/>
            <wp:docPr id="3" name="图片 3" descr="1722409925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2409925985"/>
                    <pic:cNvPicPr>
                      <a:picLocks noChangeAspect="1"/>
                    </pic:cNvPicPr>
                  </pic:nvPicPr>
                  <pic:blipFill>
                    <a:blip r:embed="rId11"/>
                    <a:stretch>
                      <a:fillRect/>
                    </a:stretch>
                  </pic:blipFill>
                  <pic:spPr>
                    <a:xfrm>
                      <a:off x="0" y="0"/>
                      <a:ext cx="3206115" cy="1649730"/>
                    </a:xfrm>
                    <a:prstGeom prst="rect">
                      <a:avLst/>
                    </a:prstGeom>
                  </pic:spPr>
                </pic:pic>
              </a:graphicData>
            </a:graphic>
          </wp:inline>
        </w:drawing>
      </w:r>
    </w:p>
    <w:p w14:paraId="78E9A342" w14:textId="77777777" w:rsidR="005C2373" w:rsidRDefault="00000000">
      <w:pPr>
        <w:spacing w:after="180"/>
        <w:jc w:val="center"/>
      </w:pPr>
      <w:r>
        <w:rPr>
          <w:rFonts w:hint="eastAsia"/>
          <w:noProof/>
        </w:rPr>
        <w:drawing>
          <wp:inline distT="0" distB="0" distL="114300" distR="114300" wp14:anchorId="6BED5C83" wp14:editId="0C02FE36">
            <wp:extent cx="4457700" cy="1464945"/>
            <wp:effectExtent l="0" t="0" r="0" b="8255"/>
            <wp:docPr id="4" name="图片 4" descr="1722409958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2409958944"/>
                    <pic:cNvPicPr>
                      <a:picLocks noChangeAspect="1"/>
                    </pic:cNvPicPr>
                  </pic:nvPicPr>
                  <pic:blipFill>
                    <a:blip r:embed="rId12"/>
                    <a:stretch>
                      <a:fillRect/>
                    </a:stretch>
                  </pic:blipFill>
                  <pic:spPr>
                    <a:xfrm>
                      <a:off x="0" y="0"/>
                      <a:ext cx="4457700" cy="1464945"/>
                    </a:xfrm>
                    <a:prstGeom prst="rect">
                      <a:avLst/>
                    </a:prstGeom>
                  </pic:spPr>
                </pic:pic>
              </a:graphicData>
            </a:graphic>
          </wp:inline>
        </w:drawing>
      </w:r>
    </w:p>
    <w:p w14:paraId="36290108" w14:textId="77777777" w:rsidR="005C2373" w:rsidRDefault="00000000">
      <w:pPr>
        <w:spacing w:after="180"/>
        <w:jc w:val="center"/>
      </w:pPr>
      <w:r>
        <w:rPr>
          <w:rFonts w:hint="eastAsia"/>
          <w:noProof/>
        </w:rPr>
        <w:drawing>
          <wp:inline distT="0" distB="0" distL="114300" distR="114300" wp14:anchorId="69DF1164" wp14:editId="2DAB16E0">
            <wp:extent cx="4189730" cy="1185545"/>
            <wp:effectExtent l="0" t="0" r="1270" b="8255"/>
            <wp:docPr id="5" name="图片 5" descr="172250347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22503473738"/>
                    <pic:cNvPicPr>
                      <a:picLocks noChangeAspect="1"/>
                    </pic:cNvPicPr>
                  </pic:nvPicPr>
                  <pic:blipFill>
                    <a:blip r:embed="rId13"/>
                    <a:stretch>
                      <a:fillRect/>
                    </a:stretch>
                  </pic:blipFill>
                  <pic:spPr>
                    <a:xfrm>
                      <a:off x="0" y="0"/>
                      <a:ext cx="4189730" cy="1185545"/>
                    </a:xfrm>
                    <a:prstGeom prst="rect">
                      <a:avLst/>
                    </a:prstGeom>
                  </pic:spPr>
                </pic:pic>
              </a:graphicData>
            </a:graphic>
          </wp:inline>
        </w:drawing>
      </w:r>
    </w:p>
    <w:p w14:paraId="5E196998"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BS spec defines transient period which is much like rise time and fall time requirements as in RFID spec. Besides, RFID also defines settling time to evaluate signal ripple characteristics. reader support OOK signal which is much like the ASK modulated signal as in RFID spec. It</w:t>
      </w:r>
      <w:r>
        <w:rPr>
          <w:rFonts w:ascii="Times New Roman" w:hAnsi="Times New Roman"/>
          <w:sz w:val="20"/>
          <w:szCs w:val="20"/>
        </w:rPr>
        <w:t>’</w:t>
      </w:r>
      <w:r>
        <w:rPr>
          <w:rFonts w:ascii="Times New Roman" w:hAnsi="Times New Roman" w:hint="eastAsia"/>
          <w:sz w:val="20"/>
          <w:szCs w:val="20"/>
        </w:rPr>
        <w:t>s suggested to further check whether the settling time as in RFID spec is needed or not.</w:t>
      </w:r>
    </w:p>
    <w:p w14:paraId="0FF4D652" w14:textId="4A914844"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8</w:t>
      </w:r>
      <w:r>
        <w:rPr>
          <w:rFonts w:ascii="Times New Roman" w:hAnsi="Times New Roman" w:hint="eastAsia"/>
          <w:b/>
          <w:bCs/>
          <w:sz w:val="20"/>
          <w:szCs w:val="20"/>
        </w:rPr>
        <w:t>: it</w:t>
      </w:r>
      <w:r>
        <w:rPr>
          <w:rFonts w:ascii="Times New Roman" w:hAnsi="Times New Roman"/>
          <w:b/>
          <w:bCs/>
          <w:sz w:val="20"/>
          <w:szCs w:val="20"/>
        </w:rPr>
        <w:t>’</w:t>
      </w:r>
      <w:r>
        <w:rPr>
          <w:rFonts w:ascii="Times New Roman" w:hAnsi="Times New Roman" w:hint="eastAsia"/>
          <w:b/>
          <w:bCs/>
          <w:sz w:val="20"/>
          <w:szCs w:val="20"/>
        </w:rPr>
        <w:t>s suggested to define transient period related requirements for A-IoT reader. Details value can refer to RFID rise/fall time.</w:t>
      </w:r>
    </w:p>
    <w:p w14:paraId="3ECEC30F" w14:textId="66609735"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9</w:t>
      </w:r>
      <w:r>
        <w:rPr>
          <w:rFonts w:ascii="Times New Roman" w:hAnsi="Times New Roman" w:hint="eastAsia"/>
          <w:b/>
          <w:bCs/>
          <w:sz w:val="20"/>
          <w:szCs w:val="20"/>
        </w:rPr>
        <w:t xml:space="preserve">: RAN4 further </w:t>
      </w:r>
      <w:proofErr w:type="gramStart"/>
      <w:r>
        <w:rPr>
          <w:rFonts w:ascii="Times New Roman" w:hAnsi="Times New Roman" w:hint="eastAsia"/>
          <w:b/>
          <w:bCs/>
          <w:sz w:val="20"/>
          <w:szCs w:val="20"/>
        </w:rPr>
        <w:t>discuss</w:t>
      </w:r>
      <w:proofErr w:type="gramEnd"/>
      <w:r>
        <w:rPr>
          <w:rFonts w:ascii="Times New Roman" w:hAnsi="Times New Roman" w:hint="eastAsia"/>
          <w:b/>
          <w:bCs/>
          <w:sz w:val="20"/>
          <w:szCs w:val="20"/>
        </w:rPr>
        <w:t xml:space="preserve"> whether settling time as defined in RFID spec is needed or not to evaluate RF envelop ripple characteristics.</w:t>
      </w:r>
    </w:p>
    <w:p w14:paraId="2AD92FE8" w14:textId="0CB176E8" w:rsidR="005C2373" w:rsidRDefault="00000000">
      <w:pPr>
        <w:pStyle w:val="3"/>
        <w:spacing w:before="156" w:after="156"/>
      </w:pPr>
      <w:r>
        <w:rPr>
          <w:rFonts w:hint="eastAsia"/>
        </w:rPr>
        <w:t>2.</w:t>
      </w:r>
      <w:r w:rsidR="00232C82">
        <w:rPr>
          <w:rFonts w:hint="eastAsia"/>
        </w:rPr>
        <w:t>4</w:t>
      </w:r>
      <w:r>
        <w:rPr>
          <w:rFonts w:hint="eastAsia"/>
        </w:rPr>
        <w:t xml:space="preserve"> A-IoT CW nodes of outside topology</w:t>
      </w:r>
    </w:p>
    <w:p w14:paraId="53A2D99A" w14:textId="77777777" w:rsidR="006C3535" w:rsidRPr="006C3535" w:rsidRDefault="006C3535" w:rsidP="006C3535">
      <w:pPr>
        <w:widowControl/>
        <w:spacing w:afterLines="50" w:after="156"/>
        <w:rPr>
          <w:rFonts w:ascii="Times New Roman" w:hAnsi="Times New Roman"/>
          <w:kern w:val="0"/>
          <w:sz w:val="20"/>
          <w:szCs w:val="20"/>
          <w:lang w:val="en-GB"/>
        </w:rPr>
      </w:pPr>
      <w:r w:rsidRPr="006C3535">
        <w:rPr>
          <w:rFonts w:ascii="Times New Roman" w:hAnsi="Times New Roman"/>
          <w:kern w:val="0"/>
          <w:sz w:val="20"/>
          <w:szCs w:val="20"/>
          <w:lang w:val="en-GB"/>
        </w:rPr>
        <w:t>Agreement:</w:t>
      </w:r>
    </w:p>
    <w:p w14:paraId="2982CF73" w14:textId="77777777" w:rsidR="006C3535" w:rsidRPr="006C3535" w:rsidRDefault="006C3535" w:rsidP="006C3535">
      <w:pPr>
        <w:widowControl/>
        <w:numPr>
          <w:ilvl w:val="0"/>
          <w:numId w:val="3"/>
        </w:numPr>
        <w:spacing w:after="120" w:line="259" w:lineRule="auto"/>
        <w:ind w:left="744"/>
        <w:jc w:val="left"/>
        <w:rPr>
          <w:rFonts w:ascii="Times New Roman" w:hAnsi="Times New Roman"/>
          <w:color w:val="000000"/>
          <w:kern w:val="0"/>
          <w:sz w:val="20"/>
          <w:szCs w:val="20"/>
          <w:u w:val="single"/>
          <w:lang w:eastAsia="en-US"/>
        </w:rPr>
      </w:pPr>
      <w:r w:rsidRPr="006C3535">
        <w:rPr>
          <w:rFonts w:ascii="Times New Roman" w:hAnsi="Times New Roman" w:hint="eastAsia"/>
          <w:color w:val="000000"/>
          <w:kern w:val="0"/>
          <w:sz w:val="20"/>
          <w:szCs w:val="20"/>
          <w:u w:val="single"/>
          <w:lang w:eastAsia="en-US"/>
        </w:rPr>
        <w:t>Whether</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requirements potentially</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needed</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or</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not</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is</w:t>
      </w:r>
      <w:r w:rsidRPr="006C3535">
        <w:rPr>
          <w:rFonts w:ascii="Times New Roman" w:hAnsi="Times New Roman"/>
          <w:color w:val="000000"/>
          <w:kern w:val="0"/>
          <w:sz w:val="20"/>
          <w:szCs w:val="20"/>
          <w:u w:val="single"/>
          <w:lang w:eastAsia="en-US"/>
        </w:rPr>
        <w:t xml:space="preserve"> summarized </w:t>
      </w:r>
      <w:r w:rsidRPr="006C3535">
        <w:rPr>
          <w:rFonts w:ascii="Times New Roman" w:hAnsi="Times New Roman" w:hint="eastAsia"/>
          <w:color w:val="000000"/>
          <w:kern w:val="0"/>
          <w:sz w:val="20"/>
          <w:szCs w:val="20"/>
          <w:u w:val="single"/>
          <w:lang w:eastAsia="en-US"/>
        </w:rPr>
        <w:t>in</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the</w:t>
      </w:r>
      <w:r w:rsidRPr="006C3535">
        <w:rPr>
          <w:rFonts w:ascii="Times New Roman" w:hAnsi="Times New Roman"/>
          <w:color w:val="000000"/>
          <w:kern w:val="0"/>
          <w:sz w:val="20"/>
          <w:szCs w:val="20"/>
          <w:u w:val="single"/>
          <w:lang w:eastAsia="en-US"/>
        </w:rPr>
        <w:t xml:space="preserve"> </w:t>
      </w:r>
      <w:r w:rsidRPr="006C3535">
        <w:rPr>
          <w:rFonts w:ascii="Times New Roman" w:hAnsi="Times New Roman" w:hint="eastAsia"/>
          <w:color w:val="000000"/>
          <w:kern w:val="0"/>
          <w:sz w:val="20"/>
          <w:szCs w:val="20"/>
          <w:u w:val="single"/>
          <w:lang w:eastAsia="en-US"/>
        </w:rPr>
        <w:t>following</w:t>
      </w:r>
      <w:r w:rsidRPr="006C3535">
        <w:rPr>
          <w:rFonts w:ascii="Times New Roman" w:hAnsi="Times New Roman"/>
          <w:color w:val="000000"/>
          <w:kern w:val="0"/>
          <w:sz w:val="20"/>
          <w:szCs w:val="20"/>
          <w:u w:val="single"/>
          <w:lang w:eastAsia="en-US"/>
        </w:rPr>
        <w:t xml:space="preserve"> table:</w:t>
      </w:r>
    </w:p>
    <w:tbl>
      <w:tblPr>
        <w:tblStyle w:val="SGSTableBasic13"/>
        <w:tblW w:w="0" w:type="auto"/>
        <w:tblLook w:val="04A0" w:firstRow="1" w:lastRow="0" w:firstColumn="1" w:lastColumn="0" w:noHBand="0" w:noVBand="1"/>
      </w:tblPr>
      <w:tblGrid>
        <w:gridCol w:w="2122"/>
        <w:gridCol w:w="2409"/>
      </w:tblGrid>
      <w:tr w:rsidR="006C3535" w:rsidRPr="006C3535" w14:paraId="72F403CA" w14:textId="77777777" w:rsidTr="00345916">
        <w:tc>
          <w:tcPr>
            <w:tcW w:w="2122" w:type="dxa"/>
          </w:tcPr>
          <w:p w14:paraId="1A5D34D7" w14:textId="77777777" w:rsidR="006C3535" w:rsidRPr="006C3535" w:rsidRDefault="006C3535" w:rsidP="006C3535">
            <w:pPr>
              <w:widowControl/>
              <w:jc w:val="left"/>
              <w:rPr>
                <w:rFonts w:ascii="Times New Roman" w:eastAsia="等线" w:hAnsi="Times New Roman"/>
                <w:b/>
                <w:bCs/>
                <w:kern w:val="0"/>
                <w:sz w:val="20"/>
                <w:szCs w:val="20"/>
              </w:rPr>
            </w:pPr>
            <w:r w:rsidRPr="006C3535">
              <w:rPr>
                <w:rFonts w:ascii="Times New Roman" w:eastAsia="等线" w:hAnsi="Times New Roman"/>
                <w:b/>
                <w:bCs/>
                <w:kern w:val="0"/>
                <w:sz w:val="20"/>
                <w:szCs w:val="20"/>
              </w:rPr>
              <w:lastRenderedPageBreak/>
              <w:t xml:space="preserve">RF Requirement for </w:t>
            </w:r>
            <w:r w:rsidRPr="006C3535">
              <w:rPr>
                <w:rFonts w:ascii="Times New Roman" w:eastAsia="等线" w:hAnsi="Times New Roman" w:hint="eastAsia"/>
                <w:b/>
                <w:bCs/>
                <w:kern w:val="0"/>
                <w:sz w:val="20"/>
                <w:szCs w:val="20"/>
              </w:rPr>
              <w:t>CW</w:t>
            </w:r>
            <w:r w:rsidRPr="006C3535">
              <w:rPr>
                <w:rFonts w:ascii="Times New Roman" w:eastAsia="等线" w:hAnsi="Times New Roman"/>
                <w:b/>
                <w:bCs/>
                <w:kern w:val="0"/>
                <w:sz w:val="20"/>
                <w:szCs w:val="20"/>
              </w:rPr>
              <w:t xml:space="preserve"> </w:t>
            </w:r>
            <w:r w:rsidRPr="006C3535">
              <w:rPr>
                <w:rFonts w:ascii="Times New Roman" w:eastAsia="等线" w:hAnsi="Times New Roman" w:hint="eastAsia"/>
                <w:b/>
                <w:bCs/>
                <w:kern w:val="0"/>
                <w:sz w:val="20"/>
                <w:szCs w:val="20"/>
              </w:rPr>
              <w:t>for</w:t>
            </w:r>
            <w:r w:rsidRPr="006C3535">
              <w:rPr>
                <w:rFonts w:ascii="Times New Roman" w:eastAsia="等线" w:hAnsi="Times New Roman"/>
                <w:b/>
                <w:bCs/>
                <w:kern w:val="0"/>
                <w:sz w:val="20"/>
                <w:szCs w:val="20"/>
              </w:rPr>
              <w:t xml:space="preserve"> </w:t>
            </w:r>
            <w:r w:rsidRPr="006C3535">
              <w:rPr>
                <w:rFonts w:ascii="Times New Roman" w:eastAsia="等线" w:hAnsi="Times New Roman" w:hint="eastAsia"/>
                <w:b/>
                <w:bCs/>
                <w:kern w:val="0"/>
                <w:sz w:val="20"/>
                <w:szCs w:val="20"/>
              </w:rPr>
              <w:t>D</w:t>
            </w:r>
            <w:r w:rsidRPr="006C3535">
              <w:rPr>
                <w:rFonts w:ascii="Times New Roman" w:eastAsia="等线" w:hAnsi="Times New Roman"/>
                <w:b/>
                <w:bCs/>
                <w:kern w:val="0"/>
                <w:sz w:val="20"/>
                <w:szCs w:val="20"/>
              </w:rPr>
              <w:t>1</w:t>
            </w:r>
            <w:r w:rsidRPr="006C3535">
              <w:rPr>
                <w:rFonts w:ascii="Times New Roman" w:eastAsia="等线" w:hAnsi="Times New Roman" w:hint="eastAsia"/>
                <w:b/>
                <w:bCs/>
                <w:kern w:val="0"/>
                <w:sz w:val="20"/>
                <w:szCs w:val="20"/>
              </w:rPr>
              <w:t>T</w:t>
            </w:r>
            <w:r w:rsidRPr="006C3535">
              <w:rPr>
                <w:rFonts w:ascii="Times New Roman" w:eastAsia="等线" w:hAnsi="Times New Roman"/>
                <w:b/>
                <w:bCs/>
                <w:kern w:val="0"/>
                <w:sz w:val="20"/>
                <w:szCs w:val="20"/>
              </w:rPr>
              <w:t>1</w:t>
            </w:r>
          </w:p>
        </w:tc>
        <w:tc>
          <w:tcPr>
            <w:tcW w:w="2409" w:type="dxa"/>
          </w:tcPr>
          <w:p w14:paraId="04C0C937" w14:textId="77777777" w:rsidR="006C3535" w:rsidRPr="006C3535" w:rsidRDefault="006C3535" w:rsidP="006C3535">
            <w:pPr>
              <w:widowControl/>
              <w:jc w:val="left"/>
              <w:rPr>
                <w:rFonts w:ascii="Times New Roman" w:eastAsia="等线" w:hAnsi="Times New Roman"/>
                <w:b/>
                <w:bCs/>
                <w:kern w:val="0"/>
                <w:sz w:val="20"/>
                <w:szCs w:val="20"/>
              </w:rPr>
            </w:pPr>
            <w:r w:rsidRPr="006C3535">
              <w:rPr>
                <w:rFonts w:ascii="Times New Roman" w:eastAsia="等线" w:hAnsi="Times New Roman" w:hint="eastAsia"/>
                <w:b/>
                <w:bCs/>
                <w:kern w:val="0"/>
                <w:sz w:val="20"/>
                <w:szCs w:val="20"/>
              </w:rPr>
              <w:t>Requirements potentially needed or not</w:t>
            </w:r>
          </w:p>
        </w:tc>
      </w:tr>
      <w:tr w:rsidR="006C3535" w:rsidRPr="006C3535" w14:paraId="16FB37FB" w14:textId="77777777" w:rsidTr="00345916">
        <w:tc>
          <w:tcPr>
            <w:tcW w:w="2122" w:type="dxa"/>
          </w:tcPr>
          <w:p w14:paraId="16426129" w14:textId="77777777" w:rsidR="006C3535" w:rsidRPr="006C3535" w:rsidRDefault="006C3535" w:rsidP="006C3535">
            <w:pPr>
              <w:widowControl/>
              <w:jc w:val="left"/>
              <w:rPr>
                <w:rFonts w:ascii="Times New Roman" w:hAnsi="Times New Roman"/>
                <w:kern w:val="0"/>
                <w:sz w:val="20"/>
                <w:szCs w:val="20"/>
              </w:rPr>
            </w:pPr>
            <w:r w:rsidRPr="006C3535">
              <w:rPr>
                <w:rFonts w:ascii="Times New Roman" w:hAnsi="Times New Roman"/>
                <w:kern w:val="0"/>
                <w:sz w:val="20"/>
                <w:szCs w:val="21"/>
                <w:lang w:eastAsia="en-US"/>
              </w:rPr>
              <w:t>Output power</w:t>
            </w:r>
          </w:p>
        </w:tc>
        <w:tc>
          <w:tcPr>
            <w:tcW w:w="2409" w:type="dxa"/>
          </w:tcPr>
          <w:p w14:paraId="0B961047" w14:textId="77777777" w:rsidR="006C3535" w:rsidRPr="006C3535" w:rsidRDefault="006C3535" w:rsidP="006C3535">
            <w:pPr>
              <w:widowControl/>
              <w:jc w:val="left"/>
              <w:rPr>
                <w:rFonts w:ascii="Times New Roman" w:eastAsia="等线" w:hAnsi="Times New Roman"/>
                <w:kern w:val="0"/>
                <w:sz w:val="20"/>
                <w:szCs w:val="20"/>
              </w:rPr>
            </w:pPr>
            <w:r w:rsidRPr="006C3535">
              <w:rPr>
                <w:rFonts w:ascii="Times New Roman" w:eastAsia="等线" w:hAnsi="Times New Roman" w:hint="eastAsia"/>
                <w:kern w:val="0"/>
                <w:sz w:val="20"/>
                <w:szCs w:val="20"/>
              </w:rPr>
              <w:t>Y</w:t>
            </w:r>
            <w:r w:rsidRPr="006C3535">
              <w:rPr>
                <w:rFonts w:ascii="Times New Roman" w:eastAsia="等线" w:hAnsi="Times New Roman"/>
                <w:kern w:val="0"/>
                <w:sz w:val="20"/>
                <w:szCs w:val="20"/>
              </w:rPr>
              <w:t>ES</w:t>
            </w:r>
          </w:p>
        </w:tc>
      </w:tr>
      <w:tr w:rsidR="006C3535" w:rsidRPr="006C3535" w14:paraId="791BC529" w14:textId="77777777" w:rsidTr="00345916">
        <w:tc>
          <w:tcPr>
            <w:tcW w:w="2122" w:type="dxa"/>
          </w:tcPr>
          <w:p w14:paraId="3E9F56E6" w14:textId="77777777" w:rsidR="006C3535" w:rsidRPr="006C3535" w:rsidRDefault="006C3535" w:rsidP="006C3535">
            <w:pPr>
              <w:widowControl/>
              <w:jc w:val="left"/>
              <w:rPr>
                <w:rFonts w:ascii="Times New Roman" w:hAnsi="Times New Roman"/>
                <w:kern w:val="0"/>
                <w:sz w:val="20"/>
                <w:szCs w:val="21"/>
                <w:lang w:eastAsia="en-US"/>
              </w:rPr>
            </w:pPr>
            <w:r w:rsidRPr="006C3535">
              <w:rPr>
                <w:rFonts w:ascii="Times New Roman" w:hAnsi="Times New Roman"/>
                <w:kern w:val="0"/>
                <w:sz w:val="20"/>
                <w:szCs w:val="20"/>
                <w:lang w:eastAsia="en-US"/>
              </w:rPr>
              <w:t>ON/OFF power</w:t>
            </w:r>
          </w:p>
        </w:tc>
        <w:tc>
          <w:tcPr>
            <w:tcW w:w="2409" w:type="dxa"/>
          </w:tcPr>
          <w:p w14:paraId="01D590AC" w14:textId="77777777" w:rsidR="006C3535" w:rsidRPr="006C3535" w:rsidRDefault="006C3535" w:rsidP="006C3535">
            <w:pPr>
              <w:widowControl/>
              <w:jc w:val="left"/>
              <w:rPr>
                <w:rFonts w:ascii="Times New Roman" w:eastAsia="等线" w:hAnsi="Times New Roman"/>
                <w:kern w:val="0"/>
                <w:sz w:val="20"/>
                <w:szCs w:val="20"/>
              </w:rPr>
            </w:pPr>
            <w:r w:rsidRPr="006C3535">
              <w:rPr>
                <w:rFonts w:ascii="Times New Roman" w:eastAsia="等线" w:hAnsi="Times New Roman" w:hint="eastAsia"/>
                <w:kern w:val="0"/>
                <w:sz w:val="20"/>
                <w:szCs w:val="20"/>
              </w:rPr>
              <w:t>T</w:t>
            </w:r>
            <w:r w:rsidRPr="006C3535">
              <w:rPr>
                <w:rFonts w:ascii="Times New Roman" w:eastAsia="等线" w:hAnsi="Times New Roman"/>
                <w:kern w:val="0"/>
                <w:sz w:val="20"/>
                <w:szCs w:val="20"/>
              </w:rPr>
              <w:t>BD</w:t>
            </w:r>
          </w:p>
        </w:tc>
      </w:tr>
      <w:tr w:rsidR="006C3535" w:rsidRPr="006C3535" w14:paraId="17A3A899" w14:textId="77777777" w:rsidTr="00345916">
        <w:tc>
          <w:tcPr>
            <w:tcW w:w="2122" w:type="dxa"/>
            <w:vAlign w:val="center"/>
          </w:tcPr>
          <w:p w14:paraId="3967BC52" w14:textId="77777777" w:rsidR="006C3535" w:rsidRPr="006C3535" w:rsidRDefault="006C3535" w:rsidP="006C3535">
            <w:pPr>
              <w:widowControl/>
              <w:jc w:val="left"/>
              <w:rPr>
                <w:rFonts w:ascii="Times New Roman" w:hAnsi="Times New Roman"/>
                <w:kern w:val="0"/>
                <w:sz w:val="20"/>
                <w:szCs w:val="21"/>
                <w:lang w:eastAsia="en-US"/>
              </w:rPr>
            </w:pPr>
            <w:r w:rsidRPr="006C3535">
              <w:rPr>
                <w:rFonts w:ascii="Times New Roman" w:hAnsi="Times New Roman" w:hint="eastAsia"/>
                <w:color w:val="000000"/>
                <w:kern w:val="0"/>
                <w:sz w:val="20"/>
                <w:szCs w:val="21"/>
                <w:lang w:eastAsia="en-US"/>
              </w:rPr>
              <w:t>Frequency error</w:t>
            </w:r>
          </w:p>
        </w:tc>
        <w:tc>
          <w:tcPr>
            <w:tcW w:w="2409" w:type="dxa"/>
          </w:tcPr>
          <w:p w14:paraId="5BB05B19" w14:textId="77777777" w:rsidR="006C3535" w:rsidRPr="006C3535" w:rsidRDefault="006C3535" w:rsidP="006C3535">
            <w:pPr>
              <w:widowControl/>
              <w:jc w:val="left"/>
              <w:rPr>
                <w:rFonts w:ascii="Times New Roman" w:hAnsi="Times New Roman"/>
                <w:kern w:val="0"/>
                <w:sz w:val="20"/>
                <w:szCs w:val="20"/>
              </w:rPr>
            </w:pPr>
            <w:r w:rsidRPr="006C3535">
              <w:rPr>
                <w:rFonts w:ascii="Times New Roman" w:eastAsia="等线" w:hAnsi="Times New Roman"/>
                <w:kern w:val="0"/>
                <w:sz w:val="20"/>
                <w:szCs w:val="20"/>
              </w:rPr>
              <w:t>YES</w:t>
            </w:r>
          </w:p>
        </w:tc>
      </w:tr>
      <w:tr w:rsidR="006C3535" w:rsidRPr="006C3535" w14:paraId="3CC2B52F" w14:textId="77777777" w:rsidTr="00345916">
        <w:tc>
          <w:tcPr>
            <w:tcW w:w="2122" w:type="dxa"/>
            <w:vAlign w:val="center"/>
          </w:tcPr>
          <w:p w14:paraId="7C87B93D" w14:textId="77777777" w:rsidR="006C3535" w:rsidRPr="006C3535" w:rsidRDefault="006C3535" w:rsidP="006C3535">
            <w:pPr>
              <w:widowControl/>
              <w:jc w:val="left"/>
              <w:rPr>
                <w:rFonts w:ascii="Times New Roman" w:hAnsi="Times New Roman"/>
                <w:kern w:val="0"/>
                <w:sz w:val="20"/>
                <w:szCs w:val="21"/>
                <w:lang w:eastAsia="en-US"/>
              </w:rPr>
            </w:pPr>
            <w:r w:rsidRPr="006C3535">
              <w:rPr>
                <w:rFonts w:ascii="Times New Roman" w:hAnsi="Times New Roman" w:hint="eastAsia"/>
                <w:color w:val="000000"/>
                <w:kern w:val="0"/>
                <w:sz w:val="20"/>
                <w:szCs w:val="21"/>
                <w:lang w:eastAsia="en-US"/>
              </w:rPr>
              <w:t>Phase noise</w:t>
            </w:r>
          </w:p>
        </w:tc>
        <w:tc>
          <w:tcPr>
            <w:tcW w:w="2409" w:type="dxa"/>
          </w:tcPr>
          <w:p w14:paraId="7DDA5A2F" w14:textId="77777777" w:rsidR="006C3535" w:rsidRPr="006C3535" w:rsidRDefault="006C3535" w:rsidP="006C3535">
            <w:pPr>
              <w:widowControl/>
              <w:jc w:val="left"/>
              <w:rPr>
                <w:rFonts w:ascii="Times New Roman" w:hAnsi="Times New Roman"/>
                <w:kern w:val="0"/>
                <w:sz w:val="20"/>
                <w:szCs w:val="20"/>
              </w:rPr>
            </w:pPr>
            <w:r w:rsidRPr="006C3535">
              <w:rPr>
                <w:rFonts w:ascii="Times New Roman" w:eastAsia="等线" w:hAnsi="Times New Roman" w:hint="eastAsia"/>
                <w:kern w:val="0"/>
                <w:sz w:val="20"/>
                <w:szCs w:val="20"/>
              </w:rPr>
              <w:t>N</w:t>
            </w:r>
            <w:r w:rsidRPr="006C3535">
              <w:rPr>
                <w:rFonts w:ascii="Times New Roman" w:eastAsia="等线" w:hAnsi="Times New Roman"/>
                <w:kern w:val="0"/>
                <w:sz w:val="20"/>
                <w:szCs w:val="20"/>
              </w:rPr>
              <w:t>O</w:t>
            </w:r>
          </w:p>
        </w:tc>
      </w:tr>
      <w:tr w:rsidR="006C3535" w:rsidRPr="006C3535" w14:paraId="0973F9FB" w14:textId="77777777" w:rsidTr="00345916">
        <w:tc>
          <w:tcPr>
            <w:tcW w:w="2122" w:type="dxa"/>
            <w:vAlign w:val="center"/>
          </w:tcPr>
          <w:p w14:paraId="14ADAC83" w14:textId="77777777" w:rsidR="006C3535" w:rsidRPr="006C3535" w:rsidRDefault="006C3535" w:rsidP="006C3535">
            <w:pPr>
              <w:widowControl/>
              <w:jc w:val="left"/>
              <w:rPr>
                <w:rFonts w:ascii="Times New Roman" w:hAnsi="Times New Roman"/>
                <w:color w:val="000000"/>
                <w:kern w:val="0"/>
                <w:sz w:val="20"/>
                <w:szCs w:val="21"/>
                <w:lang w:eastAsia="en-US"/>
              </w:rPr>
            </w:pPr>
            <w:r w:rsidRPr="006C3535">
              <w:rPr>
                <w:rFonts w:ascii="等线" w:eastAsia="等线" w:hAnsi="等线" w:hint="eastAsia"/>
                <w:kern w:val="0"/>
                <w:sz w:val="20"/>
                <w:szCs w:val="20"/>
              </w:rPr>
              <w:t>U</w:t>
            </w:r>
            <w:r w:rsidRPr="006C3535">
              <w:rPr>
                <w:rFonts w:ascii="Times New Roman" w:hAnsi="Times New Roman"/>
                <w:kern w:val="0"/>
                <w:sz w:val="20"/>
                <w:szCs w:val="20"/>
                <w:lang w:eastAsia="en-US"/>
              </w:rPr>
              <w:t>nwanted emission</w:t>
            </w:r>
          </w:p>
        </w:tc>
        <w:tc>
          <w:tcPr>
            <w:tcW w:w="2409" w:type="dxa"/>
          </w:tcPr>
          <w:p w14:paraId="65BFC84C" w14:textId="77777777" w:rsidR="006C3535" w:rsidRPr="006C3535" w:rsidRDefault="006C3535" w:rsidP="006C3535">
            <w:pPr>
              <w:widowControl/>
              <w:jc w:val="left"/>
              <w:rPr>
                <w:rFonts w:ascii="Times New Roman" w:eastAsia="等线" w:hAnsi="Times New Roman"/>
                <w:kern w:val="0"/>
                <w:sz w:val="20"/>
                <w:szCs w:val="20"/>
              </w:rPr>
            </w:pPr>
            <w:r w:rsidRPr="006C3535">
              <w:rPr>
                <w:rFonts w:ascii="Times New Roman" w:eastAsia="等线" w:hAnsi="Times New Roman" w:hint="eastAsia"/>
                <w:kern w:val="0"/>
                <w:sz w:val="20"/>
                <w:szCs w:val="20"/>
              </w:rPr>
              <w:t>Y</w:t>
            </w:r>
            <w:r w:rsidRPr="006C3535">
              <w:rPr>
                <w:rFonts w:ascii="Times New Roman" w:eastAsia="等线" w:hAnsi="Times New Roman"/>
                <w:kern w:val="0"/>
                <w:sz w:val="20"/>
                <w:szCs w:val="20"/>
              </w:rPr>
              <w:t>ES</w:t>
            </w:r>
          </w:p>
        </w:tc>
      </w:tr>
      <w:tr w:rsidR="006C3535" w:rsidRPr="006C3535" w14:paraId="1A296668" w14:textId="77777777" w:rsidTr="00345916">
        <w:tc>
          <w:tcPr>
            <w:tcW w:w="2122" w:type="dxa"/>
          </w:tcPr>
          <w:p w14:paraId="4149DB04" w14:textId="77777777" w:rsidR="006C3535" w:rsidRPr="006C3535" w:rsidRDefault="006C3535" w:rsidP="006C3535">
            <w:pPr>
              <w:widowControl/>
              <w:jc w:val="left"/>
              <w:rPr>
                <w:rFonts w:ascii="Times New Roman" w:hAnsi="Times New Roman"/>
                <w:kern w:val="0"/>
                <w:sz w:val="20"/>
                <w:szCs w:val="21"/>
                <w:lang w:eastAsia="en-US"/>
              </w:rPr>
            </w:pPr>
            <w:r w:rsidRPr="006C3535">
              <w:rPr>
                <w:rFonts w:ascii="Times New Roman" w:hAnsi="Times New Roman" w:hint="eastAsia"/>
                <w:color w:val="000000"/>
                <w:kern w:val="0"/>
                <w:sz w:val="20"/>
                <w:szCs w:val="21"/>
                <w:lang w:eastAsia="en-US"/>
              </w:rPr>
              <w:t>S</w:t>
            </w:r>
            <w:r w:rsidRPr="006C3535">
              <w:rPr>
                <w:rFonts w:ascii="Times New Roman" w:hAnsi="Times New Roman"/>
                <w:color w:val="000000"/>
                <w:kern w:val="0"/>
                <w:sz w:val="20"/>
                <w:szCs w:val="21"/>
                <w:lang w:eastAsia="en-US"/>
              </w:rPr>
              <w:t>purious emissions</w:t>
            </w:r>
          </w:p>
        </w:tc>
        <w:tc>
          <w:tcPr>
            <w:tcW w:w="2409" w:type="dxa"/>
          </w:tcPr>
          <w:p w14:paraId="4963F135" w14:textId="77777777" w:rsidR="006C3535" w:rsidRPr="006C3535" w:rsidRDefault="006C3535" w:rsidP="006C3535">
            <w:pPr>
              <w:widowControl/>
              <w:jc w:val="left"/>
              <w:rPr>
                <w:rFonts w:ascii="Times New Roman" w:hAnsi="Times New Roman"/>
                <w:kern w:val="0"/>
                <w:sz w:val="20"/>
                <w:szCs w:val="20"/>
              </w:rPr>
            </w:pPr>
            <w:r w:rsidRPr="006C3535">
              <w:rPr>
                <w:rFonts w:ascii="Times New Roman" w:eastAsia="等线" w:hAnsi="Times New Roman" w:hint="eastAsia"/>
                <w:kern w:val="0"/>
                <w:sz w:val="20"/>
                <w:szCs w:val="20"/>
              </w:rPr>
              <w:t>Y</w:t>
            </w:r>
            <w:r w:rsidRPr="006C3535">
              <w:rPr>
                <w:rFonts w:ascii="Times New Roman" w:eastAsia="等线" w:hAnsi="Times New Roman"/>
                <w:kern w:val="0"/>
                <w:sz w:val="20"/>
                <w:szCs w:val="20"/>
              </w:rPr>
              <w:t>ES</w:t>
            </w:r>
          </w:p>
        </w:tc>
      </w:tr>
      <w:tr w:rsidR="006C3535" w:rsidRPr="006C3535" w14:paraId="57868ACC" w14:textId="77777777" w:rsidTr="00345916">
        <w:tc>
          <w:tcPr>
            <w:tcW w:w="2122" w:type="dxa"/>
          </w:tcPr>
          <w:p w14:paraId="414A69B1" w14:textId="77777777" w:rsidR="006C3535" w:rsidRPr="006C3535" w:rsidRDefault="006C3535" w:rsidP="006C3535">
            <w:pPr>
              <w:widowControl/>
              <w:jc w:val="left"/>
              <w:rPr>
                <w:rFonts w:ascii="Times New Roman" w:eastAsia="等线" w:hAnsi="Times New Roman"/>
                <w:color w:val="000000"/>
                <w:kern w:val="0"/>
                <w:sz w:val="20"/>
                <w:szCs w:val="21"/>
              </w:rPr>
            </w:pPr>
            <w:r w:rsidRPr="006C3535">
              <w:rPr>
                <w:rFonts w:ascii="Times New Roman" w:eastAsia="等线" w:hAnsi="Times New Roman" w:hint="eastAsia"/>
                <w:color w:val="000000"/>
                <w:kern w:val="0"/>
                <w:sz w:val="20"/>
                <w:szCs w:val="21"/>
              </w:rPr>
              <w:t>I</w:t>
            </w:r>
            <w:r w:rsidRPr="006C3535">
              <w:rPr>
                <w:rFonts w:ascii="Times New Roman" w:eastAsia="等线" w:hAnsi="Times New Roman"/>
                <w:color w:val="000000"/>
                <w:kern w:val="0"/>
                <w:sz w:val="20"/>
                <w:szCs w:val="21"/>
              </w:rPr>
              <w:t>ntermodulation</w:t>
            </w:r>
          </w:p>
        </w:tc>
        <w:tc>
          <w:tcPr>
            <w:tcW w:w="2409" w:type="dxa"/>
          </w:tcPr>
          <w:p w14:paraId="5EC570D5" w14:textId="77777777" w:rsidR="006C3535" w:rsidRPr="006C3535" w:rsidRDefault="006C3535" w:rsidP="006C3535">
            <w:pPr>
              <w:widowControl/>
              <w:jc w:val="left"/>
              <w:rPr>
                <w:rFonts w:ascii="Times New Roman" w:eastAsia="等线" w:hAnsi="Times New Roman"/>
                <w:kern w:val="0"/>
                <w:sz w:val="20"/>
                <w:szCs w:val="20"/>
              </w:rPr>
            </w:pPr>
            <w:r w:rsidRPr="006C3535">
              <w:rPr>
                <w:rFonts w:ascii="Times New Roman" w:eastAsia="等线" w:hAnsi="Times New Roman" w:hint="eastAsia"/>
                <w:kern w:val="0"/>
                <w:sz w:val="20"/>
                <w:szCs w:val="20"/>
              </w:rPr>
              <w:t>T</w:t>
            </w:r>
            <w:r w:rsidRPr="006C3535">
              <w:rPr>
                <w:rFonts w:ascii="Times New Roman" w:eastAsia="等线" w:hAnsi="Times New Roman"/>
                <w:kern w:val="0"/>
                <w:sz w:val="20"/>
                <w:szCs w:val="20"/>
              </w:rPr>
              <w:t>BD</w:t>
            </w:r>
          </w:p>
        </w:tc>
      </w:tr>
    </w:tbl>
    <w:p w14:paraId="38BA64A4" w14:textId="77777777" w:rsidR="005C2373" w:rsidRDefault="005C2373">
      <w:pPr>
        <w:spacing w:after="180"/>
        <w:jc w:val="left"/>
        <w:rPr>
          <w:rFonts w:ascii="Times New Roman" w:hAnsi="Times New Roman"/>
          <w:sz w:val="20"/>
          <w:szCs w:val="20"/>
        </w:rPr>
      </w:pPr>
    </w:p>
    <w:p w14:paraId="03BAF6F1" w14:textId="708DDFB5"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For the A-IoT CW nodes, only Tx </w:t>
      </w:r>
      <w:proofErr w:type="gramStart"/>
      <w:r>
        <w:rPr>
          <w:rFonts w:ascii="Times New Roman" w:hAnsi="Times New Roman" w:hint="eastAsia"/>
          <w:sz w:val="20"/>
          <w:szCs w:val="20"/>
        </w:rPr>
        <w:t>requirement</w:t>
      </w:r>
      <w:proofErr w:type="gramEnd"/>
      <w:r>
        <w:rPr>
          <w:rFonts w:ascii="Times New Roman" w:hAnsi="Times New Roman" w:hint="eastAsia"/>
          <w:sz w:val="20"/>
          <w:szCs w:val="20"/>
        </w:rPr>
        <w:t xml:space="preserve"> </w:t>
      </w:r>
      <w:proofErr w:type="gramStart"/>
      <w:r>
        <w:rPr>
          <w:rFonts w:ascii="Times New Roman" w:hAnsi="Times New Roman" w:hint="eastAsia"/>
          <w:sz w:val="20"/>
          <w:szCs w:val="20"/>
        </w:rPr>
        <w:t>are</w:t>
      </w:r>
      <w:proofErr w:type="gramEnd"/>
      <w:r>
        <w:rPr>
          <w:rFonts w:ascii="Times New Roman" w:hAnsi="Times New Roman" w:hint="eastAsia"/>
          <w:sz w:val="20"/>
          <w:szCs w:val="20"/>
        </w:rPr>
        <w:t xml:space="preserve"> needed. Different from legacy UE waveform, CW is single tone or multiple tone cases. So for CW node, we mainly need to consider the unwanted emission related requirements. system parameters and signal quality related requirements are not needed.</w:t>
      </w:r>
    </w:p>
    <w:p w14:paraId="36A01FBE"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If RAN4 define RF requirements for CW outside topology, it seems we can only consider max output power and spurious emission requirements.</w:t>
      </w:r>
    </w:p>
    <w:p w14:paraId="37EE8B99" w14:textId="525050AC"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6F5477">
        <w:rPr>
          <w:rFonts w:ascii="Times New Roman" w:hAnsi="Times New Roman" w:hint="eastAsia"/>
          <w:b/>
          <w:bCs/>
          <w:sz w:val="20"/>
          <w:szCs w:val="20"/>
        </w:rPr>
        <w:t>10</w:t>
      </w:r>
      <w:r>
        <w:rPr>
          <w:rFonts w:ascii="Times New Roman" w:hAnsi="Times New Roman" w:hint="eastAsia"/>
          <w:b/>
          <w:bCs/>
          <w:sz w:val="20"/>
          <w:szCs w:val="20"/>
        </w:rPr>
        <w:t xml:space="preserve">: for CW outside of topology, it seems only max output power and spurious emission requirement is applicable. For out of band emission, if we assume almost perfect performance since single tone is assumed, there is no need for such requirements. </w:t>
      </w:r>
    </w:p>
    <w:p w14:paraId="556E42AC"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200B560" w14:textId="77777777" w:rsidR="005C2373"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RF requirements for gNB like reader are discussed with following observations and proposals.</w:t>
      </w:r>
    </w:p>
    <w:p w14:paraId="785BD6A7" w14:textId="77777777" w:rsidR="000C3FB8" w:rsidRPr="00FD38A8" w:rsidRDefault="000C3FB8" w:rsidP="000C3FB8">
      <w:pPr>
        <w:spacing w:after="180"/>
        <w:jc w:val="left"/>
        <w:rPr>
          <w:rFonts w:ascii="Times New Roman" w:hAnsi="Times New Roman"/>
          <w:b/>
          <w:bCs/>
          <w:sz w:val="20"/>
          <w:szCs w:val="20"/>
        </w:rPr>
      </w:pPr>
      <w:r>
        <w:rPr>
          <w:rFonts w:ascii="Times New Roman" w:hAnsi="Times New Roman" w:hint="eastAsia"/>
          <w:b/>
          <w:bCs/>
          <w:sz w:val="20"/>
          <w:szCs w:val="20"/>
        </w:rPr>
        <w:t>Proposal 1: it</w:t>
      </w:r>
      <w:r>
        <w:rPr>
          <w:rFonts w:ascii="Times New Roman" w:hAnsi="Times New Roman"/>
          <w:b/>
          <w:bCs/>
          <w:sz w:val="20"/>
          <w:szCs w:val="20"/>
        </w:rPr>
        <w:t>’</w:t>
      </w:r>
      <w:r>
        <w:rPr>
          <w:rFonts w:ascii="Times New Roman" w:hAnsi="Times New Roman" w:hint="eastAsia"/>
          <w:b/>
          <w:bCs/>
          <w:sz w:val="20"/>
          <w:szCs w:val="20"/>
        </w:rPr>
        <w:t xml:space="preserve">s suggested to only choose band n8 as </w:t>
      </w:r>
      <w:proofErr w:type="gramStart"/>
      <w:r>
        <w:rPr>
          <w:rFonts w:ascii="Times New Roman" w:hAnsi="Times New Roman" w:hint="eastAsia"/>
          <w:b/>
          <w:bCs/>
          <w:sz w:val="20"/>
          <w:szCs w:val="20"/>
        </w:rPr>
        <w:t>example</w:t>
      </w:r>
      <w:proofErr w:type="gramEnd"/>
      <w:r>
        <w:rPr>
          <w:rFonts w:ascii="Times New Roman" w:hAnsi="Times New Roman" w:hint="eastAsia"/>
          <w:b/>
          <w:bCs/>
          <w:sz w:val="20"/>
          <w:szCs w:val="20"/>
        </w:rPr>
        <w:t xml:space="preserve"> band.</w:t>
      </w:r>
    </w:p>
    <w:p w14:paraId="102F8AD3" w14:textId="77777777" w:rsidR="000C3FB8" w:rsidRDefault="000C3FB8" w:rsidP="000C3FB8">
      <w:pPr>
        <w:spacing w:after="180"/>
        <w:jc w:val="left"/>
        <w:rPr>
          <w:rFonts w:ascii="Times New Roman" w:hAnsi="Times New Roman"/>
          <w:b/>
          <w:bCs/>
          <w:sz w:val="20"/>
          <w:szCs w:val="20"/>
        </w:rPr>
      </w:pPr>
      <w:r>
        <w:rPr>
          <w:rFonts w:ascii="Times New Roman" w:hAnsi="Times New Roman" w:hint="eastAsia"/>
          <w:b/>
          <w:bCs/>
          <w:sz w:val="20"/>
          <w:szCs w:val="20"/>
        </w:rPr>
        <w:t>Proposal 2: For guard-band mode, the channel raster and channel spacing are not applicable. For in-band mode, the channel spacing is not applicable.</w:t>
      </w:r>
    </w:p>
    <w:p w14:paraId="0AED69B7" w14:textId="77777777" w:rsidR="000C3FB8" w:rsidRDefault="000C3FB8" w:rsidP="000C3FB8">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Standalone: channel raster, channel spacing</w:t>
      </w:r>
    </w:p>
    <w:p w14:paraId="50FD59A3" w14:textId="77777777" w:rsidR="000C3FB8" w:rsidRDefault="000C3FB8" w:rsidP="000C3FB8">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In-band: channel raster</w:t>
      </w:r>
    </w:p>
    <w:p w14:paraId="226498FC" w14:textId="77777777" w:rsidR="000C3FB8" w:rsidRDefault="000C3FB8" w:rsidP="000C3FB8">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Guard-band: N/A</w:t>
      </w:r>
    </w:p>
    <w:p w14:paraId="0C90148F" w14:textId="77777777" w:rsidR="000C3FB8" w:rsidRPr="000C3FB8" w:rsidRDefault="000C3FB8" w:rsidP="000C3FB8">
      <w:pPr>
        <w:spacing w:after="180"/>
        <w:jc w:val="left"/>
        <w:rPr>
          <w:rFonts w:ascii="Times New Roman" w:hAnsi="Times New Roman"/>
          <w:b/>
          <w:bCs/>
          <w:sz w:val="20"/>
          <w:szCs w:val="20"/>
        </w:rPr>
      </w:pPr>
      <w:r w:rsidRPr="000C3FB8">
        <w:rPr>
          <w:rFonts w:ascii="Times New Roman" w:hAnsi="Times New Roman"/>
          <w:b/>
          <w:bCs/>
          <w:sz w:val="20"/>
          <w:szCs w:val="20"/>
        </w:rPr>
        <w:t xml:space="preserve">Proposal 3: RE power control dynamic range may </w:t>
      </w:r>
      <w:proofErr w:type="gramStart"/>
      <w:r w:rsidRPr="000C3FB8">
        <w:rPr>
          <w:rFonts w:ascii="Times New Roman" w:hAnsi="Times New Roman"/>
          <w:b/>
          <w:bCs/>
          <w:sz w:val="20"/>
          <w:szCs w:val="20"/>
        </w:rPr>
        <w:t>needs</w:t>
      </w:r>
      <w:proofErr w:type="gramEnd"/>
      <w:r w:rsidRPr="000C3FB8">
        <w:rPr>
          <w:rFonts w:ascii="Times New Roman" w:hAnsi="Times New Roman"/>
          <w:b/>
          <w:bCs/>
          <w:sz w:val="20"/>
          <w:szCs w:val="20"/>
        </w:rPr>
        <w:t xml:space="preserve"> to be updated since now only OOK modulation is supported at reader side.</w:t>
      </w:r>
    </w:p>
    <w:p w14:paraId="04FFA6A2" w14:textId="0E716EA5" w:rsidR="000C3FB8" w:rsidRDefault="000C3FB8" w:rsidP="000C3FB8">
      <w:pPr>
        <w:spacing w:after="180"/>
        <w:jc w:val="left"/>
        <w:rPr>
          <w:rFonts w:ascii="Times New Roman" w:hAnsi="Times New Roman"/>
          <w:b/>
          <w:bCs/>
          <w:sz w:val="20"/>
          <w:szCs w:val="20"/>
        </w:rPr>
      </w:pPr>
      <w:r w:rsidRPr="000C3FB8">
        <w:rPr>
          <w:rFonts w:ascii="Times New Roman" w:hAnsi="Times New Roman"/>
          <w:b/>
          <w:bCs/>
          <w:sz w:val="20"/>
          <w:szCs w:val="20"/>
        </w:rPr>
        <w:t xml:space="preserve">Proposal 4: total power dynamic range needs to be updated accordingly based on conclusion of channel bandwidth and SCS.  </w:t>
      </w:r>
      <w:r>
        <w:rPr>
          <w:rFonts w:ascii="Times New Roman" w:hAnsi="Times New Roman" w:hint="eastAsia"/>
          <w:b/>
          <w:bCs/>
          <w:sz w:val="20"/>
          <w:szCs w:val="20"/>
        </w:rPr>
        <w:t>Proposal 6: in RAN4, it</w:t>
      </w:r>
      <w:r>
        <w:rPr>
          <w:rFonts w:ascii="Times New Roman" w:hAnsi="Times New Roman"/>
          <w:b/>
          <w:bCs/>
          <w:sz w:val="20"/>
          <w:szCs w:val="20"/>
        </w:rPr>
        <w:t>’</w:t>
      </w:r>
      <w:r>
        <w:rPr>
          <w:rFonts w:ascii="Times New Roman" w:hAnsi="Times New Roman" w:hint="eastAsia"/>
          <w:b/>
          <w:bCs/>
          <w:sz w:val="20"/>
          <w:szCs w:val="20"/>
        </w:rPr>
        <w:t xml:space="preserve">s suggested to focus on single carrier operation mode for </w:t>
      </w:r>
      <w:proofErr w:type="gramStart"/>
      <w:r>
        <w:rPr>
          <w:rFonts w:ascii="Times New Roman" w:hAnsi="Times New Roman" w:hint="eastAsia"/>
          <w:b/>
          <w:bCs/>
          <w:sz w:val="20"/>
          <w:szCs w:val="20"/>
        </w:rPr>
        <w:t>reader</w:t>
      </w:r>
      <w:proofErr w:type="gramEnd"/>
      <w:r>
        <w:rPr>
          <w:rFonts w:ascii="Times New Roman" w:hAnsi="Times New Roman" w:hint="eastAsia"/>
          <w:b/>
          <w:bCs/>
          <w:sz w:val="20"/>
          <w:szCs w:val="20"/>
        </w:rPr>
        <w:t xml:space="preserve"> at first.</w:t>
      </w:r>
    </w:p>
    <w:p w14:paraId="2DE68902" w14:textId="77777777" w:rsidR="000C3FB8" w:rsidRDefault="000C3FB8" w:rsidP="000C3FB8">
      <w:pPr>
        <w:spacing w:after="180"/>
        <w:jc w:val="left"/>
        <w:rPr>
          <w:rFonts w:ascii="Times New Roman" w:hAnsi="Times New Roman"/>
          <w:b/>
          <w:bCs/>
          <w:sz w:val="20"/>
          <w:szCs w:val="20"/>
        </w:rPr>
      </w:pPr>
      <w:r>
        <w:rPr>
          <w:rFonts w:ascii="Times New Roman" w:hAnsi="Times New Roman" w:hint="eastAsia"/>
          <w:b/>
          <w:bCs/>
          <w:sz w:val="20"/>
          <w:szCs w:val="20"/>
        </w:rPr>
        <w:lastRenderedPageBreak/>
        <w:t xml:space="preserve">Proposal 5: current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 xml:space="preserve"> frequency error is enough for reader if assuming no FDM operations between readers.</w:t>
      </w:r>
    </w:p>
    <w:p w14:paraId="690B0C68" w14:textId="45BA1F0F" w:rsidR="000C3FB8" w:rsidRPr="000C3FB8" w:rsidRDefault="000C3FB8" w:rsidP="000C3FB8">
      <w:pPr>
        <w:spacing w:after="180"/>
        <w:jc w:val="left"/>
        <w:rPr>
          <w:rFonts w:ascii="Times New Roman" w:hAnsi="Times New Roman"/>
          <w:b/>
          <w:bCs/>
          <w:sz w:val="20"/>
          <w:szCs w:val="20"/>
        </w:rPr>
      </w:pPr>
      <w:r>
        <w:rPr>
          <w:rFonts w:ascii="Times New Roman" w:hAnsi="Times New Roman" w:hint="eastAsia"/>
          <w:b/>
          <w:bCs/>
          <w:sz w:val="20"/>
          <w:szCs w:val="20"/>
        </w:rPr>
        <w:t>Proposal 6: in RAN4, it</w:t>
      </w:r>
      <w:r>
        <w:rPr>
          <w:rFonts w:ascii="Times New Roman" w:hAnsi="Times New Roman"/>
          <w:b/>
          <w:bCs/>
          <w:sz w:val="20"/>
          <w:szCs w:val="20"/>
        </w:rPr>
        <w:t>’</w:t>
      </w:r>
      <w:r>
        <w:rPr>
          <w:rFonts w:ascii="Times New Roman" w:hAnsi="Times New Roman" w:hint="eastAsia"/>
          <w:b/>
          <w:bCs/>
          <w:sz w:val="20"/>
          <w:szCs w:val="20"/>
        </w:rPr>
        <w:t xml:space="preserve">s suggested to focus on single carrier operation mode for </w:t>
      </w:r>
      <w:proofErr w:type="gramStart"/>
      <w:r>
        <w:rPr>
          <w:rFonts w:ascii="Times New Roman" w:hAnsi="Times New Roman" w:hint="eastAsia"/>
          <w:b/>
          <w:bCs/>
          <w:sz w:val="20"/>
          <w:szCs w:val="20"/>
        </w:rPr>
        <w:t>reader</w:t>
      </w:r>
      <w:proofErr w:type="gramEnd"/>
      <w:r>
        <w:rPr>
          <w:rFonts w:ascii="Times New Roman" w:hAnsi="Times New Roman" w:hint="eastAsia"/>
          <w:b/>
          <w:bCs/>
          <w:sz w:val="20"/>
          <w:szCs w:val="20"/>
        </w:rPr>
        <w:t xml:space="preserve"> at first.</w:t>
      </w:r>
    </w:p>
    <w:p w14:paraId="2C8C1DB8" w14:textId="77777777" w:rsidR="000C3FB8" w:rsidRDefault="000C3FB8" w:rsidP="000C3FB8">
      <w:pPr>
        <w:spacing w:after="180"/>
        <w:jc w:val="left"/>
        <w:rPr>
          <w:rFonts w:ascii="Times New Roman" w:hAnsi="Times New Roman"/>
          <w:b/>
          <w:bCs/>
          <w:sz w:val="20"/>
          <w:szCs w:val="20"/>
        </w:rPr>
      </w:pPr>
      <w:r>
        <w:rPr>
          <w:rFonts w:ascii="Times New Roman" w:hAnsi="Times New Roman" w:hint="eastAsia"/>
          <w:b/>
          <w:bCs/>
          <w:sz w:val="20"/>
          <w:szCs w:val="20"/>
        </w:rPr>
        <w:t xml:space="preserve">Proposal 7: RAN4 could refer to RFID RF envelop related parameters to define signal transmission quality requirement as starting point, i.e.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w:t>
      </w:r>
    </w:p>
    <w:p w14:paraId="21D5FBE0" w14:textId="77777777" w:rsidR="000C3FB8" w:rsidRDefault="000C3FB8" w:rsidP="000C3FB8">
      <w:pPr>
        <w:spacing w:after="180"/>
        <w:jc w:val="left"/>
        <w:rPr>
          <w:rFonts w:ascii="Times New Roman" w:hAnsi="Times New Roman"/>
          <w:b/>
          <w:bCs/>
          <w:sz w:val="20"/>
          <w:szCs w:val="20"/>
        </w:rPr>
      </w:pPr>
      <w:r>
        <w:rPr>
          <w:rFonts w:ascii="Times New Roman" w:hAnsi="Times New Roman" w:hint="eastAsia"/>
          <w:b/>
          <w:bCs/>
          <w:sz w:val="20"/>
          <w:szCs w:val="20"/>
        </w:rPr>
        <w:t>Proposal 8: it</w:t>
      </w:r>
      <w:r>
        <w:rPr>
          <w:rFonts w:ascii="Times New Roman" w:hAnsi="Times New Roman"/>
          <w:b/>
          <w:bCs/>
          <w:sz w:val="20"/>
          <w:szCs w:val="20"/>
        </w:rPr>
        <w:t>’</w:t>
      </w:r>
      <w:r>
        <w:rPr>
          <w:rFonts w:ascii="Times New Roman" w:hAnsi="Times New Roman" w:hint="eastAsia"/>
          <w:b/>
          <w:bCs/>
          <w:sz w:val="20"/>
          <w:szCs w:val="20"/>
        </w:rPr>
        <w:t>s suggested to define transient period related requirements for A-IoT reader. Details value can refer to RFID rise/fall time.</w:t>
      </w:r>
    </w:p>
    <w:p w14:paraId="292C8277" w14:textId="77777777" w:rsidR="000C3FB8" w:rsidRDefault="000C3FB8" w:rsidP="000C3FB8">
      <w:pPr>
        <w:spacing w:after="180"/>
        <w:jc w:val="left"/>
        <w:rPr>
          <w:rFonts w:ascii="Times New Roman" w:hAnsi="Times New Roman"/>
          <w:b/>
          <w:bCs/>
          <w:sz w:val="20"/>
          <w:szCs w:val="20"/>
        </w:rPr>
      </w:pPr>
      <w:r>
        <w:rPr>
          <w:rFonts w:ascii="Times New Roman" w:hAnsi="Times New Roman" w:hint="eastAsia"/>
          <w:b/>
          <w:bCs/>
          <w:sz w:val="20"/>
          <w:szCs w:val="20"/>
        </w:rPr>
        <w:t xml:space="preserve">Proposal 9: RAN4 further </w:t>
      </w:r>
      <w:proofErr w:type="gramStart"/>
      <w:r>
        <w:rPr>
          <w:rFonts w:ascii="Times New Roman" w:hAnsi="Times New Roman" w:hint="eastAsia"/>
          <w:b/>
          <w:bCs/>
          <w:sz w:val="20"/>
          <w:szCs w:val="20"/>
        </w:rPr>
        <w:t>discuss</w:t>
      </w:r>
      <w:proofErr w:type="gramEnd"/>
      <w:r>
        <w:rPr>
          <w:rFonts w:ascii="Times New Roman" w:hAnsi="Times New Roman" w:hint="eastAsia"/>
          <w:b/>
          <w:bCs/>
          <w:sz w:val="20"/>
          <w:szCs w:val="20"/>
        </w:rPr>
        <w:t xml:space="preserve"> whether settling time as defined in RFID spec is needed or not to evaluate RF envelop ripple characteristics.</w:t>
      </w:r>
    </w:p>
    <w:p w14:paraId="6F678EA3" w14:textId="77777777" w:rsidR="000C3FB8" w:rsidRDefault="000C3FB8" w:rsidP="000C3FB8">
      <w:pPr>
        <w:spacing w:after="180"/>
        <w:jc w:val="left"/>
        <w:rPr>
          <w:rFonts w:ascii="Times New Roman" w:hAnsi="Times New Roman"/>
          <w:b/>
          <w:bCs/>
          <w:sz w:val="20"/>
          <w:szCs w:val="20"/>
        </w:rPr>
      </w:pPr>
      <w:r>
        <w:rPr>
          <w:rFonts w:ascii="Times New Roman" w:hAnsi="Times New Roman" w:hint="eastAsia"/>
          <w:b/>
          <w:bCs/>
          <w:sz w:val="20"/>
          <w:szCs w:val="20"/>
        </w:rPr>
        <w:t xml:space="preserve">Proposal 10: for CW outside of topology, it seems only max output power and spurious emission requirement is applicable. For out of band emission, if we assume almost perfect performance since single tone is assumed, there is no need for such requirements. </w:t>
      </w:r>
    </w:p>
    <w:p w14:paraId="75281A2F"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8275EA7" w14:textId="45268C19" w:rsidR="00A44412" w:rsidRPr="00A44412" w:rsidRDefault="00A44412" w:rsidP="00A44412">
      <w:pPr>
        <w:numPr>
          <w:ilvl w:val="0"/>
          <w:numId w:val="14"/>
        </w:numPr>
        <w:tabs>
          <w:tab w:val="right" w:pos="10440"/>
          <w:tab w:val="right" w:pos="13323"/>
        </w:tabs>
        <w:jc w:val="left"/>
        <w:rPr>
          <w:rFonts w:ascii="Times New Roman" w:hAnsi="Times New Roman"/>
          <w:sz w:val="20"/>
          <w:szCs w:val="20"/>
        </w:rPr>
      </w:pPr>
      <w:bookmarkStart w:id="2" w:name="OLE_LINK1"/>
      <w:r w:rsidRPr="00A44412">
        <w:rPr>
          <w:rFonts w:ascii="Times New Roman" w:hAnsi="Times New Roman"/>
          <w:sz w:val="20"/>
          <w:szCs w:val="20"/>
        </w:rPr>
        <w:t>R4-2417088</w:t>
      </w:r>
      <w:bookmarkEnd w:id="2"/>
      <w:r>
        <w:rPr>
          <w:rFonts w:ascii="Times New Roman" w:hAnsi="Times New Roman" w:hint="eastAsia"/>
          <w:sz w:val="20"/>
          <w:szCs w:val="20"/>
        </w:rPr>
        <w:t xml:space="preserve">, </w:t>
      </w:r>
      <w:r w:rsidRPr="00A44412">
        <w:rPr>
          <w:rFonts w:ascii="Times New Roman" w:hAnsi="Times New Roman"/>
          <w:sz w:val="20"/>
          <w:szCs w:val="20"/>
        </w:rPr>
        <w:t>WF on RF requirement impact of A-IoT</w:t>
      </w:r>
      <w:r>
        <w:rPr>
          <w:rFonts w:ascii="Times New Roman" w:hAnsi="Times New Roman" w:hint="eastAsia"/>
          <w:sz w:val="20"/>
          <w:szCs w:val="20"/>
        </w:rPr>
        <w:t>, Huawei.</w:t>
      </w:r>
    </w:p>
    <w:p w14:paraId="5C20EE61" w14:textId="0EE7A811" w:rsidR="00314A16" w:rsidRDefault="000E130D">
      <w:pPr>
        <w:numPr>
          <w:ilvl w:val="0"/>
          <w:numId w:val="14"/>
        </w:numPr>
        <w:tabs>
          <w:tab w:val="right" w:pos="10440"/>
          <w:tab w:val="right" w:pos="13323"/>
        </w:tabs>
        <w:jc w:val="left"/>
        <w:rPr>
          <w:rFonts w:ascii="Times New Roman" w:hAnsi="Times New Roman"/>
          <w:sz w:val="20"/>
          <w:szCs w:val="20"/>
        </w:rPr>
      </w:pPr>
      <w:r w:rsidRPr="000E130D">
        <w:rPr>
          <w:rFonts w:ascii="Times New Roman" w:hAnsi="Times New Roman"/>
          <w:sz w:val="20"/>
          <w:szCs w:val="20"/>
        </w:rPr>
        <w:t>R4-2414305</w:t>
      </w:r>
      <w:r>
        <w:rPr>
          <w:rFonts w:ascii="Times New Roman" w:hAnsi="Times New Roman" w:hint="eastAsia"/>
          <w:sz w:val="20"/>
          <w:szCs w:val="20"/>
        </w:rPr>
        <w:t>,</w:t>
      </w:r>
      <w:r w:rsidR="00EF0E41">
        <w:rPr>
          <w:rFonts w:ascii="Times New Roman" w:hAnsi="Times New Roman" w:hint="eastAsia"/>
          <w:sz w:val="20"/>
          <w:szCs w:val="20"/>
        </w:rPr>
        <w:t xml:space="preserve"> </w:t>
      </w:r>
      <w:r w:rsidRPr="000E130D">
        <w:rPr>
          <w:rFonts w:ascii="Times New Roman" w:hAnsi="Times New Roman"/>
          <w:sz w:val="20"/>
          <w:szCs w:val="20"/>
        </w:rPr>
        <w:t>WF on RF requirements for A-IoT</w:t>
      </w:r>
      <w:r w:rsidR="00EF0E41">
        <w:rPr>
          <w:rFonts w:ascii="Times New Roman" w:hAnsi="Times New Roman" w:hint="eastAsia"/>
          <w:sz w:val="20"/>
          <w:szCs w:val="20"/>
        </w:rPr>
        <w:t>, Huawei</w:t>
      </w:r>
    </w:p>
    <w:p w14:paraId="1E81699C" w14:textId="5F4B058D" w:rsidR="005C2373" w:rsidRDefault="00000000">
      <w:pPr>
        <w:numPr>
          <w:ilvl w:val="0"/>
          <w:numId w:val="14"/>
        </w:numPr>
        <w:tabs>
          <w:tab w:val="right" w:pos="10440"/>
          <w:tab w:val="right" w:pos="13323"/>
        </w:tabs>
        <w:jc w:val="left"/>
        <w:rPr>
          <w:rFonts w:ascii="Times New Roman" w:hAnsi="Times New Roman"/>
          <w:sz w:val="20"/>
          <w:szCs w:val="20"/>
        </w:rPr>
      </w:pPr>
      <w:r>
        <w:rPr>
          <w:rFonts w:ascii="Times New Roman" w:hAnsi="Times New Roman" w:hint="eastAsia"/>
          <w:sz w:val="20"/>
          <w:szCs w:val="20"/>
        </w:rPr>
        <w:t>EPC</w:t>
      </w:r>
      <w:r>
        <w:rPr>
          <w:rFonts w:ascii="Times New Roman" w:hAnsi="Times New Roman" w:hint="eastAsia"/>
          <w:sz w:val="20"/>
          <w:szCs w:val="20"/>
        </w:rPr>
        <w:t>™</w:t>
      </w:r>
      <w:r>
        <w:rPr>
          <w:rFonts w:ascii="Times New Roman" w:hAnsi="Times New Roman" w:hint="eastAsia"/>
          <w:sz w:val="20"/>
          <w:szCs w:val="20"/>
        </w:rPr>
        <w:t xml:space="preserve"> Radio-Frequency Identity Protocols Generation-2 UHF RFID, Specification for RFID Air Interface Protocol for Communications at 860 MHz - 960 MHz, Version 2.0.0 Ratified</w:t>
      </w:r>
    </w:p>
    <w:sectPr w:rsidR="005C2373">
      <w:headerReference w:type="default" r:id="rId14"/>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F5383" w14:textId="77777777" w:rsidR="00BE4283" w:rsidRDefault="00BE4283">
      <w:r>
        <w:separator/>
      </w:r>
    </w:p>
  </w:endnote>
  <w:endnote w:type="continuationSeparator" w:id="0">
    <w:p w14:paraId="3C2B33F0" w14:textId="77777777" w:rsidR="00BE4283" w:rsidRDefault="00BE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等线"/>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49C16" w14:textId="77777777" w:rsidR="00BE4283" w:rsidRDefault="00BE4283">
      <w:r>
        <w:separator/>
      </w:r>
    </w:p>
  </w:footnote>
  <w:footnote w:type="continuationSeparator" w:id="0">
    <w:p w14:paraId="559AC722" w14:textId="77777777" w:rsidR="00BE4283" w:rsidRDefault="00BE4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9791D" w14:textId="77777777" w:rsidR="005C2373" w:rsidRDefault="005C237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BB62DD"/>
    <w:multiLevelType w:val="multilevel"/>
    <w:tmpl w:val="8CBB62D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9E5B3A0A"/>
    <w:multiLevelType w:val="multilevel"/>
    <w:tmpl w:val="9E5B3A0A"/>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2" w15:restartNumberingAfterBreak="0">
    <w:nsid w:val="B053400A"/>
    <w:multiLevelType w:val="singleLevel"/>
    <w:tmpl w:val="B053400A"/>
    <w:lvl w:ilvl="0">
      <w:start w:val="1"/>
      <w:numFmt w:val="bullet"/>
      <w:lvlText w:val=""/>
      <w:lvlJc w:val="left"/>
      <w:pPr>
        <w:ind w:left="420" w:hanging="420"/>
      </w:pPr>
      <w:rPr>
        <w:rFonts w:ascii="Wingdings" w:hAnsi="Wingdings" w:hint="default"/>
      </w:rPr>
    </w:lvl>
  </w:abstractNum>
  <w:abstractNum w:abstractNumId="3" w15:restartNumberingAfterBreak="0">
    <w:nsid w:val="DFAE1895"/>
    <w:multiLevelType w:val="singleLevel"/>
    <w:tmpl w:val="DFAE1895"/>
    <w:lvl w:ilvl="0">
      <w:start w:val="1"/>
      <w:numFmt w:val="decimal"/>
      <w:suff w:val="space"/>
      <w:lvlText w:val="[%1]"/>
      <w:lvlJc w:val="left"/>
    </w:lvl>
  </w:abstractNum>
  <w:abstractNum w:abstractNumId="4" w15:restartNumberingAfterBreak="0">
    <w:nsid w:val="E36BDDE0"/>
    <w:multiLevelType w:val="multilevel"/>
    <w:tmpl w:val="E36BDD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EB800425"/>
    <w:multiLevelType w:val="multilevel"/>
    <w:tmpl w:val="EB800425"/>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6" w15:restartNumberingAfterBreak="0">
    <w:nsid w:val="FDA17C55"/>
    <w:multiLevelType w:val="multilevel"/>
    <w:tmpl w:val="FDA17C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0800CF2C"/>
    <w:multiLevelType w:val="singleLevel"/>
    <w:tmpl w:val="0800CF2C"/>
    <w:lvl w:ilvl="0">
      <w:start w:val="1"/>
      <w:numFmt w:val="bullet"/>
      <w:lvlText w:val=""/>
      <w:lvlJc w:val="left"/>
      <w:pPr>
        <w:ind w:left="420" w:hanging="420"/>
      </w:pPr>
      <w:rPr>
        <w:rFonts w:ascii="Wingdings" w:hAnsi="Wingdings" w:hint="default"/>
      </w:rPr>
    </w:lvl>
  </w:abstractNum>
  <w:abstractNum w:abstractNumId="9" w15:restartNumberingAfterBreak="0">
    <w:nsid w:val="0E30B501"/>
    <w:multiLevelType w:val="singleLevel"/>
    <w:tmpl w:val="0E30B501"/>
    <w:lvl w:ilvl="0">
      <w:start w:val="1"/>
      <w:numFmt w:val="bullet"/>
      <w:lvlText w:val=""/>
      <w:lvlJc w:val="left"/>
      <w:pPr>
        <w:ind w:left="420" w:hanging="420"/>
      </w:pPr>
      <w:rPr>
        <w:rFonts w:ascii="Wingdings" w:hAnsi="Wingdings" w:hint="default"/>
      </w:rPr>
    </w:lvl>
  </w:abstractNum>
  <w:abstractNum w:abstractNumId="10" w15:restartNumberingAfterBreak="0">
    <w:nsid w:val="1290FC04"/>
    <w:multiLevelType w:val="singleLevel"/>
    <w:tmpl w:val="1290FC04"/>
    <w:lvl w:ilvl="0">
      <w:start w:val="1"/>
      <w:numFmt w:val="bullet"/>
      <w:lvlText w:val=""/>
      <w:lvlJc w:val="left"/>
      <w:pPr>
        <w:ind w:left="420" w:hanging="420"/>
      </w:pPr>
      <w:rPr>
        <w:rFonts w:ascii="Wingdings" w:hAnsi="Wingdings" w:hint="default"/>
      </w:rPr>
    </w:lvl>
  </w:abstractNum>
  <w:abstractNum w:abstractNumId="11"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194F46B"/>
    <w:multiLevelType w:val="multilevel"/>
    <w:tmpl w:val="2194F46B"/>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3"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0DEC413"/>
    <w:multiLevelType w:val="singleLevel"/>
    <w:tmpl w:val="70DEC413"/>
    <w:lvl w:ilvl="0">
      <w:start w:val="1"/>
      <w:numFmt w:val="bullet"/>
      <w:lvlText w:val=""/>
      <w:lvlJc w:val="left"/>
      <w:pPr>
        <w:ind w:left="420" w:hanging="420"/>
      </w:pPr>
      <w:rPr>
        <w:rFonts w:ascii="Wingdings" w:hAnsi="Wingdings" w:hint="default"/>
      </w:rPr>
    </w:lvl>
  </w:abstractNum>
  <w:abstractNum w:abstractNumId="16" w15:restartNumberingAfterBreak="0">
    <w:nsid w:val="7286858B"/>
    <w:multiLevelType w:val="multilevel"/>
    <w:tmpl w:val="7286858B"/>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Arial Unicode M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Arial Unicode M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Arial Unicode MS"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9A6892F"/>
    <w:multiLevelType w:val="multilevel"/>
    <w:tmpl w:val="79A6892F"/>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9BA65EF"/>
    <w:multiLevelType w:val="singleLevel"/>
    <w:tmpl w:val="79BA65EF"/>
    <w:lvl w:ilvl="0">
      <w:start w:val="1"/>
      <w:numFmt w:val="bullet"/>
      <w:lvlText w:val=""/>
      <w:lvlJc w:val="left"/>
      <w:pPr>
        <w:ind w:left="420" w:hanging="420"/>
      </w:pPr>
      <w:rPr>
        <w:rFonts w:ascii="Wingdings" w:hAnsi="Wingdings" w:hint="default"/>
      </w:rPr>
    </w:lvl>
  </w:abstractNum>
  <w:num w:numId="1" w16cid:durableId="764300982">
    <w:abstractNumId w:val="4"/>
  </w:num>
  <w:num w:numId="2" w16cid:durableId="1285573112">
    <w:abstractNumId w:val="7"/>
  </w:num>
  <w:num w:numId="3" w16cid:durableId="2083024552">
    <w:abstractNumId w:val="14"/>
  </w:num>
  <w:num w:numId="4" w16cid:durableId="542670688">
    <w:abstractNumId w:val="2"/>
  </w:num>
  <w:num w:numId="5" w16cid:durableId="692531418">
    <w:abstractNumId w:val="11"/>
  </w:num>
  <w:num w:numId="6" w16cid:durableId="681278908">
    <w:abstractNumId w:val="0"/>
  </w:num>
  <w:num w:numId="7" w16cid:durableId="329524044">
    <w:abstractNumId w:val="6"/>
  </w:num>
  <w:num w:numId="8" w16cid:durableId="1716738239">
    <w:abstractNumId w:val="9"/>
  </w:num>
  <w:num w:numId="9" w16cid:durableId="1785422804">
    <w:abstractNumId w:val="1"/>
  </w:num>
  <w:num w:numId="10" w16cid:durableId="251276447">
    <w:abstractNumId w:val="8"/>
  </w:num>
  <w:num w:numId="11" w16cid:durableId="248663093">
    <w:abstractNumId w:val="17"/>
  </w:num>
  <w:num w:numId="12" w16cid:durableId="756365780">
    <w:abstractNumId w:val="10"/>
  </w:num>
  <w:num w:numId="13" w16cid:durableId="1656488660">
    <w:abstractNumId w:val="18"/>
  </w:num>
  <w:num w:numId="14" w16cid:durableId="186722285">
    <w:abstractNumId w:val="3"/>
  </w:num>
  <w:num w:numId="15" w16cid:durableId="1553007486">
    <w:abstractNumId w:val="14"/>
  </w:num>
  <w:num w:numId="16" w16cid:durableId="222955545">
    <w:abstractNumId w:val="13"/>
  </w:num>
  <w:num w:numId="17" w16cid:durableId="1862545806">
    <w:abstractNumId w:val="12"/>
  </w:num>
  <w:num w:numId="18" w16cid:durableId="1326007990">
    <w:abstractNumId w:val="5"/>
  </w:num>
  <w:num w:numId="19" w16cid:durableId="1403403909">
    <w:abstractNumId w:val="15"/>
  </w:num>
  <w:num w:numId="20" w16cid:durableId="2134691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233F"/>
    <w:rsid w:val="001137AE"/>
    <w:rsid w:val="001140D0"/>
    <w:rsid w:val="001141BD"/>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7C"/>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4283"/>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13C"/>
    <w:rsid w:val="00C14D53"/>
    <w:rsid w:val="00C15B2F"/>
    <w:rsid w:val="00C15D66"/>
    <w:rsid w:val="00C16AEC"/>
    <w:rsid w:val="00C17984"/>
    <w:rsid w:val="00C20161"/>
    <w:rsid w:val="00C2034A"/>
    <w:rsid w:val="00C205EB"/>
    <w:rsid w:val="00C21451"/>
    <w:rsid w:val="00C21853"/>
    <w:rsid w:val="00C2194B"/>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1C33"/>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A73C2"/>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691E9F"/>
    <w:rsid w:val="0C8D3125"/>
    <w:rsid w:val="0CD50CD6"/>
    <w:rsid w:val="0CDD41A8"/>
    <w:rsid w:val="0D545798"/>
    <w:rsid w:val="0D5D37FD"/>
    <w:rsid w:val="0D624402"/>
    <w:rsid w:val="0D696CE5"/>
    <w:rsid w:val="0D747B9F"/>
    <w:rsid w:val="0D8F41B3"/>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715CAB"/>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50AE"/>
    <w:rsid w:val="1EFE1319"/>
    <w:rsid w:val="1F0C367F"/>
    <w:rsid w:val="1F0D1045"/>
    <w:rsid w:val="1F1F489E"/>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723EB5"/>
    <w:rsid w:val="63852ED6"/>
    <w:rsid w:val="63A84BAA"/>
    <w:rsid w:val="63AC7512"/>
    <w:rsid w:val="63BB0C13"/>
    <w:rsid w:val="6412053C"/>
    <w:rsid w:val="64430D0B"/>
    <w:rsid w:val="648065F1"/>
    <w:rsid w:val="64864BE4"/>
    <w:rsid w:val="64971BDD"/>
    <w:rsid w:val="64B607D2"/>
    <w:rsid w:val="64BA3B41"/>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F69CE"/>
  <w15:docId w15:val="{F33FD1B9-13AB-4C4B-A14A-BB39F5BB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SGS Table Basic 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11">
    <w:name w:val="修订1"/>
    <w:hidden/>
    <w:uiPriority w:val="99"/>
    <w:unhideWhenUsed/>
    <w:qFormat/>
    <w:rPr>
      <w:rFonts w:ascii="CG Times (WN)" w:hAnsi="CG Times (WN)"/>
      <w:kern w:val="2"/>
      <w:sz w:val="21"/>
      <w:szCs w:val="22"/>
    </w:rPr>
  </w:style>
  <w:style w:type="table" w:customStyle="1" w:styleId="SGSTableBasic11">
    <w:name w:val="SGS Table Basic 11"/>
    <w:basedOn w:val="a1"/>
    <w:next w:val="af3"/>
    <w:qFormat/>
    <w:rsid w:val="006C3535"/>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3"/>
    <w:qFormat/>
    <w:rsid w:val="006C3535"/>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3"/>
    <w:qFormat/>
    <w:rsid w:val="006C3535"/>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343138">
      <w:bodyDiv w:val="1"/>
      <w:marLeft w:val="0"/>
      <w:marRight w:val="0"/>
      <w:marTop w:val="0"/>
      <w:marBottom w:val="0"/>
      <w:divBdr>
        <w:top w:val="none" w:sz="0" w:space="0" w:color="auto"/>
        <w:left w:val="none" w:sz="0" w:space="0" w:color="auto"/>
        <w:bottom w:val="none" w:sz="0" w:space="0" w:color="auto"/>
        <w:right w:val="none" w:sz="0" w:space="0" w:color="auto"/>
      </w:divBdr>
    </w:div>
    <w:div w:id="1965387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1558</Words>
  <Characters>8882</Characters>
  <Application>Microsoft Office Word</Application>
  <DocSecurity>0</DocSecurity>
  <Lines>74</Lines>
  <Paragraphs>20</Paragraphs>
  <ScaleCrop>false</ScaleCrop>
  <Company/>
  <LinksUpToDate>false</LinksUpToDate>
  <CharactersWithSpaces>10420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dcterms:created xsi:type="dcterms:W3CDTF">2024-11-08T08:46:00Z</dcterms:created>
  <dcterms:modified xsi:type="dcterms:W3CDTF">2024-11-08T08:46:00Z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68BDB1880BDF43B883EF18E47A99449D</vt:lpwstr>
  </property>
</Properties>
</file>