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77E8EF3" w14:textId="55C12433" w:rsidR="00FB0B1A" w:rsidRPr="006E4CFC" w:rsidRDefault="00FB0B1A" w:rsidP="00FB0B1A">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053D9C">
        <w:rPr>
          <w:rFonts w:ascii="Times New Roman" w:hAnsi="Times New Roman"/>
          <w:b/>
          <w:sz w:val="24"/>
          <w:szCs w:val="24"/>
        </w:rPr>
        <w:t>3</w:t>
      </w:r>
      <w:r w:rsidRPr="006E4CFC">
        <w:rPr>
          <w:rFonts w:ascii="Times New Roman" w:hAnsi="Times New Roman"/>
          <w:b/>
          <w:i/>
          <w:sz w:val="24"/>
          <w:szCs w:val="24"/>
        </w:rPr>
        <w:tab/>
      </w:r>
      <w:r w:rsidR="001E2088" w:rsidRPr="001E2088">
        <w:rPr>
          <w:rFonts w:ascii="Times New Roman" w:eastAsia="宋体" w:hAnsi="Times New Roman"/>
          <w:b/>
          <w:sz w:val="24"/>
          <w:szCs w:val="24"/>
          <w:lang w:val="en-US" w:eastAsia="zh-CN"/>
        </w:rPr>
        <w:t>R4-2417956</w:t>
      </w:r>
    </w:p>
    <w:p w14:paraId="3BF73257" w14:textId="77777777" w:rsidR="00E13012" w:rsidRPr="006E4CFC" w:rsidRDefault="00E13012" w:rsidP="00E13012">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p w14:paraId="67B6E04D" w14:textId="77777777" w:rsidR="006E5755" w:rsidRPr="00E13012" w:rsidRDefault="006E5755" w:rsidP="008731BB">
      <w:pPr>
        <w:pStyle w:val="CRCoverPage"/>
        <w:outlineLvl w:val="0"/>
        <w:rPr>
          <w:rFonts w:ascii="Times New Roman" w:eastAsia="宋体" w:hAnsi="Times New Roman"/>
          <w:b/>
          <w:bCs/>
          <w:sz w:val="24"/>
          <w:szCs w:val="21"/>
        </w:rPr>
      </w:pPr>
    </w:p>
    <w:p w14:paraId="6DC7E2FB" w14:textId="77777777" w:rsidR="006E5755" w:rsidRPr="006E4CFC" w:rsidRDefault="006E5755" w:rsidP="006E5755">
      <w:pPr>
        <w:tabs>
          <w:tab w:val="left" w:pos="1985"/>
        </w:tabs>
        <w:rPr>
          <w:rFonts w:ascii="Times New Roman" w:hAnsi="Times New Roman" w:cs="Times New Roman"/>
          <w:b/>
          <w:sz w:val="24"/>
          <w:szCs w:val="24"/>
        </w:rPr>
      </w:pPr>
      <w:r w:rsidRPr="006E4CFC">
        <w:rPr>
          <w:rFonts w:ascii="Times New Roman" w:hAnsi="Times New Roman" w:cs="Times New Roman"/>
          <w:b/>
          <w:sz w:val="24"/>
          <w:szCs w:val="24"/>
        </w:rPr>
        <w:t xml:space="preserve">Source: </w:t>
      </w:r>
      <w:r w:rsidRPr="006E4CFC">
        <w:rPr>
          <w:rFonts w:ascii="Times New Roman" w:hAnsi="Times New Roman" w:cs="Times New Roman"/>
          <w:b/>
          <w:sz w:val="24"/>
          <w:szCs w:val="24"/>
        </w:rPr>
        <w:tab/>
      </w:r>
      <w:r w:rsidRPr="006E4CFC">
        <w:rPr>
          <w:rFonts w:ascii="Times New Roman" w:hAnsi="Times New Roman" w:cs="Times New Roman"/>
          <w:sz w:val="24"/>
          <w:szCs w:val="24"/>
        </w:rPr>
        <w:t>Xiaomi</w:t>
      </w:r>
    </w:p>
    <w:p w14:paraId="285B9E70" w14:textId="48D7A546" w:rsidR="006E5755" w:rsidRPr="006E4CFC" w:rsidRDefault="006E5755" w:rsidP="006E5755">
      <w:pPr>
        <w:ind w:left="1985" w:hanging="1985"/>
        <w:rPr>
          <w:rFonts w:ascii="Times New Roman" w:hAnsi="Times New Roman" w:cs="Times New Roman"/>
          <w:sz w:val="24"/>
          <w:szCs w:val="24"/>
        </w:rPr>
      </w:pPr>
      <w:r w:rsidRPr="006E4CFC">
        <w:rPr>
          <w:rFonts w:ascii="Times New Roman" w:hAnsi="Times New Roman" w:cs="Times New Roman"/>
          <w:b/>
          <w:sz w:val="24"/>
          <w:szCs w:val="24"/>
        </w:rPr>
        <w:t>Title:</w:t>
      </w:r>
      <w:r w:rsidRPr="006E4CFC">
        <w:rPr>
          <w:rFonts w:ascii="Times New Roman" w:hAnsi="Times New Roman" w:cs="Times New Roman"/>
          <w:sz w:val="24"/>
          <w:szCs w:val="24"/>
        </w:rPr>
        <w:t xml:space="preserve"> </w:t>
      </w:r>
      <w:r w:rsidRPr="006E4CFC">
        <w:rPr>
          <w:rFonts w:ascii="Times New Roman" w:hAnsi="Times New Roman" w:cs="Times New Roman"/>
          <w:sz w:val="24"/>
          <w:szCs w:val="24"/>
        </w:rPr>
        <w:tab/>
        <w:t xml:space="preserve">Discussion on </w:t>
      </w:r>
      <w:r w:rsidR="005F796D" w:rsidRPr="006E4CFC">
        <w:rPr>
          <w:rFonts w:ascii="Times New Roman" w:hAnsi="Times New Roman" w:cs="Times New Roman"/>
          <w:sz w:val="24"/>
          <w:szCs w:val="24"/>
        </w:rPr>
        <w:t xml:space="preserve">core part </w:t>
      </w:r>
      <w:r w:rsidR="00B90BF3" w:rsidRPr="006E4CFC">
        <w:rPr>
          <w:rFonts w:ascii="Times New Roman" w:hAnsi="Times New Roman" w:cs="Times New Roman"/>
          <w:sz w:val="24"/>
          <w:szCs w:val="24"/>
        </w:rPr>
        <w:t xml:space="preserve">maintenance </w:t>
      </w:r>
      <w:r w:rsidRPr="006E4CFC">
        <w:rPr>
          <w:rFonts w:ascii="Times New Roman" w:hAnsi="Times New Roman" w:cs="Times New Roman"/>
          <w:sz w:val="24"/>
          <w:szCs w:val="24"/>
        </w:rPr>
        <w:t xml:space="preserve">for </w:t>
      </w:r>
      <w:proofErr w:type="gramStart"/>
      <w:r w:rsidR="00237571" w:rsidRPr="006E4CFC">
        <w:rPr>
          <w:rFonts w:ascii="Times New Roman" w:hAnsi="Times New Roman" w:cs="Times New Roman"/>
          <w:sz w:val="24"/>
          <w:szCs w:val="24"/>
        </w:rPr>
        <w:t>Multi-RX</w:t>
      </w:r>
      <w:proofErr w:type="gramEnd"/>
      <w:r w:rsidR="00B90BF3" w:rsidRPr="006E4CFC">
        <w:rPr>
          <w:rFonts w:ascii="Times New Roman" w:hAnsi="Times New Roman" w:cs="Times New Roman"/>
          <w:sz w:val="24"/>
          <w:szCs w:val="24"/>
        </w:rPr>
        <w:t xml:space="preserve"> </w:t>
      </w:r>
    </w:p>
    <w:p w14:paraId="5DD9EDDA" w14:textId="1526C02D" w:rsidR="006E5755" w:rsidRPr="006E4CFC" w:rsidRDefault="006E5755" w:rsidP="006E5755">
      <w:pPr>
        <w:ind w:left="1985" w:hanging="1985"/>
        <w:rPr>
          <w:rFonts w:ascii="Times New Roman" w:hAnsi="Times New Roman" w:cs="Times New Roman"/>
          <w:sz w:val="24"/>
          <w:szCs w:val="24"/>
          <w:highlight w:val="yellow"/>
        </w:rPr>
      </w:pPr>
      <w:r w:rsidRPr="006E4CFC">
        <w:rPr>
          <w:rFonts w:ascii="Times New Roman" w:hAnsi="Times New Roman" w:cs="Times New Roman"/>
          <w:b/>
          <w:sz w:val="24"/>
          <w:szCs w:val="24"/>
        </w:rPr>
        <w:t>Agenda Item:</w:t>
      </w:r>
      <w:r w:rsidRPr="006E4CFC">
        <w:rPr>
          <w:rFonts w:ascii="Times New Roman" w:hAnsi="Times New Roman" w:cs="Times New Roman"/>
          <w:sz w:val="24"/>
          <w:szCs w:val="24"/>
        </w:rPr>
        <w:tab/>
      </w:r>
      <w:r w:rsidR="008731BB" w:rsidRPr="008731BB">
        <w:rPr>
          <w:rFonts w:ascii="Times New Roman" w:hAnsi="Times New Roman" w:cs="Times New Roman"/>
          <w:sz w:val="24"/>
          <w:szCs w:val="24"/>
        </w:rPr>
        <w:t>5.1</w:t>
      </w:r>
      <w:r w:rsidR="00E13012">
        <w:rPr>
          <w:rFonts w:ascii="Times New Roman" w:hAnsi="Times New Roman" w:cs="Times New Roman"/>
          <w:sz w:val="24"/>
          <w:szCs w:val="24"/>
        </w:rPr>
        <w:t>0</w:t>
      </w:r>
      <w:r w:rsidR="008731BB" w:rsidRPr="008731BB">
        <w:rPr>
          <w:rFonts w:ascii="Times New Roman" w:hAnsi="Times New Roman" w:cs="Times New Roman"/>
          <w:sz w:val="24"/>
          <w:szCs w:val="24"/>
        </w:rPr>
        <w:t>.1</w:t>
      </w:r>
    </w:p>
    <w:p w14:paraId="0C86A2C2" w14:textId="77777777" w:rsidR="006E5755" w:rsidRPr="006E4CFC" w:rsidRDefault="006E5755" w:rsidP="006E5755">
      <w:pPr>
        <w:tabs>
          <w:tab w:val="left" w:pos="1990"/>
        </w:tabs>
        <w:rPr>
          <w:rFonts w:ascii="Times New Roman" w:hAnsi="Times New Roman" w:cs="Times New Roman"/>
          <w:sz w:val="24"/>
          <w:szCs w:val="24"/>
        </w:rPr>
      </w:pPr>
      <w:r w:rsidRPr="006E4CFC">
        <w:rPr>
          <w:rFonts w:ascii="Times New Roman" w:hAnsi="Times New Roman" w:cs="Times New Roman"/>
          <w:b/>
          <w:sz w:val="24"/>
          <w:szCs w:val="24"/>
        </w:rPr>
        <w:t>Document for:</w:t>
      </w:r>
      <w:r w:rsidRPr="006E4CFC">
        <w:rPr>
          <w:rFonts w:ascii="Times New Roman" w:hAnsi="Times New Roman" w:cs="Times New Roman"/>
          <w:sz w:val="24"/>
          <w:szCs w:val="24"/>
        </w:rPr>
        <w:tab/>
        <w:t>Discussion</w:t>
      </w:r>
    </w:p>
    <w:bookmarkEnd w:id="0"/>
    <w:bookmarkEnd w:id="1"/>
    <w:p w14:paraId="241EA8CC" w14:textId="77777777" w:rsidR="006E5755" w:rsidRPr="006E4CF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E4CFC">
        <w:rPr>
          <w:rFonts w:ascii="Times New Roman" w:eastAsia="宋体" w:hAnsi="Times New Roman" w:cs="Times New Roman"/>
          <w:kern w:val="0"/>
          <w:sz w:val="36"/>
          <w:szCs w:val="20"/>
          <w:lang w:val="en-GB"/>
        </w:rPr>
        <w:t>1 Introduction</w:t>
      </w:r>
    </w:p>
    <w:p w14:paraId="473E560D" w14:textId="54757E1C" w:rsidR="006E5755" w:rsidRPr="006E4CF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E4CFC">
        <w:rPr>
          <w:rFonts w:ascii="Times New Roman" w:eastAsia="宋体" w:hAnsi="Times New Roman" w:cs="Times New Roman"/>
          <w:kern w:val="0"/>
          <w:sz w:val="20"/>
          <w:szCs w:val="20"/>
          <w:lang w:val="en-GB"/>
        </w:rPr>
        <w:t>In RAN4#1</w:t>
      </w:r>
      <w:r w:rsidR="00CB2B0A" w:rsidRPr="006E4CFC">
        <w:rPr>
          <w:rFonts w:ascii="Times New Roman" w:eastAsia="宋体" w:hAnsi="Times New Roman" w:cs="Times New Roman"/>
          <w:kern w:val="0"/>
          <w:sz w:val="20"/>
          <w:szCs w:val="20"/>
          <w:lang w:val="en-GB"/>
        </w:rPr>
        <w:t>1</w:t>
      </w:r>
      <w:r w:rsidR="00C23538">
        <w:rPr>
          <w:rFonts w:ascii="Times New Roman" w:eastAsia="宋体" w:hAnsi="Times New Roman" w:cs="Times New Roman"/>
          <w:kern w:val="0"/>
          <w:sz w:val="20"/>
          <w:szCs w:val="20"/>
          <w:lang w:val="en-GB"/>
        </w:rPr>
        <w:t>0bis</w:t>
      </w:r>
      <w:r w:rsidRPr="006E4CFC">
        <w:rPr>
          <w:rFonts w:ascii="Times New Roman" w:eastAsia="宋体" w:hAnsi="Times New Roman" w:cs="Times New Roman"/>
          <w:kern w:val="0"/>
          <w:sz w:val="20"/>
          <w:szCs w:val="20"/>
          <w:lang w:val="en-GB"/>
        </w:rPr>
        <w:t xml:space="preserve"> meeting, </w:t>
      </w:r>
      <w:r w:rsidR="00B23E91" w:rsidRPr="006E4CFC">
        <w:rPr>
          <w:rFonts w:ascii="Times New Roman" w:eastAsia="宋体" w:hAnsi="Times New Roman" w:cs="Times New Roman"/>
          <w:kern w:val="0"/>
          <w:sz w:val="20"/>
          <w:szCs w:val="20"/>
          <w:lang w:val="en-GB"/>
        </w:rPr>
        <w:t xml:space="preserve">the WF about fast beam sweeping is agreed. However, </w:t>
      </w:r>
      <w:r w:rsidR="00AD7A2C" w:rsidRPr="006E4CFC">
        <w:rPr>
          <w:rFonts w:ascii="Times New Roman" w:eastAsia="宋体" w:hAnsi="Times New Roman" w:cs="Times New Roman"/>
          <w:kern w:val="0"/>
          <w:sz w:val="20"/>
          <w:szCs w:val="20"/>
          <w:lang w:val="en-GB"/>
        </w:rPr>
        <w:t xml:space="preserve">there are </w:t>
      </w:r>
      <w:r w:rsidR="00FF5115">
        <w:rPr>
          <w:rFonts w:ascii="Times New Roman" w:eastAsia="宋体" w:hAnsi="Times New Roman" w:cs="Times New Roman"/>
          <w:kern w:val="0"/>
          <w:sz w:val="20"/>
          <w:szCs w:val="20"/>
          <w:lang w:val="en-GB"/>
        </w:rPr>
        <w:t>still some issues</w:t>
      </w:r>
      <w:r w:rsidR="009B2251" w:rsidRPr="006E4CFC">
        <w:rPr>
          <w:rFonts w:ascii="Times New Roman" w:eastAsia="宋体" w:hAnsi="Times New Roman" w:cs="Times New Roman"/>
          <w:kern w:val="0"/>
          <w:sz w:val="20"/>
          <w:szCs w:val="20"/>
          <w:lang w:val="en-GB"/>
        </w:rPr>
        <w:t>.</w:t>
      </w:r>
    </w:p>
    <w:p w14:paraId="02B261B0" w14:textId="2B430A60"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Discussion</w:t>
      </w:r>
    </w:p>
    <w:p w14:paraId="6994D953" w14:textId="621312DA" w:rsidR="0008131C" w:rsidRPr="006E4CFC" w:rsidRDefault="00842573" w:rsidP="0008131C">
      <w:pPr>
        <w:pStyle w:val="2"/>
        <w:numPr>
          <w:ilvl w:val="0"/>
          <w:numId w:val="0"/>
        </w:numPr>
        <w:rPr>
          <w:rFonts w:ascii="Times New Roman" w:hAnsi="Times New Roman" w:cs="Times New Roman"/>
        </w:rPr>
      </w:pPr>
      <w:r w:rsidRPr="006E4CFC">
        <w:rPr>
          <w:rFonts w:ascii="Times New Roman" w:hAnsi="Times New Roman" w:cs="Times New Roman"/>
        </w:rPr>
        <w:t xml:space="preserve">2.1 </w:t>
      </w:r>
      <w:r w:rsidR="007C1F78" w:rsidRPr="006E4CFC">
        <w:rPr>
          <w:rFonts w:ascii="Times New Roman" w:hAnsi="Times New Roman" w:cs="Times New Roman"/>
        </w:rPr>
        <w:t>fast beam sweeping</w:t>
      </w:r>
    </w:p>
    <w:p w14:paraId="10C70D3D" w14:textId="3F53A10C" w:rsidR="000A528F" w:rsidRPr="006E4CFC" w:rsidRDefault="000A528F" w:rsidP="000A528F">
      <w:pPr>
        <w:rPr>
          <w:rFonts w:ascii="Times New Roman" w:hAnsi="Times New Roman" w:cs="Times New Roman"/>
          <w:lang w:val="en-GB"/>
        </w:rPr>
      </w:pPr>
    </w:p>
    <w:tbl>
      <w:tblPr>
        <w:tblStyle w:val="a4"/>
        <w:tblW w:w="0" w:type="auto"/>
        <w:tblLook w:val="04A0" w:firstRow="1" w:lastRow="0" w:firstColumn="1" w:lastColumn="0" w:noHBand="0" w:noVBand="1"/>
      </w:tblPr>
      <w:tblGrid>
        <w:gridCol w:w="9628"/>
      </w:tblGrid>
      <w:tr w:rsidR="006E4CFC" w:rsidRPr="006E4CFC" w14:paraId="20197D70" w14:textId="77777777" w:rsidTr="000A528F">
        <w:tc>
          <w:tcPr>
            <w:tcW w:w="9628" w:type="dxa"/>
          </w:tcPr>
          <w:p w14:paraId="0CEDF1E8" w14:textId="77777777" w:rsidR="000A528F" w:rsidRPr="00FF5115" w:rsidRDefault="000A528F" w:rsidP="000A528F">
            <w:pPr>
              <w:rPr>
                <w:rFonts w:eastAsia="Yu Mincho"/>
                <w:b/>
                <w:sz w:val="21"/>
                <w:szCs w:val="21"/>
                <w:u w:val="single"/>
                <w:lang w:eastAsia="ja-JP"/>
              </w:rPr>
            </w:pPr>
            <w:r w:rsidRPr="00FF5115">
              <w:rPr>
                <w:rFonts w:eastAsia="Yu Mincho"/>
                <w:b/>
                <w:sz w:val="21"/>
                <w:szCs w:val="21"/>
                <w:u w:val="single"/>
                <w:lang w:eastAsia="ja-JP"/>
              </w:rPr>
              <w:t>Issue 1-1-1: When is UE considered to be in multi-</w:t>
            </w:r>
            <w:proofErr w:type="spellStart"/>
            <w:r w:rsidRPr="00FF5115">
              <w:rPr>
                <w:rFonts w:eastAsia="Yu Mincho"/>
                <w:b/>
                <w:sz w:val="21"/>
                <w:szCs w:val="21"/>
                <w:u w:val="single"/>
                <w:lang w:eastAsia="ja-JP"/>
              </w:rPr>
              <w:t>rx</w:t>
            </w:r>
            <w:proofErr w:type="spellEnd"/>
            <w:r w:rsidRPr="00FF5115">
              <w:rPr>
                <w:rFonts w:eastAsia="Yu Mincho"/>
                <w:b/>
                <w:sz w:val="21"/>
                <w:szCs w:val="21"/>
                <w:u w:val="single"/>
                <w:lang w:eastAsia="ja-JP"/>
              </w:rPr>
              <w:t xml:space="preserve"> operation</w:t>
            </w:r>
          </w:p>
          <w:p w14:paraId="1F65F7F2"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Proposals </w:t>
            </w:r>
          </w:p>
          <w:p w14:paraId="25E5CE44"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1: Keep the agreed definition</w:t>
            </w:r>
          </w:p>
          <w:p w14:paraId="7C26C7E3"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Given UE indication of its preference of multi-RX/single-RX operation has been allowed, it is OK to take the current definition of multi-RX operation</w:t>
            </w:r>
          </w:p>
          <w:p w14:paraId="76CF50B7"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2: Add following additional condition</w:t>
            </w:r>
          </w:p>
          <w:p w14:paraId="0A586310"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bCs/>
                <w:sz w:val="21"/>
                <w:szCs w:val="21"/>
              </w:rPr>
            </w:pPr>
            <w:r w:rsidRPr="00FF5115">
              <w:rPr>
                <w:rFonts w:ascii="Times New Roman" w:hAnsi="Times New Roman" w:cs="Times New Roman"/>
                <w:bCs/>
                <w:sz w:val="21"/>
                <w:szCs w:val="21"/>
              </w:rPr>
              <w:t xml:space="preserve">P2a: </w:t>
            </w:r>
          </w:p>
          <w:p w14:paraId="7BDD038C" w14:textId="77777777" w:rsidR="000A528F" w:rsidRPr="00FF5115" w:rsidRDefault="000A528F" w:rsidP="000A528F">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bCs/>
                <w:sz w:val="21"/>
                <w:szCs w:val="21"/>
              </w:rPr>
            </w:pPr>
            <w:r w:rsidRPr="00FF5115">
              <w:rPr>
                <w:rFonts w:ascii="Times New Roman" w:hAnsi="Times New Roman" w:cs="Times New Roman"/>
                <w:sz w:val="21"/>
                <w:szCs w:val="21"/>
              </w:rPr>
              <w:t>UE sent a recent valid Rel-17 group-based beam reporting (GBBR)</w:t>
            </w:r>
            <w:r w:rsidRPr="00FF5115">
              <w:rPr>
                <w:rFonts w:ascii="Times New Roman" w:hAnsi="Times New Roman" w:cs="Times New Roman"/>
                <w:bCs/>
                <w:sz w:val="21"/>
                <w:szCs w:val="21"/>
              </w:rPr>
              <w:t>.</w:t>
            </w:r>
          </w:p>
          <w:p w14:paraId="68DE0E8A" w14:textId="77777777" w:rsidR="000A528F" w:rsidRPr="00FF5115" w:rsidRDefault="000A528F" w:rsidP="000A528F">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If UE recently reported ‘Not valid’ for one of the RSRP for a beam pair, this means UE is allow to fallback to single panel for the later reception QCL-ed to that beam pair.</w:t>
            </w:r>
          </w:p>
          <w:p w14:paraId="29E0A790"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bookmarkStart w:id="2" w:name="_Toc166516126"/>
            <w:r w:rsidRPr="00FF5115">
              <w:rPr>
                <w:rFonts w:ascii="Times New Roman" w:hAnsi="Times New Roman" w:cs="Times New Roman"/>
                <w:sz w:val="21"/>
                <w:szCs w:val="21"/>
              </w:rPr>
              <w:t>P2b: Rel-17 group-based beam reporting (GBBR) is activated/triggered by the network.</w:t>
            </w:r>
            <w:bookmarkEnd w:id="2"/>
          </w:p>
          <w:p w14:paraId="2A891A94" w14:textId="77777777" w:rsidR="000A528F" w:rsidRPr="00FF5115" w:rsidRDefault="000A528F" w:rsidP="000A528F">
            <w:pPr>
              <w:spacing w:after="120"/>
              <w:rPr>
                <w:sz w:val="21"/>
                <w:szCs w:val="21"/>
              </w:rPr>
            </w:pPr>
          </w:p>
          <w:p w14:paraId="68CD5C61"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Recommended WF:</w:t>
            </w:r>
          </w:p>
          <w:p w14:paraId="295DF36B"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bCs/>
                <w:sz w:val="21"/>
                <w:szCs w:val="21"/>
              </w:rPr>
              <w:t>Further discuss</w:t>
            </w:r>
            <w:r w:rsidRPr="00FF5115">
              <w:rPr>
                <w:rFonts w:ascii="Times New Roman" w:hAnsi="Times New Roman" w:cs="Times New Roman"/>
                <w:sz w:val="21"/>
                <w:szCs w:val="21"/>
              </w:rPr>
              <w:t>.</w:t>
            </w:r>
            <w:r w:rsidRPr="00FF5115">
              <w:rPr>
                <w:rFonts w:ascii="Times New Roman" w:hAnsi="Times New Roman" w:cs="Times New Roman"/>
                <w:bCs/>
                <w:sz w:val="21"/>
                <w:szCs w:val="21"/>
              </w:rPr>
              <w:t xml:space="preserve"> </w:t>
            </w:r>
          </w:p>
          <w:p w14:paraId="14502538" w14:textId="77777777" w:rsidR="000A528F" w:rsidRPr="00FF5115" w:rsidRDefault="000A528F" w:rsidP="000A528F">
            <w:pPr>
              <w:rPr>
                <w:sz w:val="21"/>
                <w:szCs w:val="21"/>
              </w:rPr>
            </w:pPr>
          </w:p>
          <w:p w14:paraId="61B0848C" w14:textId="77777777" w:rsidR="000A528F" w:rsidRPr="00FF5115" w:rsidRDefault="000A528F" w:rsidP="000A528F">
            <w:pPr>
              <w:rPr>
                <w:b/>
                <w:sz w:val="21"/>
                <w:szCs w:val="21"/>
                <w:u w:val="single"/>
              </w:rPr>
            </w:pPr>
            <w:r w:rsidRPr="00FF5115">
              <w:rPr>
                <w:rFonts w:eastAsia="Yu Mincho"/>
                <w:b/>
                <w:sz w:val="21"/>
                <w:szCs w:val="21"/>
                <w:u w:val="single"/>
                <w:lang w:eastAsia="ja-JP"/>
              </w:rPr>
              <w:t xml:space="preserve">Issue 1-1-2: </w:t>
            </w:r>
            <w:r w:rsidRPr="00FF5115">
              <w:rPr>
                <w:b/>
                <w:sz w:val="21"/>
                <w:szCs w:val="21"/>
                <w:u w:val="single"/>
              </w:rPr>
              <w:t>End point for fast beam sweeping application.</w:t>
            </w:r>
          </w:p>
          <w:p w14:paraId="4BD9D955"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Proposals </w:t>
            </w:r>
          </w:p>
          <w:p w14:paraId="7F736FFC"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1: When multiple PDSCHs are not scheduled within 300s since group-based beam reporting is configured, the UE is allowed to exit fast beam sweeping.</w:t>
            </w:r>
          </w:p>
          <w:p w14:paraId="0A9C1C26" w14:textId="77777777" w:rsidR="000A528F" w:rsidRPr="00FF5115" w:rsidRDefault="000A528F" w:rsidP="000A528F">
            <w:pPr>
              <w:pStyle w:val="a5"/>
              <w:numPr>
                <w:ilvl w:val="0"/>
                <w:numId w:val="5"/>
              </w:numPr>
              <w:spacing w:after="120"/>
              <w:ind w:left="3096" w:firstLineChars="0" w:firstLine="0"/>
              <w:rPr>
                <w:rFonts w:ascii="Times New Roman" w:hAnsi="Times New Roman" w:cs="Times New Roman"/>
                <w:sz w:val="21"/>
                <w:szCs w:val="21"/>
              </w:rPr>
            </w:pPr>
          </w:p>
          <w:p w14:paraId="21F08C30"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 Recommended WF:</w:t>
            </w:r>
          </w:p>
          <w:p w14:paraId="243ED1A0" w14:textId="77777777" w:rsidR="000A528F" w:rsidRPr="00FF5115" w:rsidRDefault="000A528F" w:rsidP="000A528F">
            <w:pPr>
              <w:pStyle w:val="a5"/>
              <w:numPr>
                <w:ilvl w:val="2"/>
                <w:numId w:val="6"/>
              </w:numPr>
              <w:spacing w:after="120"/>
              <w:ind w:firstLineChars="0"/>
              <w:rPr>
                <w:rFonts w:ascii="Times New Roman" w:hAnsi="Times New Roman" w:cs="Times New Roman"/>
                <w:sz w:val="21"/>
                <w:szCs w:val="21"/>
              </w:rPr>
            </w:pPr>
            <w:r w:rsidRPr="00FF5115">
              <w:rPr>
                <w:rFonts w:ascii="Times New Roman" w:hAnsi="Times New Roman" w:cs="Times New Roman"/>
                <w:sz w:val="21"/>
                <w:szCs w:val="21"/>
              </w:rPr>
              <w:t>Discuss whether need to define end point.</w:t>
            </w:r>
          </w:p>
          <w:p w14:paraId="21A05CEC" w14:textId="77777777" w:rsidR="000A528F" w:rsidRPr="006E4CFC" w:rsidRDefault="000A528F" w:rsidP="000A528F"/>
        </w:tc>
      </w:tr>
    </w:tbl>
    <w:p w14:paraId="06561291" w14:textId="2F1309E9" w:rsidR="000A528F" w:rsidRPr="006E4CFC" w:rsidRDefault="000A528F" w:rsidP="000A528F">
      <w:pPr>
        <w:rPr>
          <w:rFonts w:ascii="Times New Roman" w:hAnsi="Times New Roman" w:cs="Times New Roman"/>
          <w:lang w:val="en-GB"/>
        </w:rPr>
      </w:pPr>
    </w:p>
    <w:p w14:paraId="528EF900" w14:textId="5A7CF1F0" w:rsidR="00765DDE" w:rsidRPr="006E4CFC" w:rsidRDefault="00765DDE" w:rsidP="00765DDE">
      <w:pPr>
        <w:spacing w:after="120"/>
        <w:rPr>
          <w:rFonts w:ascii="Times New Roman" w:hAnsi="Times New Roman" w:cs="Times New Roman"/>
          <w:szCs w:val="24"/>
        </w:rPr>
      </w:pPr>
      <w:r w:rsidRPr="006E4CFC">
        <w:rPr>
          <w:rFonts w:ascii="Times New Roman" w:hAnsi="Times New Roman" w:cs="Times New Roman"/>
          <w:szCs w:val="24"/>
        </w:rPr>
        <w:t>In RAN4 #110bis meeting, RAN4 agreed on following</w:t>
      </w:r>
    </w:p>
    <w:p w14:paraId="51F35C2D" w14:textId="669C7E53" w:rsidR="00765DDE" w:rsidRPr="006E4CFC" w:rsidRDefault="00765DDE" w:rsidP="00765DDE">
      <w:pPr>
        <w:numPr>
          <w:ilvl w:val="0"/>
          <w:numId w:val="6"/>
        </w:numPr>
        <w:spacing w:after="120"/>
        <w:ind w:leftChars="180" w:left="738"/>
        <w:rPr>
          <w:rFonts w:ascii="Times New Roman" w:hAnsi="Times New Roman" w:cs="Times New Roman"/>
          <w:szCs w:val="24"/>
        </w:rPr>
      </w:pPr>
      <w:r w:rsidRPr="006E4CFC">
        <w:rPr>
          <w:rFonts w:ascii="Times New Roman" w:hAnsi="Times New Roman" w:cs="Times New Roman"/>
          <w:szCs w:val="24"/>
        </w:rPr>
        <w:t>For fast beam sweeping, the UE is in multi-Rx operation if following condition is met:</w:t>
      </w:r>
    </w:p>
    <w:p w14:paraId="002408C3" w14:textId="77777777" w:rsidR="00765DDE" w:rsidRPr="006E4CFC" w:rsidRDefault="00765DDE" w:rsidP="00765DDE">
      <w:pPr>
        <w:numPr>
          <w:ilvl w:val="1"/>
          <w:numId w:val="6"/>
        </w:numPr>
        <w:spacing w:after="120"/>
        <w:ind w:leftChars="648" w:left="1721"/>
        <w:rPr>
          <w:rFonts w:ascii="Times New Roman" w:hAnsi="Times New Roman" w:cs="Times New Roman"/>
          <w:szCs w:val="24"/>
        </w:rPr>
      </w:pPr>
      <w:r w:rsidRPr="006E4CFC">
        <w:rPr>
          <w:rFonts w:ascii="Times New Roman" w:hAnsi="Times New Roman" w:cs="Times New Roman"/>
          <w:szCs w:val="24"/>
        </w:rPr>
        <w:lastRenderedPageBreak/>
        <w:t>UE is configured with group-based beam reporting (GBBR) report.</w:t>
      </w:r>
    </w:p>
    <w:p w14:paraId="59A60E3D" w14:textId="1BE4D92C" w:rsidR="00765DDE" w:rsidRPr="006E4CFC" w:rsidRDefault="00765DDE" w:rsidP="001E2088">
      <w:pPr>
        <w:spacing w:afterLines="50" w:after="120"/>
        <w:rPr>
          <w:rFonts w:ascii="Times New Roman" w:hAnsi="Times New Roman" w:cs="Times New Roman"/>
          <w:lang w:val="en-GB"/>
        </w:rPr>
      </w:pPr>
      <w:r w:rsidRPr="006E4CFC">
        <w:rPr>
          <w:rFonts w:ascii="Times New Roman" w:hAnsi="Times New Roman" w:cs="Times New Roman"/>
        </w:rPr>
        <w:t xml:space="preserve">We understand the agreement is based on the intension that NW would like to control the starting point of fast beam sweeping, however, we also think that the current condition for </w:t>
      </w:r>
      <w:r w:rsidRPr="006E4CFC">
        <w:rPr>
          <w:rFonts w:ascii="Times New Roman" w:hAnsi="Times New Roman" w:cs="Times New Roman"/>
          <w:szCs w:val="24"/>
        </w:rPr>
        <w:t xml:space="preserve">multi-Rx operation is too loose </w:t>
      </w:r>
      <w:r w:rsidRPr="006E4CFC">
        <w:rPr>
          <w:rFonts w:ascii="Times New Roman" w:hAnsi="Times New Roman" w:cs="Times New Roman"/>
          <w:lang w:val="en-GB"/>
        </w:rPr>
        <w:t xml:space="preserve">which will </w:t>
      </w:r>
      <w:r w:rsidR="007F1296" w:rsidRPr="006E4CFC">
        <w:rPr>
          <w:rFonts w:ascii="Times New Roman" w:hAnsi="Times New Roman" w:cs="Times New Roman"/>
          <w:lang w:val="en-GB"/>
        </w:rPr>
        <w:t>lead to</w:t>
      </w:r>
      <w:r w:rsidRPr="006E4CFC">
        <w:rPr>
          <w:rFonts w:ascii="Times New Roman" w:hAnsi="Times New Roman" w:cs="Times New Roman"/>
          <w:lang w:val="en-GB"/>
        </w:rPr>
        <w:t xml:space="preserve"> UE power consumption issue. we prefer to add some additional conditions</w:t>
      </w:r>
      <w:r w:rsidR="00294A7C" w:rsidRPr="006E4CFC">
        <w:rPr>
          <w:rFonts w:ascii="Times New Roman" w:hAnsi="Times New Roman" w:cs="Times New Roman"/>
          <w:lang w:val="en-GB"/>
        </w:rPr>
        <w:t xml:space="preserve"> for the starting of fast beam sweeping</w:t>
      </w:r>
      <w:r w:rsidRPr="006E4CFC">
        <w:rPr>
          <w:rFonts w:ascii="Times New Roman" w:hAnsi="Times New Roman" w:cs="Times New Roman"/>
          <w:lang w:val="en-GB"/>
        </w:rPr>
        <w:t xml:space="preserve">. </w:t>
      </w:r>
      <w:r w:rsidR="00294A7C" w:rsidRPr="006E4CFC">
        <w:rPr>
          <w:rFonts w:ascii="Times New Roman" w:hAnsi="Times New Roman" w:cs="Times New Roman"/>
          <w:lang w:val="en-GB"/>
        </w:rPr>
        <w:t>For example, UE is activated with dual TCI state.</w:t>
      </w:r>
    </w:p>
    <w:p w14:paraId="1C12D326" w14:textId="65412EE3" w:rsidR="00294A7C" w:rsidRPr="006E4CFC" w:rsidRDefault="00294A7C" w:rsidP="001E2088">
      <w:pPr>
        <w:spacing w:afterLines="50" w:after="120"/>
        <w:rPr>
          <w:rFonts w:ascii="Times New Roman" w:hAnsi="Times New Roman" w:cs="Times New Roman"/>
          <w:b/>
          <w:bCs/>
          <w:lang w:val="en-GB"/>
        </w:rPr>
      </w:pPr>
      <w:r w:rsidRPr="006E4CFC">
        <w:rPr>
          <w:rFonts w:ascii="Times New Roman" w:hAnsi="Times New Roman" w:cs="Times New Roman"/>
          <w:b/>
          <w:bCs/>
          <w:lang w:val="en-GB"/>
        </w:rPr>
        <w:t>Proposal 1</w:t>
      </w:r>
      <w:r w:rsidRPr="006E4CFC">
        <w:rPr>
          <w:rFonts w:ascii="Times New Roman" w:hAnsi="Times New Roman" w:cs="Times New Roman"/>
          <w:b/>
          <w:bCs/>
          <w:lang w:val="en-GB"/>
        </w:rPr>
        <w:t>：</w:t>
      </w:r>
      <w:r w:rsidR="006E4CFC">
        <w:rPr>
          <w:rFonts w:ascii="Times New Roman" w:hAnsi="Times New Roman" w:cs="Times New Roman" w:hint="eastAsia"/>
          <w:b/>
          <w:bCs/>
          <w:lang w:val="en-GB"/>
        </w:rPr>
        <w:t>S</w:t>
      </w:r>
      <w:r w:rsidRPr="006E4CFC">
        <w:rPr>
          <w:rFonts w:ascii="Times New Roman" w:hAnsi="Times New Roman" w:cs="Times New Roman"/>
          <w:b/>
          <w:bCs/>
          <w:lang w:val="en-GB"/>
        </w:rPr>
        <w:t xml:space="preserve">tarting point of fast beam sweeping is that UE is configured with </w:t>
      </w:r>
      <w:r w:rsidRPr="006E4CFC">
        <w:rPr>
          <w:rFonts w:ascii="Times New Roman" w:hAnsi="Times New Roman" w:cs="Times New Roman"/>
          <w:b/>
          <w:bCs/>
          <w:szCs w:val="24"/>
        </w:rPr>
        <w:t>group-based beam reporting (GBBR) report and UE is activated with dual TCI states.</w:t>
      </w:r>
    </w:p>
    <w:p w14:paraId="0B358D11" w14:textId="71C70934" w:rsidR="00294A7C" w:rsidRPr="006E4CFC" w:rsidRDefault="00294A7C" w:rsidP="00294A7C">
      <w:pPr>
        <w:spacing w:after="120"/>
        <w:rPr>
          <w:rFonts w:ascii="Times New Roman" w:hAnsi="Times New Roman" w:cs="Times New Roman"/>
          <w:lang w:val="en-GB"/>
        </w:rPr>
      </w:pPr>
      <w:r w:rsidRPr="006E4CFC">
        <w:rPr>
          <w:rFonts w:ascii="Times New Roman" w:hAnsi="Times New Roman" w:cs="Times New Roman"/>
          <w:lang w:val="en-GB"/>
        </w:rPr>
        <w:t>For the ending point of fast beam sweeping, it can be initiated by NW or UE.</w:t>
      </w:r>
    </w:p>
    <w:p w14:paraId="7BB8F5CA" w14:textId="7B9E5209" w:rsidR="00294A7C" w:rsidRPr="006E4CFC" w:rsidRDefault="00294A7C" w:rsidP="00294A7C">
      <w:pPr>
        <w:spacing w:after="120"/>
        <w:rPr>
          <w:rFonts w:ascii="Times New Roman" w:hAnsi="Times New Roman" w:cs="Times New Roman"/>
          <w:lang w:val="en-GB"/>
        </w:rPr>
      </w:pPr>
      <w:r w:rsidRPr="006E4CFC">
        <w:rPr>
          <w:rFonts w:ascii="Times New Roman" w:hAnsi="Times New Roman" w:cs="Times New Roman"/>
          <w:lang w:val="en-GB"/>
        </w:rPr>
        <w:t>If NW stops fast beam sweeping functionality, NW will switch dual TCI state activation to single TCI state activation.</w:t>
      </w:r>
    </w:p>
    <w:p w14:paraId="6F341227" w14:textId="0CF82FB7" w:rsidR="00294A7C" w:rsidRPr="006E4CFC" w:rsidRDefault="00294A7C" w:rsidP="00294A7C">
      <w:pPr>
        <w:spacing w:after="120"/>
        <w:rPr>
          <w:rFonts w:ascii="Times New Roman" w:hAnsi="Times New Roman" w:cs="Times New Roman"/>
          <w:szCs w:val="21"/>
        </w:rPr>
      </w:pPr>
      <w:r w:rsidRPr="006E4CFC">
        <w:rPr>
          <w:rFonts w:ascii="Times New Roman" w:hAnsi="Times New Roman" w:cs="Times New Roman"/>
          <w:lang w:val="en-GB"/>
        </w:rPr>
        <w:t xml:space="preserve">If UE would like to stop fast beam sweeping when UE is in low status, </w:t>
      </w:r>
      <w:r w:rsidRPr="006E4CFC">
        <w:rPr>
          <w:rFonts w:ascii="Times New Roman" w:hAnsi="Times New Roman" w:cs="Times New Roman"/>
          <w:szCs w:val="21"/>
        </w:rPr>
        <w:t xml:space="preserve">UE can send indication in GBBR report. For example, </w:t>
      </w:r>
      <w:r w:rsidR="007F1296" w:rsidRPr="006E4CFC">
        <w:rPr>
          <w:rFonts w:ascii="Times New Roman" w:hAnsi="Times New Roman" w:cs="Times New Roman"/>
          <w:lang w:val="en-GB"/>
        </w:rPr>
        <w:t>the UE will report only one beam index or two beam indexes with one L1-RSRP value set to NULL.</w:t>
      </w:r>
    </w:p>
    <w:p w14:paraId="03BE28DF" w14:textId="53458D04" w:rsidR="00294A7C" w:rsidRPr="006E4CFC" w:rsidRDefault="006E4CFC" w:rsidP="00294A7C">
      <w:pPr>
        <w:spacing w:after="120"/>
        <w:rPr>
          <w:rFonts w:ascii="Times New Roman" w:hAnsi="Times New Roman" w:cs="Times New Roman"/>
          <w:b/>
          <w:bCs/>
          <w:lang w:val="en-GB"/>
        </w:rPr>
      </w:pPr>
      <w:r w:rsidRPr="006E4CFC">
        <w:rPr>
          <w:rFonts w:ascii="Times New Roman" w:hAnsi="Times New Roman" w:cs="Times New Roman" w:hint="eastAsia"/>
          <w:b/>
          <w:bCs/>
          <w:lang w:val="en-GB"/>
        </w:rPr>
        <w:t>P</w:t>
      </w:r>
      <w:r w:rsidRPr="006E4CFC">
        <w:rPr>
          <w:rFonts w:ascii="Times New Roman" w:hAnsi="Times New Roman" w:cs="Times New Roman"/>
          <w:b/>
          <w:bCs/>
          <w:lang w:val="en-GB"/>
        </w:rPr>
        <w:t>roposal 2: Ending point of fast beam sweeping can be initiated by NW or UE.</w:t>
      </w:r>
    </w:p>
    <w:p w14:paraId="394EAF4E" w14:textId="1FB491F2"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Conclusion</w:t>
      </w:r>
    </w:p>
    <w:p w14:paraId="38E59A62" w14:textId="3A6D6796" w:rsidR="000B688A" w:rsidRPr="006E4CFC"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E4CFC">
        <w:rPr>
          <w:rFonts w:ascii="Times New Roman" w:hAnsi="Times New Roman" w:cs="Times New Roman"/>
          <w:sz w:val="20"/>
          <w:szCs w:val="20"/>
          <w:lang w:val="en-GB"/>
        </w:rPr>
        <w:t>In this contribution, we provide the following proposals:</w:t>
      </w:r>
    </w:p>
    <w:p w14:paraId="122BA8A2" w14:textId="2ED757E0" w:rsidR="0082674B" w:rsidRDefault="007B242F" w:rsidP="0057091C">
      <w:pPr>
        <w:overflowPunct w:val="0"/>
        <w:autoSpaceDE w:val="0"/>
        <w:autoSpaceDN w:val="0"/>
        <w:adjustRightInd w:val="0"/>
        <w:spacing w:before="120" w:after="120" w:line="288" w:lineRule="auto"/>
        <w:textAlignment w:val="baseline"/>
        <w:rPr>
          <w:rFonts w:ascii="Times New Roman" w:hAnsi="Times New Roman" w:cs="Times New Roman"/>
          <w:b/>
          <w:bCs/>
          <w:szCs w:val="24"/>
        </w:rPr>
      </w:pPr>
      <w:r w:rsidRPr="006E4CFC">
        <w:rPr>
          <w:rFonts w:ascii="Times New Roman" w:hAnsi="Times New Roman" w:cs="Times New Roman"/>
          <w:b/>
          <w:bCs/>
          <w:sz w:val="20"/>
          <w:szCs w:val="20"/>
        </w:rPr>
        <w:t>Proposal 1:</w:t>
      </w:r>
      <w:r w:rsidR="00FA1F30" w:rsidRPr="00FA1F30">
        <w:rPr>
          <w:rFonts w:ascii="Times New Roman" w:hAnsi="Times New Roman" w:cs="Times New Roman" w:hint="eastAsia"/>
          <w:b/>
          <w:bCs/>
          <w:lang w:val="en-GB"/>
        </w:rPr>
        <w:t xml:space="preserve"> </w:t>
      </w:r>
      <w:r w:rsidR="00FA1F30">
        <w:rPr>
          <w:rFonts w:ascii="Times New Roman" w:hAnsi="Times New Roman" w:cs="Times New Roman" w:hint="eastAsia"/>
          <w:b/>
          <w:bCs/>
          <w:lang w:val="en-GB"/>
        </w:rPr>
        <w:t>S</w:t>
      </w:r>
      <w:r w:rsidR="00FA1F30" w:rsidRPr="006E4CFC">
        <w:rPr>
          <w:rFonts w:ascii="Times New Roman" w:hAnsi="Times New Roman" w:cs="Times New Roman"/>
          <w:b/>
          <w:bCs/>
          <w:lang w:val="en-GB"/>
        </w:rPr>
        <w:t xml:space="preserve">tarting point of fast beam sweeping is that UE is configured with </w:t>
      </w:r>
      <w:r w:rsidR="00FA1F30" w:rsidRPr="006E4CFC">
        <w:rPr>
          <w:rFonts w:ascii="Times New Roman" w:hAnsi="Times New Roman" w:cs="Times New Roman"/>
          <w:b/>
          <w:bCs/>
          <w:szCs w:val="24"/>
        </w:rPr>
        <w:t>group-based beam reporting (GBBR) report and UE is activated with dual TCI states.</w:t>
      </w:r>
    </w:p>
    <w:p w14:paraId="0BC991D4" w14:textId="77777777" w:rsidR="00FA1F30" w:rsidRPr="006E4CFC" w:rsidRDefault="00FA1F30" w:rsidP="00FA1F30">
      <w:pPr>
        <w:spacing w:after="120"/>
        <w:rPr>
          <w:rFonts w:ascii="Times New Roman" w:hAnsi="Times New Roman" w:cs="Times New Roman"/>
          <w:b/>
          <w:bCs/>
          <w:lang w:val="en-GB"/>
        </w:rPr>
      </w:pPr>
      <w:r w:rsidRPr="006E4CFC">
        <w:rPr>
          <w:rFonts w:ascii="Times New Roman" w:hAnsi="Times New Roman" w:cs="Times New Roman" w:hint="eastAsia"/>
          <w:b/>
          <w:bCs/>
          <w:lang w:val="en-GB"/>
        </w:rPr>
        <w:t>P</w:t>
      </w:r>
      <w:r w:rsidRPr="006E4CFC">
        <w:rPr>
          <w:rFonts w:ascii="Times New Roman" w:hAnsi="Times New Roman" w:cs="Times New Roman"/>
          <w:b/>
          <w:bCs/>
          <w:lang w:val="en-GB"/>
        </w:rPr>
        <w:t>roposal 2: Ending point of fast beam sweeping can be initiated by NW or UE.</w:t>
      </w:r>
    </w:p>
    <w:p w14:paraId="4927D47F" w14:textId="77777777"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 xml:space="preserve">Reference </w:t>
      </w:r>
    </w:p>
    <w:sectPr w:rsidR="006E5755" w:rsidRPr="006E4CF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8E036" w14:textId="77777777" w:rsidR="00445F7E" w:rsidRDefault="00445F7E" w:rsidP="00AB0A25">
      <w:r>
        <w:separator/>
      </w:r>
    </w:p>
  </w:endnote>
  <w:endnote w:type="continuationSeparator" w:id="0">
    <w:p w14:paraId="67E83F4D" w14:textId="77777777" w:rsidR="00445F7E" w:rsidRDefault="00445F7E"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3017" w14:textId="77777777" w:rsidR="00445F7E" w:rsidRDefault="00445F7E" w:rsidP="00AB0A25">
      <w:r>
        <w:separator/>
      </w:r>
    </w:p>
  </w:footnote>
  <w:footnote w:type="continuationSeparator" w:id="0">
    <w:p w14:paraId="13BB7FCB" w14:textId="77777777" w:rsidR="00445F7E" w:rsidRDefault="00445F7E"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901398"/>
    <w:multiLevelType w:val="hybridMultilevel"/>
    <w:tmpl w:val="B5922E1E"/>
    <w:lvl w:ilvl="0" w:tplc="EEA250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EE3F71"/>
    <w:multiLevelType w:val="hybridMultilevel"/>
    <w:tmpl w:val="AD6C8C9C"/>
    <w:lvl w:ilvl="0" w:tplc="859AF9A4">
      <w:start w:val="2"/>
      <w:numFmt w:val="bullet"/>
      <w:lvlText w:val="-"/>
      <w:lvlJc w:val="left"/>
      <w:pPr>
        <w:ind w:left="360" w:hanging="360"/>
      </w:pPr>
      <w:rPr>
        <w:rFonts w:ascii="Times New Roman" w:eastAsia="宋体" w:hAnsi="Times New Roman" w:cs="Times New Roman" w:hint="default"/>
        <w:color w:val="000000" w:themeColor="text1"/>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A0056"/>
    <w:multiLevelType w:val="hybridMultilevel"/>
    <w:tmpl w:val="DA14E290"/>
    <w:lvl w:ilvl="0" w:tplc="C3FC31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8940FA"/>
    <w:multiLevelType w:val="hybridMultilevel"/>
    <w:tmpl w:val="6810CD92"/>
    <w:lvl w:ilvl="0" w:tplc="9AF0980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AE468D"/>
    <w:multiLevelType w:val="hybridMultilevel"/>
    <w:tmpl w:val="5A88A986"/>
    <w:lvl w:ilvl="0" w:tplc="20DE4B9E">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14"/>
  </w:num>
  <w:num w:numId="4">
    <w:abstractNumId w:val="0"/>
  </w:num>
  <w:num w:numId="5">
    <w:abstractNumId w:val="3"/>
  </w:num>
  <w:num w:numId="6">
    <w:abstractNumId w:val="11"/>
  </w:num>
  <w:num w:numId="7">
    <w:abstractNumId w:val="16"/>
  </w:num>
  <w:num w:numId="8">
    <w:abstractNumId w:val="2"/>
  </w:num>
  <w:num w:numId="9">
    <w:abstractNumId w:val="4"/>
  </w:num>
  <w:num w:numId="10">
    <w:abstractNumId w:val="0"/>
  </w:num>
  <w:num w:numId="11">
    <w:abstractNumId w:val="0"/>
  </w:num>
  <w:num w:numId="12">
    <w:abstractNumId w:val="12"/>
  </w:num>
  <w:num w:numId="13">
    <w:abstractNumId w:val="13"/>
  </w:num>
  <w:num w:numId="14">
    <w:abstractNumId w:val="5"/>
  </w:num>
  <w:num w:numId="15">
    <w:abstractNumId w:val="0"/>
  </w:num>
  <w:num w:numId="16">
    <w:abstractNumId w:val="10"/>
  </w:num>
  <w:num w:numId="17">
    <w:abstractNumId w:val="15"/>
  </w:num>
  <w:num w:numId="18">
    <w:abstractNumId w:val="6"/>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2989"/>
    <w:rsid w:val="00011617"/>
    <w:rsid w:val="00013DBA"/>
    <w:rsid w:val="00025548"/>
    <w:rsid w:val="000256A6"/>
    <w:rsid w:val="00027EAF"/>
    <w:rsid w:val="000319AD"/>
    <w:rsid w:val="00044E9A"/>
    <w:rsid w:val="00051E40"/>
    <w:rsid w:val="00053D9C"/>
    <w:rsid w:val="00061C0C"/>
    <w:rsid w:val="000740C5"/>
    <w:rsid w:val="0008131C"/>
    <w:rsid w:val="00083FA8"/>
    <w:rsid w:val="000921B9"/>
    <w:rsid w:val="000A1B89"/>
    <w:rsid w:val="000A3433"/>
    <w:rsid w:val="000A4B9A"/>
    <w:rsid w:val="000A4F55"/>
    <w:rsid w:val="000A528F"/>
    <w:rsid w:val="000A64E3"/>
    <w:rsid w:val="000B688A"/>
    <w:rsid w:val="000C0D51"/>
    <w:rsid w:val="000E4F01"/>
    <w:rsid w:val="000F4465"/>
    <w:rsid w:val="001027B4"/>
    <w:rsid w:val="00105A3E"/>
    <w:rsid w:val="00107BA5"/>
    <w:rsid w:val="00114C3E"/>
    <w:rsid w:val="0012016D"/>
    <w:rsid w:val="00123A44"/>
    <w:rsid w:val="001265F9"/>
    <w:rsid w:val="00131F0C"/>
    <w:rsid w:val="00142221"/>
    <w:rsid w:val="00142481"/>
    <w:rsid w:val="001518E4"/>
    <w:rsid w:val="001552BC"/>
    <w:rsid w:val="00155E22"/>
    <w:rsid w:val="0015717A"/>
    <w:rsid w:val="00170779"/>
    <w:rsid w:val="0018107C"/>
    <w:rsid w:val="001821AF"/>
    <w:rsid w:val="00184172"/>
    <w:rsid w:val="001847E6"/>
    <w:rsid w:val="00186EF0"/>
    <w:rsid w:val="0019156E"/>
    <w:rsid w:val="001A0376"/>
    <w:rsid w:val="001A7AC6"/>
    <w:rsid w:val="001B4B47"/>
    <w:rsid w:val="001C3465"/>
    <w:rsid w:val="001D6C12"/>
    <w:rsid w:val="001E2088"/>
    <w:rsid w:val="001E4DA8"/>
    <w:rsid w:val="001E65F2"/>
    <w:rsid w:val="001F1EDB"/>
    <w:rsid w:val="001F425E"/>
    <w:rsid w:val="00200952"/>
    <w:rsid w:val="0021349C"/>
    <w:rsid w:val="00221D3C"/>
    <w:rsid w:val="002241C7"/>
    <w:rsid w:val="00227002"/>
    <w:rsid w:val="0023565F"/>
    <w:rsid w:val="00237571"/>
    <w:rsid w:val="00260AFB"/>
    <w:rsid w:val="00281343"/>
    <w:rsid w:val="00294A7C"/>
    <w:rsid w:val="002B795B"/>
    <w:rsid w:val="002C68F3"/>
    <w:rsid w:val="002D4AE9"/>
    <w:rsid w:val="002E42E7"/>
    <w:rsid w:val="0031794F"/>
    <w:rsid w:val="003322E3"/>
    <w:rsid w:val="00332900"/>
    <w:rsid w:val="00334B41"/>
    <w:rsid w:val="00350032"/>
    <w:rsid w:val="003510F2"/>
    <w:rsid w:val="003574FE"/>
    <w:rsid w:val="00363556"/>
    <w:rsid w:val="003639B7"/>
    <w:rsid w:val="00367B9F"/>
    <w:rsid w:val="00386FE7"/>
    <w:rsid w:val="003935C8"/>
    <w:rsid w:val="003A0C56"/>
    <w:rsid w:val="003A473A"/>
    <w:rsid w:val="003A5DD9"/>
    <w:rsid w:val="003A724D"/>
    <w:rsid w:val="003B7C77"/>
    <w:rsid w:val="003B7FE9"/>
    <w:rsid w:val="003C318E"/>
    <w:rsid w:val="003C5A25"/>
    <w:rsid w:val="003C7C54"/>
    <w:rsid w:val="003D12A1"/>
    <w:rsid w:val="003D1853"/>
    <w:rsid w:val="003D607B"/>
    <w:rsid w:val="003F0A5E"/>
    <w:rsid w:val="004007B6"/>
    <w:rsid w:val="0041178A"/>
    <w:rsid w:val="0041201F"/>
    <w:rsid w:val="004138CD"/>
    <w:rsid w:val="0041621F"/>
    <w:rsid w:val="00417CFE"/>
    <w:rsid w:val="00421F48"/>
    <w:rsid w:val="00424177"/>
    <w:rsid w:val="00435B3D"/>
    <w:rsid w:val="00445F7E"/>
    <w:rsid w:val="00453F53"/>
    <w:rsid w:val="0045508F"/>
    <w:rsid w:val="004556C5"/>
    <w:rsid w:val="00460A9A"/>
    <w:rsid w:val="0046474F"/>
    <w:rsid w:val="004679B2"/>
    <w:rsid w:val="00470805"/>
    <w:rsid w:val="004734C2"/>
    <w:rsid w:val="004A29A2"/>
    <w:rsid w:val="004A7827"/>
    <w:rsid w:val="004B22D1"/>
    <w:rsid w:val="004B48E5"/>
    <w:rsid w:val="004C5032"/>
    <w:rsid w:val="004C5A9F"/>
    <w:rsid w:val="004D1965"/>
    <w:rsid w:val="004D5499"/>
    <w:rsid w:val="004F548C"/>
    <w:rsid w:val="004F79A3"/>
    <w:rsid w:val="00500D64"/>
    <w:rsid w:val="00514A09"/>
    <w:rsid w:val="00516391"/>
    <w:rsid w:val="0052200C"/>
    <w:rsid w:val="00526DE9"/>
    <w:rsid w:val="00527D09"/>
    <w:rsid w:val="00536A7F"/>
    <w:rsid w:val="00545396"/>
    <w:rsid w:val="00555327"/>
    <w:rsid w:val="0057091C"/>
    <w:rsid w:val="0057101B"/>
    <w:rsid w:val="005710E0"/>
    <w:rsid w:val="0057660F"/>
    <w:rsid w:val="00582354"/>
    <w:rsid w:val="00584FCC"/>
    <w:rsid w:val="00585D2C"/>
    <w:rsid w:val="00591766"/>
    <w:rsid w:val="00594E7A"/>
    <w:rsid w:val="005C0986"/>
    <w:rsid w:val="005C1AD1"/>
    <w:rsid w:val="005D09D3"/>
    <w:rsid w:val="005D220A"/>
    <w:rsid w:val="005D5FE5"/>
    <w:rsid w:val="005E2952"/>
    <w:rsid w:val="005F796D"/>
    <w:rsid w:val="00600F1C"/>
    <w:rsid w:val="00606FCC"/>
    <w:rsid w:val="00624BF0"/>
    <w:rsid w:val="006259B1"/>
    <w:rsid w:val="00626CAE"/>
    <w:rsid w:val="0063233D"/>
    <w:rsid w:val="00633006"/>
    <w:rsid w:val="00637225"/>
    <w:rsid w:val="006442A5"/>
    <w:rsid w:val="00645846"/>
    <w:rsid w:val="00645964"/>
    <w:rsid w:val="00656D19"/>
    <w:rsid w:val="00661B0E"/>
    <w:rsid w:val="00662B80"/>
    <w:rsid w:val="0068239E"/>
    <w:rsid w:val="006935BB"/>
    <w:rsid w:val="006D02AC"/>
    <w:rsid w:val="006D0622"/>
    <w:rsid w:val="006D0CB9"/>
    <w:rsid w:val="006D301D"/>
    <w:rsid w:val="006E2B6F"/>
    <w:rsid w:val="006E4CFC"/>
    <w:rsid w:val="006E5755"/>
    <w:rsid w:val="006F1951"/>
    <w:rsid w:val="006F4850"/>
    <w:rsid w:val="006F5112"/>
    <w:rsid w:val="00701EF2"/>
    <w:rsid w:val="007035E3"/>
    <w:rsid w:val="00712F22"/>
    <w:rsid w:val="00721F03"/>
    <w:rsid w:val="00733073"/>
    <w:rsid w:val="00741A26"/>
    <w:rsid w:val="00750ADC"/>
    <w:rsid w:val="00750CC6"/>
    <w:rsid w:val="00752C24"/>
    <w:rsid w:val="00765DDE"/>
    <w:rsid w:val="00784E44"/>
    <w:rsid w:val="0078579D"/>
    <w:rsid w:val="007930EE"/>
    <w:rsid w:val="007942A2"/>
    <w:rsid w:val="007942AB"/>
    <w:rsid w:val="00795914"/>
    <w:rsid w:val="007A0E08"/>
    <w:rsid w:val="007A5497"/>
    <w:rsid w:val="007B242F"/>
    <w:rsid w:val="007B3CB6"/>
    <w:rsid w:val="007B51A5"/>
    <w:rsid w:val="007C1F78"/>
    <w:rsid w:val="007D2A51"/>
    <w:rsid w:val="007E0726"/>
    <w:rsid w:val="007F1296"/>
    <w:rsid w:val="007F71A1"/>
    <w:rsid w:val="00800EF9"/>
    <w:rsid w:val="00814679"/>
    <w:rsid w:val="008147EE"/>
    <w:rsid w:val="0082674B"/>
    <w:rsid w:val="00830F9E"/>
    <w:rsid w:val="00832E91"/>
    <w:rsid w:val="00842573"/>
    <w:rsid w:val="00844AFB"/>
    <w:rsid w:val="00844D44"/>
    <w:rsid w:val="0084543A"/>
    <w:rsid w:val="00853C12"/>
    <w:rsid w:val="00854E56"/>
    <w:rsid w:val="008731BB"/>
    <w:rsid w:val="008768B5"/>
    <w:rsid w:val="00881687"/>
    <w:rsid w:val="00881889"/>
    <w:rsid w:val="008919AF"/>
    <w:rsid w:val="008A5911"/>
    <w:rsid w:val="008B1E67"/>
    <w:rsid w:val="008B2684"/>
    <w:rsid w:val="008B29A2"/>
    <w:rsid w:val="008C17FC"/>
    <w:rsid w:val="008D29F7"/>
    <w:rsid w:val="008D615D"/>
    <w:rsid w:val="008E222F"/>
    <w:rsid w:val="00902708"/>
    <w:rsid w:val="00903E02"/>
    <w:rsid w:val="009046E4"/>
    <w:rsid w:val="00907B14"/>
    <w:rsid w:val="00911EAF"/>
    <w:rsid w:val="00912C56"/>
    <w:rsid w:val="0091701F"/>
    <w:rsid w:val="00917F29"/>
    <w:rsid w:val="00920024"/>
    <w:rsid w:val="00922227"/>
    <w:rsid w:val="00925872"/>
    <w:rsid w:val="00934C51"/>
    <w:rsid w:val="0093653B"/>
    <w:rsid w:val="00957F18"/>
    <w:rsid w:val="00961959"/>
    <w:rsid w:val="0098464E"/>
    <w:rsid w:val="009934DB"/>
    <w:rsid w:val="009935B5"/>
    <w:rsid w:val="00996DE8"/>
    <w:rsid w:val="009B2251"/>
    <w:rsid w:val="009B3071"/>
    <w:rsid w:val="009B48C0"/>
    <w:rsid w:val="009B5084"/>
    <w:rsid w:val="009E4E49"/>
    <w:rsid w:val="009E7D08"/>
    <w:rsid w:val="009F02C2"/>
    <w:rsid w:val="009F30C6"/>
    <w:rsid w:val="009F426B"/>
    <w:rsid w:val="009F48A5"/>
    <w:rsid w:val="009F7D63"/>
    <w:rsid w:val="00A05086"/>
    <w:rsid w:val="00A121CD"/>
    <w:rsid w:val="00A12E93"/>
    <w:rsid w:val="00A212B0"/>
    <w:rsid w:val="00A27201"/>
    <w:rsid w:val="00A27277"/>
    <w:rsid w:val="00A30191"/>
    <w:rsid w:val="00A36166"/>
    <w:rsid w:val="00A50DCA"/>
    <w:rsid w:val="00A530B5"/>
    <w:rsid w:val="00A60740"/>
    <w:rsid w:val="00A678FB"/>
    <w:rsid w:val="00A77E99"/>
    <w:rsid w:val="00A81D6F"/>
    <w:rsid w:val="00A829DE"/>
    <w:rsid w:val="00A83852"/>
    <w:rsid w:val="00A9403A"/>
    <w:rsid w:val="00AB0A25"/>
    <w:rsid w:val="00AB48CB"/>
    <w:rsid w:val="00AC6EEA"/>
    <w:rsid w:val="00AD1386"/>
    <w:rsid w:val="00AD27C3"/>
    <w:rsid w:val="00AD7A2C"/>
    <w:rsid w:val="00AE1128"/>
    <w:rsid w:val="00AE2A8D"/>
    <w:rsid w:val="00AE4418"/>
    <w:rsid w:val="00B01C79"/>
    <w:rsid w:val="00B02BF7"/>
    <w:rsid w:val="00B06345"/>
    <w:rsid w:val="00B16F60"/>
    <w:rsid w:val="00B23E91"/>
    <w:rsid w:val="00B27FDC"/>
    <w:rsid w:val="00B36993"/>
    <w:rsid w:val="00B37338"/>
    <w:rsid w:val="00B5434C"/>
    <w:rsid w:val="00B56C63"/>
    <w:rsid w:val="00B63D94"/>
    <w:rsid w:val="00B65090"/>
    <w:rsid w:val="00B65193"/>
    <w:rsid w:val="00B67BB0"/>
    <w:rsid w:val="00B82794"/>
    <w:rsid w:val="00B84392"/>
    <w:rsid w:val="00B85EE6"/>
    <w:rsid w:val="00B873DF"/>
    <w:rsid w:val="00B90BF3"/>
    <w:rsid w:val="00B92E07"/>
    <w:rsid w:val="00BA6CFC"/>
    <w:rsid w:val="00BB279F"/>
    <w:rsid w:val="00BC1BBA"/>
    <w:rsid w:val="00BC479A"/>
    <w:rsid w:val="00BC49CB"/>
    <w:rsid w:val="00BD61AF"/>
    <w:rsid w:val="00BE19C1"/>
    <w:rsid w:val="00BE2A48"/>
    <w:rsid w:val="00BF490C"/>
    <w:rsid w:val="00C00BAF"/>
    <w:rsid w:val="00C02961"/>
    <w:rsid w:val="00C16174"/>
    <w:rsid w:val="00C225E2"/>
    <w:rsid w:val="00C23538"/>
    <w:rsid w:val="00C366FD"/>
    <w:rsid w:val="00C46D38"/>
    <w:rsid w:val="00C4701D"/>
    <w:rsid w:val="00C51BFF"/>
    <w:rsid w:val="00C74307"/>
    <w:rsid w:val="00C7637A"/>
    <w:rsid w:val="00C800BC"/>
    <w:rsid w:val="00CA7BDF"/>
    <w:rsid w:val="00CB1D17"/>
    <w:rsid w:val="00CB2054"/>
    <w:rsid w:val="00CB2B0A"/>
    <w:rsid w:val="00CC41FE"/>
    <w:rsid w:val="00CC74D9"/>
    <w:rsid w:val="00CD2201"/>
    <w:rsid w:val="00CD3FBE"/>
    <w:rsid w:val="00CD4263"/>
    <w:rsid w:val="00CE0464"/>
    <w:rsid w:val="00CE1855"/>
    <w:rsid w:val="00CF0334"/>
    <w:rsid w:val="00CF36C3"/>
    <w:rsid w:val="00CF4972"/>
    <w:rsid w:val="00D062E2"/>
    <w:rsid w:val="00D201F8"/>
    <w:rsid w:val="00D2165F"/>
    <w:rsid w:val="00D619F6"/>
    <w:rsid w:val="00D623F3"/>
    <w:rsid w:val="00D7324C"/>
    <w:rsid w:val="00D76BAD"/>
    <w:rsid w:val="00DA4408"/>
    <w:rsid w:val="00DA6699"/>
    <w:rsid w:val="00DA6C9B"/>
    <w:rsid w:val="00DB4CC5"/>
    <w:rsid w:val="00DC1C66"/>
    <w:rsid w:val="00DC23C2"/>
    <w:rsid w:val="00DD592F"/>
    <w:rsid w:val="00DE2BB4"/>
    <w:rsid w:val="00DF1705"/>
    <w:rsid w:val="00E10F88"/>
    <w:rsid w:val="00E13012"/>
    <w:rsid w:val="00E23BAC"/>
    <w:rsid w:val="00E443B2"/>
    <w:rsid w:val="00E518D5"/>
    <w:rsid w:val="00E7344C"/>
    <w:rsid w:val="00E76E09"/>
    <w:rsid w:val="00E77ED5"/>
    <w:rsid w:val="00EB23D1"/>
    <w:rsid w:val="00EB7DA4"/>
    <w:rsid w:val="00ED6A2D"/>
    <w:rsid w:val="00EE6688"/>
    <w:rsid w:val="00EF2541"/>
    <w:rsid w:val="00EF2A89"/>
    <w:rsid w:val="00EF736B"/>
    <w:rsid w:val="00F05F7D"/>
    <w:rsid w:val="00F10FCA"/>
    <w:rsid w:val="00F126E9"/>
    <w:rsid w:val="00F138C3"/>
    <w:rsid w:val="00F207BE"/>
    <w:rsid w:val="00F21ADE"/>
    <w:rsid w:val="00F27A5E"/>
    <w:rsid w:val="00F30D2F"/>
    <w:rsid w:val="00F30F8B"/>
    <w:rsid w:val="00F32CCF"/>
    <w:rsid w:val="00F547D2"/>
    <w:rsid w:val="00F56E89"/>
    <w:rsid w:val="00F62738"/>
    <w:rsid w:val="00F64C65"/>
    <w:rsid w:val="00F6674D"/>
    <w:rsid w:val="00F70CAB"/>
    <w:rsid w:val="00F812A7"/>
    <w:rsid w:val="00F81836"/>
    <w:rsid w:val="00F86D34"/>
    <w:rsid w:val="00F94885"/>
    <w:rsid w:val="00F958D0"/>
    <w:rsid w:val="00F95BE4"/>
    <w:rsid w:val="00FA18E6"/>
    <w:rsid w:val="00FA1F30"/>
    <w:rsid w:val="00FA51FB"/>
    <w:rsid w:val="00FB0B1A"/>
    <w:rsid w:val="00FE061A"/>
    <w:rsid w:val="00FF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qFormat/>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qFormat/>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0"/>
    <w:link w:val="NOChar"/>
    <w:rsid w:val="001027B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1027B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2024-11-08T09:30:00Z</dcterms:created>
  <dcterms:modified xsi:type="dcterms:W3CDTF">2024-11-08T09:30:00Z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f4381600e2ad11ee8000333800003238">
    <vt:lpwstr>CWMxLtpdIxQWxL6Bg4aPgzBqKoL0Q6Xq2Z6CG6NrW9KMXLQJYznvYZbyNyPqdcWTQ3/3vePPYvkNkbNREBqEfZDxg==</vt:lpwstr>
  </property>
</Properties>
</file>