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E0E0A" w14:textId="770AC632" w:rsidR="007D6072" w:rsidRPr="007D6072" w:rsidRDefault="007D6072" w:rsidP="007D6072">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D6072">
        <w:rPr>
          <w:rFonts w:ascii="Arial" w:eastAsia="SimSun" w:hAnsi="Arial" w:cs="Arial"/>
          <w:b/>
          <w:sz w:val="24"/>
          <w:szCs w:val="24"/>
          <w:lang w:eastAsia="zh-CN"/>
        </w:rPr>
        <w:t>3GPP TSG-RAN WG4 Meeting #112bis</w:t>
      </w:r>
      <w:r w:rsidRPr="007D6072">
        <w:rPr>
          <w:rFonts w:ascii="Arial" w:eastAsia="SimSun" w:hAnsi="Arial" w:cs="Arial"/>
          <w:b/>
          <w:sz w:val="24"/>
          <w:szCs w:val="24"/>
          <w:lang w:eastAsia="zh-CN"/>
        </w:rPr>
        <w:tab/>
      </w:r>
      <w:r w:rsidR="008D5B67" w:rsidRPr="008D5B67">
        <w:rPr>
          <w:rFonts w:ascii="Arial" w:eastAsia="SimSun" w:hAnsi="Arial" w:cs="Arial"/>
          <w:b/>
          <w:sz w:val="24"/>
          <w:szCs w:val="24"/>
          <w:lang w:eastAsia="zh-CN"/>
        </w:rPr>
        <w:t>R4-241550</w:t>
      </w:r>
      <w:r w:rsidR="008D5B67">
        <w:rPr>
          <w:rFonts w:ascii="Arial" w:eastAsia="SimSun" w:hAnsi="Arial" w:cs="Arial"/>
          <w:b/>
          <w:sz w:val="24"/>
          <w:szCs w:val="24"/>
          <w:lang w:eastAsia="zh-CN"/>
        </w:rPr>
        <w:t>9</w:t>
      </w:r>
    </w:p>
    <w:p w14:paraId="57DD850D" w14:textId="77777777" w:rsidR="007D6072" w:rsidRPr="007D6072" w:rsidRDefault="007D6072" w:rsidP="007D6072">
      <w:pPr>
        <w:tabs>
          <w:tab w:val="right" w:pos="9781"/>
          <w:tab w:val="right" w:pos="13323"/>
        </w:tabs>
        <w:spacing w:before="60"/>
        <w:outlineLvl w:val="0"/>
        <w:rPr>
          <w:rFonts w:ascii="Arial" w:eastAsia="SimSun" w:hAnsi="Arial" w:cs="Arial"/>
          <w:b/>
          <w:sz w:val="24"/>
          <w:szCs w:val="24"/>
          <w:lang w:eastAsia="zh-CN"/>
        </w:rPr>
      </w:pPr>
      <w:r w:rsidRPr="007D6072">
        <w:rPr>
          <w:rFonts w:ascii="Arial" w:eastAsia="SimSun" w:hAnsi="Arial" w:cs="Arial"/>
          <w:b/>
          <w:sz w:val="24"/>
          <w:szCs w:val="24"/>
          <w:lang w:eastAsia="zh-CN"/>
        </w:rPr>
        <w:t>Hefei, Anhui, China, 14</w:t>
      </w:r>
      <w:r w:rsidRPr="007D6072">
        <w:rPr>
          <w:rFonts w:ascii="Arial" w:eastAsia="SimSun" w:hAnsi="Arial" w:cs="Arial"/>
          <w:b/>
          <w:sz w:val="24"/>
          <w:szCs w:val="24"/>
          <w:vertAlign w:val="superscript"/>
          <w:lang w:eastAsia="zh-CN"/>
        </w:rPr>
        <w:t>th</w:t>
      </w:r>
      <w:r w:rsidRPr="007D6072">
        <w:rPr>
          <w:rFonts w:ascii="Arial" w:eastAsia="SimSun" w:hAnsi="Arial" w:cs="Arial"/>
          <w:b/>
          <w:sz w:val="24"/>
          <w:szCs w:val="24"/>
          <w:lang w:eastAsia="zh-CN"/>
        </w:rPr>
        <w:t xml:space="preserve"> – 18</w:t>
      </w:r>
      <w:r w:rsidRPr="007D6072">
        <w:rPr>
          <w:rFonts w:ascii="Arial" w:eastAsia="SimSun" w:hAnsi="Arial" w:cs="Arial"/>
          <w:b/>
          <w:sz w:val="24"/>
          <w:szCs w:val="24"/>
          <w:vertAlign w:val="superscript"/>
          <w:lang w:eastAsia="zh-CN"/>
        </w:rPr>
        <w:t>th</w:t>
      </w:r>
      <w:r w:rsidRPr="007D6072">
        <w:rPr>
          <w:rFonts w:ascii="Arial" w:eastAsia="SimSun" w:hAnsi="Arial" w:cs="Arial"/>
          <w:b/>
          <w:sz w:val="24"/>
          <w:szCs w:val="24"/>
          <w:lang w:eastAsia="zh-CN"/>
        </w:rPr>
        <w:t xml:space="preserve"> </w:t>
      </w:r>
      <w:proofErr w:type="gramStart"/>
      <w:r w:rsidRPr="007D6072">
        <w:rPr>
          <w:rFonts w:ascii="Arial" w:eastAsia="SimSun" w:hAnsi="Arial" w:cs="Arial"/>
          <w:b/>
          <w:sz w:val="24"/>
          <w:szCs w:val="24"/>
          <w:lang w:eastAsia="zh-CN"/>
        </w:rPr>
        <w:t>October,</w:t>
      </w:r>
      <w:proofErr w:type="gramEnd"/>
      <w:r w:rsidRPr="007D6072">
        <w:rPr>
          <w:rFonts w:ascii="Arial" w:eastAsia="SimSun" w:hAnsi="Arial" w:cs="Arial"/>
          <w:b/>
          <w:sz w:val="24"/>
          <w:szCs w:val="24"/>
          <w:lang w:eastAsia="zh-CN"/>
        </w:rPr>
        <w:t xml:space="preserve"> 2024</w:t>
      </w:r>
    </w:p>
    <w:p w14:paraId="2305CEA3" w14:textId="7941F5A8" w:rsidR="009F52D7" w:rsidRPr="003537DA" w:rsidRDefault="009F52D7" w:rsidP="003537DA">
      <w:pPr>
        <w:pStyle w:val="CH"/>
        <w:spacing w:after="0"/>
        <w:rPr>
          <w:sz w:val="24"/>
          <w:szCs w:val="24"/>
        </w:rPr>
      </w:pPr>
      <w:r w:rsidRPr="003537DA">
        <w:rPr>
          <w:sz w:val="24"/>
          <w:szCs w:val="24"/>
        </w:rPr>
        <w:t>Agenda item:</w:t>
      </w:r>
      <w:r w:rsidRPr="003537DA">
        <w:rPr>
          <w:sz w:val="24"/>
          <w:szCs w:val="24"/>
        </w:rPr>
        <w:tab/>
      </w:r>
      <w:r w:rsidR="007D6072">
        <w:rPr>
          <w:sz w:val="24"/>
          <w:szCs w:val="24"/>
        </w:rPr>
        <w:t>6</w:t>
      </w:r>
      <w:r w:rsidR="00197F09" w:rsidRPr="003537DA">
        <w:rPr>
          <w:sz w:val="24"/>
          <w:szCs w:val="24"/>
        </w:rPr>
        <w:t>.</w:t>
      </w:r>
      <w:r w:rsidR="00896DEC">
        <w:rPr>
          <w:sz w:val="24"/>
          <w:szCs w:val="24"/>
        </w:rPr>
        <w:t>1</w:t>
      </w:r>
      <w:r w:rsidR="007D6072">
        <w:rPr>
          <w:sz w:val="24"/>
          <w:szCs w:val="24"/>
        </w:rPr>
        <w:t>9</w:t>
      </w:r>
      <w:r w:rsidR="00197F09" w:rsidRPr="003537DA">
        <w:rPr>
          <w:sz w:val="24"/>
          <w:szCs w:val="24"/>
        </w:rPr>
        <w:t>.</w:t>
      </w:r>
      <w:r w:rsidR="00896DEC">
        <w:rPr>
          <w:sz w:val="24"/>
          <w:szCs w:val="24"/>
        </w:rPr>
        <w:t>3</w:t>
      </w:r>
      <w:r w:rsidR="007D6072">
        <w:rPr>
          <w:sz w:val="24"/>
          <w:szCs w:val="24"/>
        </w:rPr>
        <w:t>.</w:t>
      </w:r>
      <w:r w:rsidR="00D76F77">
        <w:rPr>
          <w:sz w:val="24"/>
          <w:szCs w:val="24"/>
        </w:rPr>
        <w:t>2</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14995EC7"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D76F77" w:rsidRPr="00D76F77">
        <w:rPr>
          <w:sz w:val="24"/>
          <w:szCs w:val="24"/>
        </w:rPr>
        <w:t xml:space="preserve">On RRM Requirements for MIMO </w:t>
      </w:r>
      <w:r w:rsidR="00B667D8">
        <w:rPr>
          <w:sz w:val="24"/>
          <w:szCs w:val="24"/>
        </w:rPr>
        <w:t>Phase 5</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Introduction </w:t>
      </w:r>
    </w:p>
    <w:p w14:paraId="57543A9D" w14:textId="753D9F74" w:rsidR="007D6072" w:rsidRDefault="00447D8B" w:rsidP="003537DA">
      <w:r w:rsidRPr="003537DA">
        <w:t xml:space="preserve">In </w:t>
      </w:r>
      <w:r w:rsidR="007D6072">
        <w:t xml:space="preserve">RAN4#112 the RRM requirements impact was discussed for MIMO phase 5 and WF [1] was approved. In this contribution we </w:t>
      </w:r>
      <w:r w:rsidR="00D2447B">
        <w:t xml:space="preserve">discuss RRM requirements </w:t>
      </w:r>
      <w:r w:rsidR="00D76F77">
        <w:t xml:space="preserve">impact </w:t>
      </w:r>
      <w:r w:rsidR="00D2447B">
        <w:t xml:space="preserve">for </w:t>
      </w:r>
      <w:r w:rsidR="00D76F77">
        <w:t xml:space="preserve">objectives other than </w:t>
      </w:r>
      <w:r w:rsidR="00D2447B">
        <w:t>UE initiated beam management.</w:t>
      </w:r>
    </w:p>
    <w:p w14:paraId="35AA4B63" w14:textId="2162D4E4" w:rsidR="00447D8B" w:rsidRPr="003537DA" w:rsidRDefault="002249BA" w:rsidP="003537DA">
      <w:pPr>
        <w:pStyle w:val="Heading1"/>
        <w:rPr>
          <w:lang w:val="en-US"/>
        </w:rPr>
      </w:pPr>
      <w:r w:rsidRPr="002C4B04">
        <w:rPr>
          <w:lang w:val="en-US"/>
        </w:rPr>
        <w:t>2. Discussion</w:t>
      </w:r>
    </w:p>
    <w:p w14:paraId="7E9F4902" w14:textId="2CF82599" w:rsidR="00D76F77" w:rsidRDefault="00D2447B" w:rsidP="003537DA">
      <w:r>
        <w:t xml:space="preserve">In </w:t>
      </w:r>
      <w:r w:rsidR="00D76F77">
        <w:t>RAN4#112 the RRM core requirements impact was agreed as follows:</w:t>
      </w:r>
    </w:p>
    <w:p w14:paraId="5F0F4F7B" w14:textId="33A7C310" w:rsidR="00D76F77" w:rsidRDefault="00D76F77" w:rsidP="003537DA">
      <w:r w:rsidRPr="00D76F77">
        <w:rPr>
          <w:noProof/>
        </w:rPr>
        <w:drawing>
          <wp:inline distT="0" distB="0" distL="0" distR="0" wp14:anchorId="45F302A5" wp14:editId="66D9FDDB">
            <wp:extent cx="6004760" cy="4382320"/>
            <wp:effectExtent l="12700" t="12700" r="15240" b="12065"/>
            <wp:docPr id="123171991"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71991" name="Picture 1" descr="A white sheet with black text&#10;&#10;Description automatically generated"/>
                    <pic:cNvPicPr/>
                  </pic:nvPicPr>
                  <pic:blipFill>
                    <a:blip r:embed="rId5"/>
                    <a:stretch>
                      <a:fillRect/>
                    </a:stretch>
                  </pic:blipFill>
                  <pic:spPr>
                    <a:xfrm>
                      <a:off x="0" y="0"/>
                      <a:ext cx="6139067" cy="4480338"/>
                    </a:xfrm>
                    <a:prstGeom prst="rect">
                      <a:avLst/>
                    </a:prstGeom>
                    <a:ln>
                      <a:solidFill>
                        <a:schemeClr val="tx1"/>
                      </a:solidFill>
                    </a:ln>
                  </pic:spPr>
                </pic:pic>
              </a:graphicData>
            </a:graphic>
          </wp:inline>
        </w:drawing>
      </w:r>
    </w:p>
    <w:p w14:paraId="217D94DC" w14:textId="543105B9" w:rsidR="00D76F77" w:rsidRDefault="00D76F77" w:rsidP="003537DA">
      <w:r>
        <w:t>In RAN#105 the WID for MIMO Ph5 was revised [2] and additional objectives were added</w:t>
      </w:r>
      <w:r w:rsidR="005756B7">
        <w:t xml:space="preserve">. We also include the new objectives in the RRM requirements impact analysis. </w:t>
      </w:r>
    </w:p>
    <w:p w14:paraId="5BF283A5" w14:textId="77777777" w:rsidR="005756B7" w:rsidRPr="002C4B04" w:rsidRDefault="005756B7" w:rsidP="005756B7">
      <w:pPr>
        <w:pStyle w:val="Subtitle"/>
      </w:pPr>
      <w:r w:rsidRPr="002C4B04">
        <w:lastRenderedPageBreak/>
        <w:t>CSI enhancements for up to 128 CSI-RS ports</w:t>
      </w:r>
    </w:p>
    <w:p w14:paraId="01B14084" w14:textId="77777777" w:rsidR="005756B7" w:rsidRDefault="005756B7" w:rsidP="005756B7">
      <w:r w:rsidRPr="002C4B04">
        <w:t>For supporting &gt; 32 TX ports RAN1 shall specify the following:</w:t>
      </w:r>
    </w:p>
    <w:tbl>
      <w:tblPr>
        <w:tblStyle w:val="TableGrid"/>
        <w:tblW w:w="0" w:type="auto"/>
        <w:tblLook w:val="04A0" w:firstRow="1" w:lastRow="0" w:firstColumn="1" w:lastColumn="0" w:noHBand="0" w:noVBand="1"/>
      </w:tblPr>
      <w:tblGrid>
        <w:gridCol w:w="9350"/>
      </w:tblGrid>
      <w:tr w:rsidR="00CE7F3B" w:rsidRPr="00CE7F3B" w14:paraId="07665628" w14:textId="77777777" w:rsidTr="00CE7F3B">
        <w:tc>
          <w:tcPr>
            <w:tcW w:w="9350" w:type="dxa"/>
          </w:tcPr>
          <w:p w14:paraId="2B5A8B32" w14:textId="77777777" w:rsidR="00CE7F3B" w:rsidRPr="00CE7F3B" w:rsidRDefault="00CE7F3B" w:rsidP="00CE7F3B">
            <w:pPr>
              <w:overflowPunct w:val="0"/>
              <w:autoSpaceDE w:val="0"/>
              <w:autoSpaceDN w:val="0"/>
              <w:adjustRightInd w:val="0"/>
              <w:snapToGrid w:val="0"/>
              <w:spacing w:before="100" w:beforeAutospacing="1" w:after="0"/>
              <w:textAlignment w:val="baseline"/>
            </w:pPr>
            <w:r w:rsidRPr="00CE7F3B">
              <w:t>Specify CSI support for up to 128 CSI-RS ports, targeting FR1</w:t>
            </w:r>
          </w:p>
          <w:p w14:paraId="4B9ADA60" w14:textId="77777777" w:rsidR="00CE7F3B" w:rsidRPr="00CE7F3B" w:rsidRDefault="00CE7F3B" w:rsidP="00CE7F3B">
            <w:pPr>
              <w:numPr>
                <w:ilvl w:val="0"/>
                <w:numId w:val="34"/>
              </w:numPr>
              <w:overflowPunct w:val="0"/>
              <w:autoSpaceDE w:val="0"/>
              <w:autoSpaceDN w:val="0"/>
              <w:adjustRightInd w:val="0"/>
              <w:snapToGrid w:val="0"/>
              <w:spacing w:before="100" w:beforeAutospacing="1" w:after="0"/>
              <w:textAlignment w:val="baseline"/>
            </w:pPr>
            <w:r w:rsidRPr="00CE7F3B">
              <w:t>Type-I codebook refinement supporting up to a total of 128 CSI-RS ports across all resources, assuming legacy CSI-RS resources (with up to 32 CSI-RS ports per resource), based on extension of legacy codebooks</w:t>
            </w:r>
          </w:p>
          <w:p w14:paraId="0EB86D38" w14:textId="77777777" w:rsidR="00CE7F3B" w:rsidRPr="00CE7F3B" w:rsidRDefault="00CE7F3B" w:rsidP="00CE7F3B">
            <w:pPr>
              <w:numPr>
                <w:ilvl w:val="0"/>
                <w:numId w:val="34"/>
              </w:numPr>
              <w:overflowPunct w:val="0"/>
              <w:autoSpaceDE w:val="0"/>
              <w:autoSpaceDN w:val="0"/>
              <w:adjustRightInd w:val="0"/>
              <w:snapToGrid w:val="0"/>
              <w:spacing w:before="100" w:beforeAutospacing="1" w:after="0"/>
              <w:textAlignment w:val="baseline"/>
            </w:pPr>
            <w:r w:rsidRPr="00CE7F3B">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442B6BD" w14:textId="77777777" w:rsidR="00CE7F3B" w:rsidRPr="00CE7F3B" w:rsidRDefault="00CE7F3B" w:rsidP="00CE7F3B">
            <w:pPr>
              <w:numPr>
                <w:ilvl w:val="0"/>
                <w:numId w:val="34"/>
              </w:numPr>
              <w:overflowPunct w:val="0"/>
              <w:autoSpaceDE w:val="0"/>
              <w:autoSpaceDN w:val="0"/>
              <w:adjustRightInd w:val="0"/>
              <w:snapToGrid w:val="0"/>
              <w:spacing w:before="100" w:beforeAutospacing="1" w:after="0"/>
              <w:textAlignment w:val="baseline"/>
            </w:pPr>
            <w:r w:rsidRPr="00CE7F3B">
              <w:t>Extension of CRI(s)-based CSI reporting (CQI/PMI/RI calculated per CRI for ≥1 CRIs) for hybrid beamforming supporting up to a total of 128 CSI-RS ports across all resources, with up to 32 CSI-RS ports per resource, without new codebook design</w:t>
            </w:r>
          </w:p>
          <w:p w14:paraId="1E694FBF" w14:textId="77777777" w:rsidR="00CE7F3B" w:rsidRPr="00CE7F3B" w:rsidRDefault="00CE7F3B" w:rsidP="00CE7F3B">
            <w:pPr>
              <w:numPr>
                <w:ilvl w:val="0"/>
                <w:numId w:val="34"/>
              </w:numPr>
              <w:overflowPunct w:val="0"/>
              <w:autoSpaceDE w:val="0"/>
              <w:autoSpaceDN w:val="0"/>
              <w:adjustRightInd w:val="0"/>
              <w:snapToGrid w:val="0"/>
              <w:spacing w:before="100" w:beforeAutospacing="1" w:after="0"/>
              <w:textAlignment w:val="baseline"/>
              <w:rPr>
                <w:highlight w:val="yellow"/>
              </w:rPr>
            </w:pPr>
            <w:r w:rsidRPr="00CE7F3B">
              <w:rPr>
                <w:highlight w:val="yellow"/>
              </w:rPr>
              <w:t>SRS port grouping and its association to the two codewords for the 6/8Rx low complexity receiver supporting more than 4 layers, with legacy codebook</w:t>
            </w:r>
          </w:p>
          <w:p w14:paraId="4925191E" w14:textId="77777777" w:rsidR="00CE7F3B" w:rsidRPr="00CE7F3B" w:rsidRDefault="00CE7F3B" w:rsidP="00CE7F3B">
            <w:pPr>
              <w:numPr>
                <w:ilvl w:val="1"/>
                <w:numId w:val="35"/>
              </w:numPr>
              <w:overflowPunct w:val="0"/>
              <w:autoSpaceDE w:val="0"/>
              <w:autoSpaceDN w:val="0"/>
              <w:adjustRightInd w:val="0"/>
              <w:snapToGrid w:val="0"/>
              <w:spacing w:before="100" w:beforeAutospacing="1" w:after="0"/>
              <w:textAlignment w:val="baseline"/>
              <w:rPr>
                <w:highlight w:val="yellow"/>
              </w:rPr>
            </w:pPr>
            <w:r w:rsidRPr="00CE7F3B">
              <w:rPr>
                <w:highlight w:val="yellow"/>
              </w:rPr>
              <w:t>No enhancement on codeword-to-layer mapping, DL resource allocation, CSI feedback, and DCI format</w:t>
            </w:r>
          </w:p>
          <w:p w14:paraId="26B4F6A1" w14:textId="0E084BD9" w:rsidR="00CE7F3B" w:rsidRPr="00CE7F3B" w:rsidRDefault="00CE7F3B" w:rsidP="00CE7F3B">
            <w:pPr>
              <w:numPr>
                <w:ilvl w:val="1"/>
                <w:numId w:val="35"/>
              </w:numPr>
              <w:overflowPunct w:val="0"/>
              <w:autoSpaceDE w:val="0"/>
              <w:autoSpaceDN w:val="0"/>
              <w:adjustRightInd w:val="0"/>
              <w:snapToGrid w:val="0"/>
              <w:spacing w:before="100" w:beforeAutospacing="1" w:after="0"/>
              <w:textAlignment w:val="baseline"/>
              <w:rPr>
                <w:highlight w:val="yellow"/>
              </w:rPr>
            </w:pPr>
            <w:r w:rsidRPr="00CE7F3B">
              <w:rPr>
                <w:highlight w:val="yellow"/>
              </w:rPr>
              <w:t>Note: Whether to support 6Rx with more than 4 layers is to be decided in RAN4 Rel-19 RF enhancements WI</w:t>
            </w:r>
          </w:p>
        </w:tc>
      </w:tr>
    </w:tbl>
    <w:p w14:paraId="6129886A" w14:textId="77777777" w:rsidR="00CE7F3B" w:rsidRPr="002C4B04" w:rsidRDefault="00CE7F3B" w:rsidP="005756B7"/>
    <w:p w14:paraId="0804A6D4" w14:textId="5B01B8BE" w:rsidR="005756B7" w:rsidRPr="002C4B04" w:rsidRDefault="005756B7" w:rsidP="005756B7"/>
    <w:p w14:paraId="4CD4C946" w14:textId="26D31443" w:rsidR="005756B7" w:rsidRDefault="00100A19" w:rsidP="005756B7">
      <w:r>
        <w:t xml:space="preserve">It was already agreed that there was no impact to RRM requirements with introduction of enhancements to Type I, Type II codebook and extension of CRI to support up to 128 ports. </w:t>
      </w:r>
    </w:p>
    <w:p w14:paraId="13AD360D" w14:textId="7348CF84" w:rsidR="00100A19" w:rsidRDefault="00100A19" w:rsidP="005756B7">
      <w:r>
        <w:t>In [2] a new objective for SRS port grouping was introduced. The enhancement is to specify SRS port grouping for 2 CW for low complexity receiver. This enhancement is not expected to have impact on RRM requirements.</w:t>
      </w:r>
    </w:p>
    <w:p w14:paraId="1E7106A7" w14:textId="43AB248E" w:rsidR="00100A19" w:rsidRPr="009600F1" w:rsidRDefault="00100A19" w:rsidP="008128BD">
      <w:pPr>
        <w:pStyle w:val="ListParagraph"/>
      </w:pPr>
      <w:r w:rsidRPr="009600F1">
        <w:t>No impact to RRM requirements with SRS port grouping for 2CW with low complexity receiver.</w:t>
      </w:r>
    </w:p>
    <w:p w14:paraId="05509142" w14:textId="77777777" w:rsidR="00100A19" w:rsidRPr="002C4B04" w:rsidRDefault="00100A19" w:rsidP="005756B7"/>
    <w:p w14:paraId="1A3A5647" w14:textId="77777777" w:rsidR="005756B7" w:rsidRDefault="005756B7" w:rsidP="005756B7">
      <w:pPr>
        <w:pStyle w:val="Subtitle"/>
      </w:pPr>
      <w:r w:rsidRPr="002C4B04">
        <w:t>CJT enhancements</w:t>
      </w:r>
    </w:p>
    <w:tbl>
      <w:tblPr>
        <w:tblStyle w:val="TableGrid"/>
        <w:tblW w:w="0" w:type="auto"/>
        <w:tblLook w:val="04A0" w:firstRow="1" w:lastRow="0" w:firstColumn="1" w:lastColumn="0" w:noHBand="0" w:noVBand="1"/>
      </w:tblPr>
      <w:tblGrid>
        <w:gridCol w:w="9350"/>
      </w:tblGrid>
      <w:tr w:rsidR="00CE7F3B" w14:paraId="09D5EA7D" w14:textId="77777777" w:rsidTr="00CE7F3B">
        <w:tc>
          <w:tcPr>
            <w:tcW w:w="9350" w:type="dxa"/>
          </w:tcPr>
          <w:p w14:paraId="7AA75417" w14:textId="77777777" w:rsidR="00CE7F3B" w:rsidRPr="00D544CA" w:rsidRDefault="00CE7F3B" w:rsidP="00CE7F3B">
            <w:pPr>
              <w:rPr>
                <w:b/>
                <w:u w:val="single"/>
                <w:lang w:eastAsia="ko-KR"/>
              </w:rPr>
            </w:pPr>
            <w:r w:rsidRPr="00D544CA">
              <w:rPr>
                <w:b/>
                <w:u w:val="single"/>
                <w:lang w:eastAsia="ko-KR"/>
              </w:rPr>
              <w:t xml:space="preserve">Issue 2-3-1: Whether </w:t>
            </w:r>
            <w:r w:rsidRPr="00D544CA">
              <w:rPr>
                <w:b/>
                <w:u w:val="single"/>
                <w:lang w:eastAsia="zh-CN"/>
              </w:rPr>
              <w:t xml:space="preserve">RRM core </w:t>
            </w:r>
            <w:r w:rsidRPr="00D544CA">
              <w:rPr>
                <w:b/>
                <w:u w:val="single"/>
                <w:lang w:eastAsia="ko-KR"/>
              </w:rPr>
              <w:t xml:space="preserve">requirements </w:t>
            </w:r>
            <w:r w:rsidRPr="00D544CA">
              <w:rPr>
                <w:b/>
                <w:u w:val="single"/>
                <w:lang w:eastAsia="zh-CN"/>
              </w:rPr>
              <w:t>impacts exist</w:t>
            </w:r>
            <w:r w:rsidRPr="00D544CA">
              <w:rPr>
                <w:b/>
                <w:u w:val="single"/>
                <w:lang w:eastAsia="ko-KR"/>
              </w:rPr>
              <w:t xml:space="preserve"> by UE reporting enhancement for CJT calibration?</w:t>
            </w:r>
          </w:p>
          <w:p w14:paraId="0051DDB0" w14:textId="77777777" w:rsidR="00CE7F3B" w:rsidRPr="00D544CA" w:rsidRDefault="00CE7F3B" w:rsidP="00CE7F3B">
            <w:pPr>
              <w:rPr>
                <w:b/>
                <w:u w:val="single"/>
                <w:lang w:eastAsia="ko-KR"/>
              </w:rPr>
            </w:pPr>
            <w:r w:rsidRPr="00D544CA">
              <w:rPr>
                <w:b/>
                <w:lang w:eastAsia="zh-CN"/>
              </w:rPr>
              <w:t>&lt;Way forward&gt;</w:t>
            </w:r>
          </w:p>
          <w:p w14:paraId="5FB248A1" w14:textId="77777777" w:rsidR="00CE7F3B" w:rsidRPr="00D544CA" w:rsidRDefault="00CE7F3B" w:rsidP="00CE7F3B">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core requirements impact. </w:t>
            </w:r>
          </w:p>
          <w:p w14:paraId="55994252" w14:textId="77777777" w:rsidR="00CE7F3B" w:rsidRPr="00D544CA" w:rsidRDefault="00CE7F3B" w:rsidP="00CE7F3B">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2: RAN4 to define the </w:t>
            </w:r>
            <w:r w:rsidRPr="00D544CA">
              <w:rPr>
                <w:rFonts w:eastAsia="SimSun"/>
                <w:bCs/>
                <w:lang w:eastAsia="zh-CN"/>
              </w:rPr>
              <w:t xml:space="preserve">measurement delay or measurement </w:t>
            </w:r>
            <w:proofErr w:type="spellStart"/>
            <w:r w:rsidRPr="00D544CA">
              <w:rPr>
                <w:rFonts w:eastAsia="SimSun"/>
                <w:bCs/>
                <w:lang w:eastAsia="zh-CN"/>
              </w:rPr>
              <w:t>behaviour</w:t>
            </w:r>
            <w:proofErr w:type="spellEnd"/>
            <w:r w:rsidRPr="00D544CA">
              <w:rPr>
                <w:rFonts w:eastAsia="SimSun"/>
                <w:bCs/>
                <w:lang w:eastAsia="zh-CN"/>
              </w:rPr>
              <w:t xml:space="preserve"> for the aperiodic standalone CJT reporting.</w:t>
            </w:r>
          </w:p>
          <w:p w14:paraId="73923959" w14:textId="77777777" w:rsidR="00CE7F3B" w:rsidRPr="00D544CA" w:rsidRDefault="00CE7F3B" w:rsidP="00CE7F3B">
            <w:pPr>
              <w:rPr>
                <w:color w:val="0070C0"/>
                <w:lang w:eastAsia="zh-CN"/>
              </w:rPr>
            </w:pPr>
          </w:p>
          <w:p w14:paraId="4BAF0B4F" w14:textId="77777777" w:rsidR="00CE7F3B" w:rsidRPr="00D544CA" w:rsidRDefault="00CE7F3B" w:rsidP="00CE7F3B">
            <w:pPr>
              <w:rPr>
                <w:b/>
                <w:u w:val="single"/>
                <w:lang w:eastAsia="ko-KR"/>
              </w:rPr>
            </w:pPr>
            <w:r w:rsidRPr="00D544CA">
              <w:rPr>
                <w:b/>
                <w:u w:val="single"/>
                <w:lang w:eastAsia="ko-KR"/>
              </w:rPr>
              <w:t xml:space="preserve">Issue 2-3-2: Whether </w:t>
            </w:r>
            <w:r w:rsidRPr="00D544CA">
              <w:rPr>
                <w:b/>
                <w:u w:val="single"/>
                <w:lang w:eastAsia="zh-CN"/>
              </w:rPr>
              <w:t xml:space="preserve">RRM </w:t>
            </w:r>
            <w:r w:rsidRPr="00D544CA">
              <w:rPr>
                <w:b/>
                <w:u w:val="single"/>
                <w:lang w:eastAsia="ko-KR"/>
              </w:rPr>
              <w:t xml:space="preserve">performance requirements impacts </w:t>
            </w:r>
            <w:r w:rsidRPr="00D544CA">
              <w:rPr>
                <w:b/>
                <w:u w:val="single"/>
                <w:lang w:eastAsia="zh-CN"/>
              </w:rPr>
              <w:t>exist</w:t>
            </w:r>
            <w:r w:rsidRPr="00D544CA">
              <w:rPr>
                <w:b/>
                <w:u w:val="single"/>
                <w:lang w:eastAsia="ko-KR"/>
              </w:rPr>
              <w:t xml:space="preserve"> by UE reporting enhancement for CJT calibration?</w:t>
            </w:r>
          </w:p>
          <w:p w14:paraId="1551B8D5" w14:textId="77777777" w:rsidR="00CE7F3B" w:rsidRPr="00D544CA" w:rsidRDefault="00CE7F3B" w:rsidP="00CE7F3B">
            <w:pPr>
              <w:rPr>
                <w:b/>
                <w:u w:val="single"/>
                <w:lang w:eastAsia="ko-KR"/>
              </w:rPr>
            </w:pPr>
            <w:r w:rsidRPr="00D544CA">
              <w:rPr>
                <w:b/>
                <w:lang w:eastAsia="zh-CN"/>
              </w:rPr>
              <w:lastRenderedPageBreak/>
              <w:t>&lt;Way forward&gt;</w:t>
            </w:r>
          </w:p>
          <w:p w14:paraId="7B2C82C4" w14:textId="77777777" w:rsidR="00CE7F3B" w:rsidRPr="00D544CA" w:rsidRDefault="00CE7F3B" w:rsidP="00CE7F3B">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performance requirements impact. </w:t>
            </w:r>
          </w:p>
          <w:p w14:paraId="75A18CAA" w14:textId="77777777" w:rsidR="00CE7F3B" w:rsidRPr="00D544CA" w:rsidRDefault="00CE7F3B" w:rsidP="00CE7F3B">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2: No accuracy requirements. Potential mapping tables are needed if any. </w:t>
            </w:r>
          </w:p>
          <w:p w14:paraId="519E5283" w14:textId="77777777" w:rsidR="00CE7F3B" w:rsidRPr="00D544CA" w:rsidRDefault="00CE7F3B" w:rsidP="00CE7F3B">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3: Define accuracy requirements. </w:t>
            </w:r>
          </w:p>
          <w:p w14:paraId="0DF84E06" w14:textId="0141F8AA" w:rsidR="00CE7F3B" w:rsidRPr="00CE7F3B" w:rsidRDefault="00CE7F3B" w:rsidP="00CE7F3B">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4: Define accuracy requirements and report mapping tables. </w:t>
            </w:r>
          </w:p>
        </w:tc>
      </w:tr>
    </w:tbl>
    <w:p w14:paraId="6DFDFB46" w14:textId="77777777" w:rsidR="00CE7F3B" w:rsidRPr="00CE7F3B" w:rsidRDefault="00CE7F3B" w:rsidP="00CE7F3B"/>
    <w:p w14:paraId="7464458D" w14:textId="77777777" w:rsidR="001C1492" w:rsidRPr="002C4B04" w:rsidRDefault="001C1492" w:rsidP="001C1492">
      <w:r w:rsidRPr="002C4B04">
        <w:t>The offset measurements would follow the reporting delay for aperiodic measurement report. Hence, we don’t see any RRM core requirements impact with CJT enhancements.</w:t>
      </w:r>
    </w:p>
    <w:p w14:paraId="45CD240A" w14:textId="77777777" w:rsidR="001C1492" w:rsidRPr="009600F1" w:rsidRDefault="001C1492" w:rsidP="008128BD">
      <w:pPr>
        <w:pStyle w:val="ListParagraph"/>
      </w:pPr>
      <w:r w:rsidRPr="009600F1">
        <w:t>No impact to RRM core requirement impact with CJT calibration reporting enhancement.</w:t>
      </w:r>
    </w:p>
    <w:p w14:paraId="3E3FD8CC" w14:textId="77777777" w:rsidR="005756B7" w:rsidRPr="002C4B04" w:rsidRDefault="005756B7" w:rsidP="005756B7">
      <w:r w:rsidRPr="002C4B04">
        <w:t>For CJT deployments RAN1 is introducing CJT calibration reporting – delay offset, frequency offset, phase offset reporting. The reporting range for the offsets are:</w:t>
      </w:r>
    </w:p>
    <w:p w14:paraId="326CE0BA" w14:textId="77777777" w:rsidR="005756B7" w:rsidRPr="002C4B04" w:rsidRDefault="005756B7" w:rsidP="005756B7">
      <w:r w:rsidRPr="002C4B04">
        <w:t>Frequency Offset: [</w:t>
      </w:r>
      <w:proofErr w:type="gramStart"/>
      <w:r w:rsidRPr="002C4B04">
        <w:t>0 ,</w:t>
      </w:r>
      <w:proofErr w:type="gramEnd"/>
      <w:r w:rsidRPr="002C4B04">
        <w:t xml:space="preserve"> A</w:t>
      </w:r>
      <w:r w:rsidRPr="002C4B04">
        <w:rPr>
          <w:vertAlign w:val="subscript"/>
        </w:rPr>
        <w:t>FO</w:t>
      </w:r>
      <w:r w:rsidRPr="002C4B04">
        <w:t>]; A</w:t>
      </w:r>
      <w:r w:rsidRPr="002C4B04">
        <w:rPr>
          <w:vertAlign w:val="subscript"/>
        </w:rPr>
        <w:t>FO</w:t>
      </w:r>
      <w:r w:rsidRPr="002C4B04">
        <w:t>={0.1ppm, 0,2ppm}</w:t>
      </w:r>
    </w:p>
    <w:p w14:paraId="15F61883" w14:textId="77777777" w:rsidR="005756B7" w:rsidRPr="002C4B04" w:rsidRDefault="005756B7" w:rsidP="005756B7">
      <w:r w:rsidRPr="002C4B04">
        <w:t>Delay Offset: [</w:t>
      </w:r>
      <w:proofErr w:type="gramStart"/>
      <w:r w:rsidRPr="002C4B04">
        <w:t>0 ,</w:t>
      </w:r>
      <w:proofErr w:type="gramEnd"/>
      <w:r w:rsidRPr="002C4B04">
        <w:t xml:space="preserve"> A</w:t>
      </w:r>
      <w:r w:rsidRPr="002C4B04">
        <w:rPr>
          <w:vertAlign w:val="subscript"/>
        </w:rPr>
        <w:t>D</w:t>
      </w:r>
      <w:r w:rsidRPr="002C4B04">
        <w:t>]; A</w:t>
      </w:r>
      <w:r w:rsidRPr="002C4B04">
        <w:rPr>
          <w:vertAlign w:val="subscript"/>
        </w:rPr>
        <w:t>D</w:t>
      </w:r>
      <w:r w:rsidRPr="002C4B04">
        <w:t>={0.5CP, CP}</w:t>
      </w:r>
    </w:p>
    <w:p w14:paraId="1D17245F" w14:textId="77777777" w:rsidR="005756B7" w:rsidRPr="002C4B04" w:rsidRDefault="005756B7" w:rsidP="005756B7">
      <w:r w:rsidRPr="002C4B04">
        <w:t>Phase: [</w:t>
      </w:r>
      <w:proofErr w:type="gramStart"/>
      <w:r w:rsidRPr="002C4B04">
        <w:rPr>
          <w:rFonts w:ascii="Times" w:eastAsia="Calibri" w:hAnsi="Times"/>
          <w:lang w:eastAsia="x-none"/>
        </w:rPr>
        <w:t>0 ,</w:t>
      </w:r>
      <w:proofErr w:type="gramEnd"/>
      <w:r w:rsidRPr="002C4B04">
        <w:rPr>
          <w:rFonts w:ascii="Times" w:eastAsia="Calibri" w:hAnsi="Times"/>
          <w:lang w:eastAsia="x-none"/>
        </w:rPr>
        <w:t xml:space="preserve"> </w:t>
      </w:r>
      <w:r w:rsidRPr="002C4B04">
        <w:rPr>
          <w:rFonts w:ascii="Times" w:eastAsia="Batang" w:hAnsi="Times"/>
          <w:lang w:eastAsia="zh-CN"/>
        </w:rPr>
        <w:t>2</w:t>
      </w:r>
      <w:r w:rsidRPr="002C4B04">
        <w:rPr>
          <w:rFonts w:ascii="Symbol" w:eastAsia="Batang" w:hAnsi="Symbol"/>
          <w:lang w:eastAsia="zh-CN"/>
        </w:rPr>
        <w:t>];</w:t>
      </w:r>
    </w:p>
    <w:p w14:paraId="1BDB0EA1" w14:textId="0EF0191B" w:rsidR="005756B7" w:rsidRPr="002C4B04" w:rsidRDefault="005756B7" w:rsidP="005756B7">
      <w:r w:rsidRPr="002C4B04">
        <w:t xml:space="preserve">The reporting range and resolution for the reported quantities are very small. It would not be feasible to define any meaningful accuracy requirements for the newly introduced offset reporting for CJT. </w:t>
      </w:r>
      <w:r w:rsidR="001C1492">
        <w:t xml:space="preserve">RAN4 can study the feasibility of defining accuracy requirements for phase, frequency, </w:t>
      </w:r>
      <w:r w:rsidR="009600F1">
        <w:t>delay</w:t>
      </w:r>
      <w:r w:rsidR="001C1492">
        <w:t xml:space="preserve"> offset in performance part of the WI. </w:t>
      </w:r>
    </w:p>
    <w:p w14:paraId="3DCD0038" w14:textId="77777777" w:rsidR="005756B7" w:rsidRPr="009600F1" w:rsidRDefault="005756B7" w:rsidP="008128BD">
      <w:pPr>
        <w:pStyle w:val="ListParagraph"/>
      </w:pPr>
      <w:r w:rsidRPr="009600F1">
        <w:t>The delay, frequency and phase offset range and resolution are small to define any accuracy requirements.</w:t>
      </w:r>
    </w:p>
    <w:p w14:paraId="0189DF9E" w14:textId="0B1118C0" w:rsidR="001C1492" w:rsidRPr="001C1492" w:rsidRDefault="001C1492" w:rsidP="008128BD">
      <w:pPr>
        <w:pStyle w:val="ListParagraph"/>
        <w:numPr>
          <w:ilvl w:val="0"/>
          <w:numId w:val="18"/>
        </w:numPr>
      </w:pPr>
      <w:r w:rsidRPr="009600F1">
        <w:t xml:space="preserve">Study feasibility of defining accuracy requirements for frequency/delay/phase offset </w:t>
      </w:r>
      <w:r w:rsidR="009600F1" w:rsidRPr="009600F1">
        <w:t>for CJT calibration in performance part of WI</w:t>
      </w:r>
      <w:r w:rsidR="009600F1">
        <w:t xml:space="preserve">. </w:t>
      </w:r>
    </w:p>
    <w:p w14:paraId="3A7C9E54" w14:textId="77777777" w:rsidR="001C1492" w:rsidRDefault="001C1492" w:rsidP="005756B7"/>
    <w:p w14:paraId="6014D1A5" w14:textId="7734AA77" w:rsidR="005756B7" w:rsidRPr="002C4B04" w:rsidRDefault="005756B7" w:rsidP="005756B7">
      <w:r w:rsidRPr="002C4B04">
        <w:t xml:space="preserve">RAN4 could potentially define mapping tables for the delay quantities of not covered in RAN1 spec in performance part. </w:t>
      </w:r>
    </w:p>
    <w:p w14:paraId="514870C6" w14:textId="2879373C" w:rsidR="009600F1" w:rsidRPr="008128BD" w:rsidRDefault="009600F1" w:rsidP="008128BD">
      <w:pPr>
        <w:pStyle w:val="ListParagraph"/>
        <w:numPr>
          <w:ilvl w:val="0"/>
          <w:numId w:val="18"/>
        </w:numPr>
        <w:rPr>
          <w:b/>
          <w:bCs/>
        </w:rPr>
      </w:pPr>
      <w:r w:rsidRPr="008128BD">
        <w:rPr>
          <w:b/>
          <w:bCs/>
        </w:rPr>
        <w:t>RAN4 to consider defining mapping tables for frequency/delay/</w:t>
      </w:r>
      <w:r w:rsidR="008D5B67">
        <w:rPr>
          <w:b/>
          <w:bCs/>
        </w:rPr>
        <w:t>p</w:t>
      </w:r>
      <w:r w:rsidRPr="008128BD">
        <w:rPr>
          <w:b/>
          <w:bCs/>
        </w:rPr>
        <w:t>hase offset reporting in performance part of WI.</w:t>
      </w:r>
    </w:p>
    <w:p w14:paraId="4B6A71C1" w14:textId="77777777" w:rsidR="005756B7" w:rsidRPr="002C4B04" w:rsidRDefault="005756B7" w:rsidP="005756B7"/>
    <w:p w14:paraId="4D9AE921" w14:textId="75A8A9C4" w:rsidR="005756B7" w:rsidRDefault="005756B7" w:rsidP="005756B7">
      <w:pPr>
        <w:pStyle w:val="Subtitle"/>
      </w:pPr>
      <w:r w:rsidRPr="002C4B04">
        <w:t>Non-coherent UL codebook for 3-antenna port transmission</w:t>
      </w:r>
    </w:p>
    <w:tbl>
      <w:tblPr>
        <w:tblStyle w:val="TableGrid"/>
        <w:tblW w:w="0" w:type="auto"/>
        <w:tblLook w:val="04A0" w:firstRow="1" w:lastRow="0" w:firstColumn="1" w:lastColumn="0" w:noHBand="0" w:noVBand="1"/>
      </w:tblPr>
      <w:tblGrid>
        <w:gridCol w:w="9350"/>
      </w:tblGrid>
      <w:tr w:rsidR="00CE7F3B" w14:paraId="3FA81D3A" w14:textId="77777777" w:rsidTr="00CE7F3B">
        <w:tc>
          <w:tcPr>
            <w:tcW w:w="9350" w:type="dxa"/>
          </w:tcPr>
          <w:p w14:paraId="1393BA4C" w14:textId="77777777" w:rsidR="00CE7F3B" w:rsidRPr="00CE7F3B" w:rsidRDefault="00CE7F3B" w:rsidP="00CE7F3B">
            <w:r w:rsidRPr="00CE7F3B">
              <w:t xml:space="preserve">Specify non-coherent UL codebook to facilitate 3-antenna-port codebook-based transmissions, </w:t>
            </w:r>
            <w:r w:rsidRPr="00CE7F3B">
              <w:rPr>
                <w:highlight w:val="yellow"/>
              </w:rPr>
              <w:t>enhancement(s) to enable 3T6R SRS antenna switching, as well as UE capability signaling for 3T3R antenna switching and 3-antenna-port non-codebook-based transmissions</w:t>
            </w:r>
            <w:r w:rsidRPr="00CE7F3B">
              <w:t>, without enhancement on UL full power transmission and without enhancement on SRS resource</w:t>
            </w:r>
          </w:p>
          <w:p w14:paraId="255EA6D7" w14:textId="77777777" w:rsidR="00CE7F3B" w:rsidRPr="00CE7F3B" w:rsidRDefault="00CE7F3B" w:rsidP="00CE7F3B">
            <w:r w:rsidRPr="00CE7F3B">
              <w:t>Note: UL full power transmission mode 1 and 2 are not supported.</w:t>
            </w:r>
          </w:p>
          <w:p w14:paraId="784D1193" w14:textId="517275DF" w:rsidR="00CE7F3B" w:rsidRDefault="00CE7F3B" w:rsidP="00CE7F3B">
            <w:r w:rsidRPr="00CE7F3B">
              <w:rPr>
                <w:highlight w:val="yellow"/>
              </w:rPr>
              <w:lastRenderedPageBreak/>
              <w:t>Note: Other than UE capability signaling, no other enhancement is specified for 3T3R SRS antenna switching.</w:t>
            </w:r>
          </w:p>
        </w:tc>
      </w:tr>
    </w:tbl>
    <w:p w14:paraId="4AEE8608" w14:textId="29510CC0" w:rsidR="005756B7" w:rsidRPr="002C4B04" w:rsidRDefault="005756B7" w:rsidP="005756B7"/>
    <w:p w14:paraId="3B98C217" w14:textId="77777777" w:rsidR="005756B7" w:rsidRPr="002C4B04" w:rsidRDefault="005756B7" w:rsidP="005756B7">
      <w:r w:rsidRPr="002C4B04">
        <w:t>For 3TX support RAN1 is introducing non-coherent UL codebook. Here is no RRM impact to introduction of 3TX codebook.</w:t>
      </w:r>
    </w:p>
    <w:p w14:paraId="6E5AB662" w14:textId="77777777" w:rsidR="005756B7" w:rsidRPr="008128BD" w:rsidRDefault="005756B7" w:rsidP="008128BD">
      <w:pPr>
        <w:pStyle w:val="ListParagraph"/>
        <w:rPr>
          <w:i/>
          <w:iCs/>
        </w:rPr>
      </w:pPr>
      <w:r w:rsidRPr="008128BD">
        <w:rPr>
          <w:i/>
          <w:iCs/>
        </w:rPr>
        <w:t>No impact to RRM core requirement impact with 3TX codebook enhancement.</w:t>
      </w:r>
    </w:p>
    <w:p w14:paraId="2913B920" w14:textId="4482E72A" w:rsidR="005756B7" w:rsidRDefault="009600F1" w:rsidP="005756B7">
      <w:r>
        <w:t xml:space="preserve">In RAN#105 the WID was revised </w:t>
      </w:r>
      <w:r w:rsidR="005D3645">
        <w:t xml:space="preserve">to include additional enhancements for 3T6R SRS antenna switching and additional UE capability for 3T3R antenna switching. </w:t>
      </w:r>
    </w:p>
    <w:p w14:paraId="0F097573" w14:textId="1EBB3114" w:rsidR="005D3645" w:rsidRDefault="005D3645" w:rsidP="005756B7">
      <w:r>
        <w:t xml:space="preserve">RAN4 has introduced requirements in R17 for SR antenna switching for </w:t>
      </w:r>
      <w:proofErr w:type="spellStart"/>
      <w:r>
        <w:t>xTyR</w:t>
      </w:r>
      <w:proofErr w:type="spellEnd"/>
      <w:r>
        <w:t xml:space="preserve"> when SRS is in the last 6 symbols of the slot.  Those should also be applicable to 3T6R case.</w:t>
      </w:r>
    </w:p>
    <w:p w14:paraId="4E1BA026" w14:textId="46949C2B" w:rsidR="005D3645" w:rsidRPr="008D5B67" w:rsidRDefault="005D3645" w:rsidP="008128BD">
      <w:pPr>
        <w:pStyle w:val="ListParagraph"/>
        <w:rPr>
          <w:i/>
          <w:iCs/>
        </w:rPr>
      </w:pPr>
      <w:r w:rsidRPr="008D5B67">
        <w:rPr>
          <w:i/>
          <w:iCs/>
        </w:rPr>
        <w:t xml:space="preserve">RAN4 has introduced requirements in Rel-17 for SRS antenna switching. The same requirements shall be applicable to 3T6R when SRS is in the last 6 symbols of the slot. </w:t>
      </w:r>
    </w:p>
    <w:p w14:paraId="2849E3DE" w14:textId="77777777" w:rsidR="005D3645" w:rsidRPr="002C4B04" w:rsidRDefault="005D3645" w:rsidP="005756B7"/>
    <w:p w14:paraId="74B1CD46" w14:textId="77777777" w:rsidR="005756B7" w:rsidRDefault="005756B7" w:rsidP="005756B7">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2E9DE958" w14:textId="22833512" w:rsidR="005D3645" w:rsidRDefault="005D3645" w:rsidP="005D3645">
      <w:r>
        <w:t>Revised objective in [2]</w:t>
      </w:r>
      <w:r w:rsidR="00CE7F3B">
        <w:t>:</w:t>
      </w:r>
    </w:p>
    <w:tbl>
      <w:tblPr>
        <w:tblStyle w:val="TableGrid"/>
        <w:tblW w:w="0" w:type="auto"/>
        <w:tblLook w:val="04A0" w:firstRow="1" w:lastRow="0" w:firstColumn="1" w:lastColumn="0" w:noHBand="0" w:noVBand="1"/>
      </w:tblPr>
      <w:tblGrid>
        <w:gridCol w:w="9350"/>
      </w:tblGrid>
      <w:tr w:rsidR="00CE7F3B" w14:paraId="4D648A42" w14:textId="77777777" w:rsidTr="00CE7F3B">
        <w:tc>
          <w:tcPr>
            <w:tcW w:w="9350" w:type="dxa"/>
          </w:tcPr>
          <w:p w14:paraId="7CDF2AA8" w14:textId="77777777" w:rsidR="00CE7F3B" w:rsidRPr="00CE7F3B" w:rsidRDefault="00CE7F3B" w:rsidP="00CE7F3B">
            <w:pPr>
              <w:overflowPunct w:val="0"/>
              <w:autoSpaceDE w:val="0"/>
              <w:autoSpaceDN w:val="0"/>
              <w:adjustRightInd w:val="0"/>
              <w:snapToGrid w:val="0"/>
              <w:spacing w:before="100" w:beforeAutospacing="1" w:after="0"/>
              <w:textAlignment w:val="baseline"/>
            </w:pPr>
            <w:r w:rsidRPr="00CE7F3B">
              <w:t xml:space="preserve">Specify enhancement for asymmetric DL </w:t>
            </w:r>
            <w:proofErr w:type="spellStart"/>
            <w:r w:rsidRPr="00CE7F3B">
              <w:t>sTRP</w:t>
            </w:r>
            <w:proofErr w:type="spellEnd"/>
            <w:r w:rsidRPr="00CE7F3B">
              <w:t xml:space="preserve">/UL </w:t>
            </w:r>
            <w:proofErr w:type="spellStart"/>
            <w:r w:rsidRPr="00CE7F3B">
              <w:t>mTRP</w:t>
            </w:r>
            <w:proofErr w:type="spellEnd"/>
            <w:r w:rsidRPr="00CE7F3B">
              <w:t xml:space="preserve"> deployment scenarios, assuming intra-band intra-DU non-co-located </w:t>
            </w:r>
            <w:proofErr w:type="spellStart"/>
            <w:r w:rsidRPr="00CE7F3B">
              <w:t>mTRP</w:t>
            </w:r>
            <w:proofErr w:type="spellEnd"/>
            <w:r w:rsidRPr="00CE7F3B">
              <w:t xml:space="preserve"> scenarios, without changing existing cell definition or defining a new cell (e.g. UL-only cell), assuming the Rel-17/18 unified TCI framework and fully reusing the legacy QCL/UL spatial relation rules, targeting FR1 and FR2 </w:t>
            </w:r>
          </w:p>
          <w:p w14:paraId="1874578F" w14:textId="77777777" w:rsidR="00CE7F3B" w:rsidRPr="00CE7F3B" w:rsidRDefault="00CE7F3B" w:rsidP="00CE7F3B">
            <w:pPr>
              <w:numPr>
                <w:ilvl w:val="0"/>
                <w:numId w:val="37"/>
              </w:numPr>
              <w:overflowPunct w:val="0"/>
              <w:autoSpaceDE w:val="0"/>
              <w:autoSpaceDN w:val="0"/>
              <w:adjustRightInd w:val="0"/>
              <w:snapToGrid w:val="0"/>
              <w:spacing w:before="100" w:beforeAutospacing="1" w:after="0"/>
              <w:textAlignment w:val="baseline"/>
            </w:pPr>
            <w:r w:rsidRPr="00CE7F3B">
              <w:t xml:space="preserve">Two closed-loop PC adjustment states for SRS, both separate from PUSCH; and pathloss offset configurations for pathloss calculation to UL TRP(s), when the pathloss RS is from DL </w:t>
            </w:r>
            <w:proofErr w:type="spellStart"/>
            <w:r w:rsidRPr="00CE7F3B">
              <w:t>sTRP</w:t>
            </w:r>
            <w:proofErr w:type="spellEnd"/>
            <w:r w:rsidRPr="00CE7F3B">
              <w:t xml:space="preserve">. </w:t>
            </w:r>
          </w:p>
          <w:p w14:paraId="424FCB69" w14:textId="77777777" w:rsidR="00CE7F3B" w:rsidRPr="00CE7F3B" w:rsidRDefault="00CE7F3B" w:rsidP="00CE7F3B">
            <w:pPr>
              <w:numPr>
                <w:ilvl w:val="0"/>
                <w:numId w:val="37"/>
              </w:numPr>
              <w:overflowPunct w:val="0"/>
              <w:autoSpaceDE w:val="0"/>
              <w:autoSpaceDN w:val="0"/>
              <w:adjustRightInd w:val="0"/>
              <w:snapToGrid w:val="0"/>
              <w:spacing w:before="100" w:beforeAutospacing="1" w:after="0"/>
              <w:textAlignment w:val="baseline"/>
              <w:rPr>
                <w:highlight w:val="yellow"/>
              </w:rPr>
            </w:pPr>
            <w:r w:rsidRPr="00CE7F3B">
              <w:rPr>
                <w:highlight w:val="yellow"/>
              </w:rPr>
              <w:t xml:space="preserve">Two TAs through reusing Rel-18 specification of two TAs for multi-DCI-based multi-TRP and removing the restriction that </w:t>
            </w:r>
            <w:proofErr w:type="spellStart"/>
            <w:r w:rsidRPr="00CE7F3B">
              <w:rPr>
                <w:i/>
                <w:iCs/>
                <w:highlight w:val="yellow"/>
              </w:rPr>
              <w:t>coresetPoolIndex</w:t>
            </w:r>
            <w:proofErr w:type="spellEnd"/>
            <w:r w:rsidRPr="00CE7F3B">
              <w:rPr>
                <w:i/>
                <w:iCs/>
                <w:highlight w:val="yellow"/>
              </w:rPr>
              <w:t xml:space="preserve"> </w:t>
            </w:r>
            <w:r w:rsidRPr="00CE7F3B">
              <w:rPr>
                <w:highlight w:val="yellow"/>
              </w:rPr>
              <w:t>needs to be configured, assuming legacy PRACH resources</w:t>
            </w:r>
          </w:p>
          <w:p w14:paraId="774FD9D4" w14:textId="77777777" w:rsidR="00CE7F3B" w:rsidRDefault="00CE7F3B" w:rsidP="005D3645"/>
        </w:tc>
      </w:tr>
    </w:tbl>
    <w:p w14:paraId="641CEFA9" w14:textId="54055673" w:rsidR="005756B7" w:rsidRPr="002C4B04" w:rsidRDefault="005756B7" w:rsidP="005756B7"/>
    <w:p w14:paraId="2D4E43EF" w14:textId="504087ED" w:rsidR="005D3645" w:rsidRDefault="005D3645" w:rsidP="005756B7">
      <w:r>
        <w:t>Open issues from [1] include:</w:t>
      </w:r>
    </w:p>
    <w:p w14:paraId="4F5F41B4" w14:textId="77777777" w:rsidR="005D3645" w:rsidRPr="00D544CA" w:rsidRDefault="005D3645" w:rsidP="005D3645">
      <w:pPr>
        <w:rPr>
          <w:b/>
          <w:u w:val="single"/>
          <w:lang w:eastAsia="ko-KR"/>
        </w:rPr>
      </w:pPr>
      <w:r w:rsidRPr="00D544CA">
        <w:rPr>
          <w:b/>
          <w:u w:val="single"/>
          <w:lang w:eastAsia="ko-KR"/>
        </w:rPr>
        <w:t xml:space="preserve">Issue 2-5-3: Whether </w:t>
      </w:r>
      <w:r w:rsidRPr="00D544CA">
        <w:rPr>
          <w:rFonts w:hint="eastAsia"/>
          <w:b/>
          <w:u w:val="single"/>
          <w:lang w:eastAsia="ko-KR"/>
        </w:rPr>
        <w:t>RRM</w:t>
      </w:r>
      <w:r w:rsidRPr="00D544CA">
        <w:rPr>
          <w:b/>
          <w:u w:val="single"/>
          <w:lang w:eastAsia="ko-KR"/>
        </w:rPr>
        <w:t xml:space="preserve"> impacts exist by 2TA enhancement?</w:t>
      </w:r>
    </w:p>
    <w:p w14:paraId="1468824A" w14:textId="77777777" w:rsidR="005D3645" w:rsidRPr="00D544CA" w:rsidRDefault="005D3645" w:rsidP="005D3645">
      <w:pPr>
        <w:rPr>
          <w:b/>
          <w:u w:val="single"/>
          <w:lang w:eastAsia="ko-KR"/>
        </w:rPr>
      </w:pPr>
      <w:r w:rsidRPr="00D544CA">
        <w:rPr>
          <w:b/>
          <w:lang w:eastAsia="zh-CN"/>
        </w:rPr>
        <w:t>&lt;Way forward&gt;</w:t>
      </w:r>
    </w:p>
    <w:p w14:paraId="085B19F1" w14:textId="77777777" w:rsidR="005D3645" w:rsidRPr="00D544CA" w:rsidRDefault="005D3645" w:rsidP="005D3645">
      <w:pPr>
        <w:numPr>
          <w:ilvl w:val="0"/>
          <w:numId w:val="5"/>
        </w:numPr>
        <w:snapToGrid w:val="0"/>
        <w:spacing w:after="120"/>
        <w:ind w:left="720"/>
        <w:rPr>
          <w:b/>
          <w:u w:val="single"/>
          <w:lang w:eastAsia="ko-KR"/>
        </w:rPr>
      </w:pPr>
      <w:r w:rsidRPr="00D544CA">
        <w:rPr>
          <w:rFonts w:eastAsiaTheme="minorEastAsia" w:hint="eastAsia"/>
          <w:bCs/>
          <w:lang w:eastAsia="zh-CN"/>
        </w:rPr>
        <w:t>FFS</w:t>
      </w:r>
      <w:r w:rsidRPr="00D544CA">
        <w:rPr>
          <w:rFonts w:eastAsiaTheme="minorEastAsia"/>
          <w:bCs/>
          <w:lang w:eastAsia="zh-CN"/>
        </w:rPr>
        <w:t xml:space="preserve"> on whether there are RRM impacts by 2TA enhancement. </w:t>
      </w:r>
    </w:p>
    <w:p w14:paraId="08E2BC75" w14:textId="77777777" w:rsidR="005D3645" w:rsidRDefault="005D3645" w:rsidP="005756B7"/>
    <w:p w14:paraId="30F19177" w14:textId="4FD56AD1" w:rsidR="005D3645" w:rsidRDefault="005D3645" w:rsidP="005756B7">
      <w:r>
        <w:t xml:space="preserve">In Rel-18 RAN4 introduced timing requirements for 2TA for multi-DCI multi-TRP transmission scheme. </w:t>
      </w:r>
      <w:r w:rsidR="00442A8A">
        <w:t xml:space="preserve">Impacts for timing requirements for 2 TA with </w:t>
      </w:r>
      <w:r w:rsidR="00442A8A" w:rsidRPr="002C4B04">
        <w:t xml:space="preserve">asymmetric DL </w:t>
      </w:r>
      <w:proofErr w:type="spellStart"/>
      <w:r w:rsidR="00442A8A" w:rsidRPr="002C4B04">
        <w:t>sTRP</w:t>
      </w:r>
      <w:proofErr w:type="spellEnd"/>
      <w:r w:rsidR="00442A8A" w:rsidRPr="002C4B04">
        <w:t>/ U</w:t>
      </w:r>
      <w:r w:rsidR="00442A8A">
        <w:t>L</w:t>
      </w:r>
      <w:r w:rsidR="00442A8A" w:rsidRPr="002C4B04">
        <w:t xml:space="preserve"> </w:t>
      </w:r>
      <w:proofErr w:type="spellStart"/>
      <w:r w:rsidR="00442A8A" w:rsidRPr="002C4B04">
        <w:t>mTRP</w:t>
      </w:r>
      <w:proofErr w:type="spellEnd"/>
      <w:r w:rsidR="00442A8A">
        <w:t xml:space="preserve"> needs to be further discussed in RAN4.</w:t>
      </w:r>
    </w:p>
    <w:p w14:paraId="3867019F" w14:textId="77777777" w:rsidR="00442A8A" w:rsidRDefault="00442A8A" w:rsidP="008128BD">
      <w:pPr>
        <w:pStyle w:val="ListParagraph"/>
      </w:pPr>
      <w:r>
        <w:t xml:space="preserve">RAN4 has introduced timing requirements in Rel-18 for 2 TA with </w:t>
      </w:r>
      <w:proofErr w:type="spellStart"/>
      <w:r>
        <w:t>mDCI</w:t>
      </w:r>
      <w:proofErr w:type="spellEnd"/>
      <w:r>
        <w:t xml:space="preserve"> </w:t>
      </w:r>
      <w:proofErr w:type="spellStart"/>
      <w:r>
        <w:t>mTRP</w:t>
      </w:r>
      <w:proofErr w:type="spellEnd"/>
      <w:r>
        <w:t xml:space="preserve"> transmission scheme</w:t>
      </w:r>
      <w:r w:rsidRPr="005D3645">
        <w:t>.</w:t>
      </w:r>
      <w:r>
        <w:t xml:space="preserve"> </w:t>
      </w:r>
    </w:p>
    <w:p w14:paraId="3A1A18EA" w14:textId="70BDCB9E" w:rsidR="00442A8A" w:rsidRPr="005D3645" w:rsidRDefault="00442A8A" w:rsidP="008128BD">
      <w:pPr>
        <w:pStyle w:val="ListParagraph"/>
      </w:pPr>
      <w:r>
        <w:t xml:space="preserve">RAN4 should discuss impacts to timing requirements with 2 TA with </w:t>
      </w:r>
      <w:r w:rsidRPr="00442A8A">
        <w:t xml:space="preserve">asymmetric DL </w:t>
      </w:r>
      <w:proofErr w:type="spellStart"/>
      <w:r w:rsidRPr="00442A8A">
        <w:t>sTRP</w:t>
      </w:r>
      <w:proofErr w:type="spellEnd"/>
      <w:r w:rsidRPr="00442A8A">
        <w:t xml:space="preserve">/ UL </w:t>
      </w:r>
      <w:proofErr w:type="spellStart"/>
      <w:proofErr w:type="gramStart"/>
      <w:r w:rsidRPr="00442A8A">
        <w:t>mTRP</w:t>
      </w:r>
      <w:proofErr w:type="spellEnd"/>
      <w:r>
        <w:t xml:space="preserve"> .</w:t>
      </w:r>
      <w:proofErr w:type="gramEnd"/>
      <w:r>
        <w:t xml:space="preserve"> </w:t>
      </w:r>
    </w:p>
    <w:p w14:paraId="5C3EEBD0" w14:textId="490803B9" w:rsidR="00442A8A" w:rsidRDefault="00442A8A" w:rsidP="005756B7">
      <w:r>
        <w:lastRenderedPageBreak/>
        <w:t xml:space="preserve">In Rel-18 with 2 TA there was a reference point for each TAG associated with the </w:t>
      </w:r>
      <w:proofErr w:type="spellStart"/>
      <w:r>
        <w:t>DLorJoint</w:t>
      </w:r>
      <w:proofErr w:type="spellEnd"/>
      <w:r>
        <w:t xml:space="preserve"> TCI state with same TAG as UL signal. With asymmetric </w:t>
      </w:r>
      <w:r w:rsidRPr="002C4B04">
        <w:t xml:space="preserve">DL </w:t>
      </w:r>
      <w:proofErr w:type="spellStart"/>
      <w:r w:rsidRPr="002C4B04">
        <w:t>sTRP</w:t>
      </w:r>
      <w:proofErr w:type="spellEnd"/>
      <w:r w:rsidRPr="002C4B04">
        <w:t>/ U</w:t>
      </w:r>
      <w:r>
        <w:t>L</w:t>
      </w:r>
      <w:r w:rsidRPr="002C4B04">
        <w:t xml:space="preserve"> </w:t>
      </w:r>
      <w:proofErr w:type="spellStart"/>
      <w:r w:rsidRPr="002C4B04">
        <w:t>mTRP</w:t>
      </w:r>
      <w:proofErr w:type="spellEnd"/>
      <w:r>
        <w:t xml:space="preserve"> there is only 1 DL TRP, hence only a common reference point is possible for both TAGs.</w:t>
      </w:r>
    </w:p>
    <w:p w14:paraId="25798779" w14:textId="74815BB7" w:rsidR="00442A8A" w:rsidRPr="005D3645" w:rsidRDefault="00442A8A" w:rsidP="008128BD">
      <w:pPr>
        <w:pStyle w:val="ListParagraph"/>
      </w:pPr>
      <w:r>
        <w:t xml:space="preserve">With </w:t>
      </w:r>
      <w:r w:rsidRPr="00442A8A">
        <w:t xml:space="preserve">asymmetric DL </w:t>
      </w:r>
      <w:proofErr w:type="spellStart"/>
      <w:r w:rsidRPr="00442A8A">
        <w:t>sTRP</w:t>
      </w:r>
      <w:proofErr w:type="spellEnd"/>
      <w:r w:rsidRPr="00442A8A">
        <w:t xml:space="preserve">/ UL </w:t>
      </w:r>
      <w:proofErr w:type="spellStart"/>
      <w:r w:rsidRPr="00442A8A">
        <w:t>mTRP</w:t>
      </w:r>
      <w:proofErr w:type="spellEnd"/>
      <w:r>
        <w:t xml:space="preserve"> only 1 DL TRP and only common reference point is feasible for this case. </w:t>
      </w:r>
    </w:p>
    <w:p w14:paraId="7DA2E31A" w14:textId="161C21AF" w:rsidR="00442A8A" w:rsidRPr="009600F1" w:rsidRDefault="00442A8A" w:rsidP="008128BD">
      <w:pPr>
        <w:pStyle w:val="ListParagraph"/>
        <w:numPr>
          <w:ilvl w:val="0"/>
          <w:numId w:val="18"/>
        </w:numPr>
      </w:pPr>
      <w:r>
        <w:t xml:space="preserve">RAN4 to update the reference point definition for 2 TA with </w:t>
      </w:r>
      <w:r w:rsidRPr="00442A8A">
        <w:t xml:space="preserve">asymmetric DL </w:t>
      </w:r>
      <w:proofErr w:type="spellStart"/>
      <w:r w:rsidRPr="00442A8A">
        <w:t>sTRP</w:t>
      </w:r>
      <w:proofErr w:type="spellEnd"/>
      <w:r w:rsidRPr="00442A8A">
        <w:t xml:space="preserve">/ UL </w:t>
      </w:r>
      <w:proofErr w:type="spellStart"/>
      <w:r w:rsidRPr="00442A8A">
        <w:t>mTRP</w:t>
      </w:r>
      <w:proofErr w:type="spellEnd"/>
      <w:r>
        <w:t>.</w:t>
      </w:r>
    </w:p>
    <w:p w14:paraId="70105FCF" w14:textId="0D4283A5" w:rsidR="00442A8A" w:rsidRDefault="00F9790B" w:rsidP="005756B7">
      <w:r>
        <w:t xml:space="preserve">Since RAN1 has not discussed the framework for 2 TA with </w:t>
      </w:r>
      <w:r w:rsidRPr="00F9790B">
        <w:t xml:space="preserve">asymmetric DL </w:t>
      </w:r>
      <w:proofErr w:type="spellStart"/>
      <w:r w:rsidRPr="00F9790B">
        <w:t>sTRP</w:t>
      </w:r>
      <w:proofErr w:type="spellEnd"/>
      <w:r w:rsidRPr="00F9790B">
        <w:t xml:space="preserve">/ UL </w:t>
      </w:r>
      <w:proofErr w:type="spellStart"/>
      <w:r w:rsidRPr="00F9790B">
        <w:t>mTRP</w:t>
      </w:r>
      <w:proofErr w:type="spellEnd"/>
      <w:r>
        <w:t xml:space="preserve">, RAN4 should wait for further progress in RAN1 to understand if there is any other impact to requirements. </w:t>
      </w:r>
    </w:p>
    <w:p w14:paraId="752D48D9" w14:textId="73F6CB32" w:rsidR="00F9790B" w:rsidRPr="00F9790B" w:rsidRDefault="00F9790B" w:rsidP="008128BD">
      <w:pPr>
        <w:pStyle w:val="ListParagraph"/>
        <w:numPr>
          <w:ilvl w:val="0"/>
          <w:numId w:val="18"/>
        </w:numPr>
      </w:pPr>
      <w:r>
        <w:t xml:space="preserve">RAN4 to discuss any other impacts to RRM requirements with 2 TA enhancement based on RAN1 progress </w:t>
      </w:r>
    </w:p>
    <w:p w14:paraId="3C8F7446" w14:textId="77777777" w:rsidR="00442A8A" w:rsidRDefault="00442A8A" w:rsidP="005756B7"/>
    <w:p w14:paraId="7E31505C" w14:textId="77777777" w:rsidR="00442A8A" w:rsidRPr="00D544CA" w:rsidRDefault="00442A8A" w:rsidP="00442A8A">
      <w:pPr>
        <w:rPr>
          <w:b/>
          <w:u w:val="single"/>
          <w:lang w:eastAsia="ko-KR"/>
        </w:rPr>
      </w:pPr>
      <w:r w:rsidRPr="00D544CA">
        <w:rPr>
          <w:b/>
          <w:u w:val="single"/>
          <w:lang w:eastAsia="ko-KR"/>
        </w:rPr>
        <w:t xml:space="preserve">Issue 2-5-4: RRM core impacts of </w:t>
      </w:r>
      <w:r w:rsidRPr="00D544CA">
        <w:rPr>
          <w:b/>
          <w:u w:val="single"/>
        </w:rPr>
        <w:t xml:space="preserve">Active </w:t>
      </w:r>
      <w:r w:rsidRPr="00D544CA">
        <w:rPr>
          <w:rFonts w:hint="eastAsia"/>
          <w:b/>
          <w:u w:val="single"/>
        </w:rPr>
        <w:t>up</w:t>
      </w:r>
      <w:r w:rsidRPr="00D544CA">
        <w:rPr>
          <w:b/>
          <w:u w:val="single"/>
        </w:rPr>
        <w:t>link TCI state switching delay for unified TCI</w:t>
      </w:r>
      <w:r w:rsidRPr="00D544CA">
        <w:rPr>
          <w:b/>
          <w:u w:val="single"/>
          <w:lang w:eastAsia="ko-KR"/>
        </w:rPr>
        <w:t>?</w:t>
      </w:r>
    </w:p>
    <w:p w14:paraId="44E4C984" w14:textId="77777777" w:rsidR="00442A8A" w:rsidRPr="00D544CA" w:rsidRDefault="00442A8A" w:rsidP="00442A8A">
      <w:pPr>
        <w:rPr>
          <w:b/>
          <w:u w:val="single"/>
          <w:lang w:eastAsia="ko-KR"/>
        </w:rPr>
      </w:pPr>
      <w:r w:rsidRPr="00D544CA">
        <w:rPr>
          <w:b/>
          <w:lang w:eastAsia="zh-CN"/>
        </w:rPr>
        <w:t>&lt;Way forward&gt;</w:t>
      </w:r>
    </w:p>
    <w:p w14:paraId="18139C9B" w14:textId="77777777" w:rsidR="00442A8A" w:rsidRPr="00D544CA" w:rsidRDefault="00442A8A" w:rsidP="00442A8A">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1: </w:t>
      </w:r>
      <w:r w:rsidRPr="00D544CA">
        <w:rPr>
          <w:rFonts w:eastAsiaTheme="minorEastAsia" w:hint="eastAsia"/>
          <w:bCs/>
          <w:lang w:eastAsia="zh-CN"/>
        </w:rPr>
        <w:t>The</w:t>
      </w:r>
      <w:r w:rsidRPr="00D544CA">
        <w:rPr>
          <w:rFonts w:eastAsiaTheme="minorEastAsia"/>
          <w:bCs/>
          <w:lang w:eastAsia="zh-CN"/>
        </w:rPr>
        <w:t xml:space="preserve"> legacy requirements can be reused. </w:t>
      </w:r>
    </w:p>
    <w:p w14:paraId="436B9D02" w14:textId="77777777" w:rsidR="00442A8A" w:rsidRPr="00D544CA" w:rsidRDefault="00442A8A" w:rsidP="00442A8A">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2: </w:t>
      </w:r>
      <w:r w:rsidRPr="00D544CA">
        <w:rPr>
          <w:rFonts w:eastAsiaTheme="minorEastAsia" w:hint="eastAsia"/>
          <w:bCs/>
          <w:lang w:eastAsia="zh-CN"/>
        </w:rPr>
        <w:t>The</w:t>
      </w:r>
      <w:r w:rsidRPr="00D544CA">
        <w:rPr>
          <w:rFonts w:eastAsiaTheme="minorEastAsia"/>
          <w:bCs/>
          <w:lang w:eastAsia="zh-CN"/>
        </w:rPr>
        <w:t xml:space="preserve"> legacy requirements cannot be reused.</w:t>
      </w:r>
    </w:p>
    <w:p w14:paraId="12732022" w14:textId="77777777" w:rsidR="00442A8A" w:rsidRPr="00D544CA" w:rsidRDefault="00442A8A" w:rsidP="00442A8A">
      <w:pPr>
        <w:numPr>
          <w:ilvl w:val="0"/>
          <w:numId w:val="5"/>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3: RAN4 to discussion how to update R17/R18 requirement for asymmetric DL </w:t>
      </w:r>
      <w:proofErr w:type="spellStart"/>
      <w:r w:rsidRPr="00D544CA">
        <w:rPr>
          <w:rFonts w:eastAsiaTheme="minorEastAsia"/>
          <w:bCs/>
          <w:lang w:eastAsia="zh-CN"/>
        </w:rPr>
        <w:t>sTRP</w:t>
      </w:r>
      <w:proofErr w:type="spellEnd"/>
      <w:r w:rsidRPr="00D544CA">
        <w:rPr>
          <w:rFonts w:eastAsiaTheme="minorEastAsia"/>
          <w:bCs/>
          <w:lang w:eastAsia="zh-CN"/>
        </w:rPr>
        <w:t xml:space="preserve">/UL </w:t>
      </w:r>
      <w:proofErr w:type="spellStart"/>
      <w:r w:rsidRPr="00D544CA">
        <w:rPr>
          <w:rFonts w:eastAsiaTheme="minorEastAsia"/>
          <w:bCs/>
          <w:lang w:eastAsia="zh-CN"/>
        </w:rPr>
        <w:t>mTRP</w:t>
      </w:r>
      <w:proofErr w:type="spellEnd"/>
      <w:r w:rsidRPr="00D544CA">
        <w:rPr>
          <w:rFonts w:eastAsiaTheme="minorEastAsia"/>
          <w:bCs/>
          <w:lang w:eastAsia="zh-CN"/>
        </w:rPr>
        <w:t xml:space="preserve"> scenarios</w:t>
      </w:r>
    </w:p>
    <w:p w14:paraId="6A9F594A" w14:textId="7CC4AA82" w:rsidR="00442A8A" w:rsidRDefault="00442A8A" w:rsidP="005756B7">
      <w:r>
        <w:t xml:space="preserve">To assess the impacts to TCI state switching requirements with asymmetric </w:t>
      </w:r>
      <w:r w:rsidRPr="002C4B04">
        <w:t xml:space="preserve">DL </w:t>
      </w:r>
      <w:proofErr w:type="spellStart"/>
      <w:r w:rsidRPr="002C4B04">
        <w:t>sTRP</w:t>
      </w:r>
      <w:proofErr w:type="spellEnd"/>
      <w:r w:rsidRPr="002C4B04">
        <w:t>/ U</w:t>
      </w:r>
      <w:r>
        <w:t>L</w:t>
      </w:r>
      <w:r w:rsidRPr="002C4B04">
        <w:t xml:space="preserve"> </w:t>
      </w:r>
      <w:proofErr w:type="spellStart"/>
      <w:r w:rsidRPr="002C4B04">
        <w:t>mTRP</w:t>
      </w:r>
      <w:proofErr w:type="spellEnd"/>
      <w:r>
        <w:t xml:space="preserve"> we need to wait for progress in RAN1/ RAN2 if any on the TCI state</w:t>
      </w:r>
      <w:r w:rsidR="00F9790B">
        <w:t xml:space="preserve"> configuration</w:t>
      </w:r>
      <w:r>
        <w:t xml:space="preserve">. RAN4 to further discuss impact based on progress in RAN1. </w:t>
      </w:r>
    </w:p>
    <w:p w14:paraId="26BB4FC9" w14:textId="6CCA6ECE" w:rsidR="00F9790B" w:rsidRPr="00F9790B" w:rsidRDefault="00F9790B" w:rsidP="008128BD">
      <w:pPr>
        <w:pStyle w:val="ListParagraph"/>
        <w:numPr>
          <w:ilvl w:val="0"/>
          <w:numId w:val="18"/>
        </w:numPr>
      </w:pPr>
      <w:r>
        <w:t xml:space="preserve">RAN4 to discuss any other impacts to TCI state switching requirements with </w:t>
      </w:r>
      <w:r w:rsidRPr="00F9790B">
        <w:t xml:space="preserve">asymmetric DL </w:t>
      </w:r>
      <w:proofErr w:type="spellStart"/>
      <w:r w:rsidRPr="00F9790B">
        <w:t>sTRP</w:t>
      </w:r>
      <w:proofErr w:type="spellEnd"/>
      <w:r w:rsidRPr="00F9790B">
        <w:t xml:space="preserve">/ UL </w:t>
      </w:r>
      <w:proofErr w:type="spellStart"/>
      <w:r w:rsidRPr="00F9790B">
        <w:t>mTRP</w:t>
      </w:r>
      <w:proofErr w:type="spellEnd"/>
      <w:r w:rsidRPr="00F9790B">
        <w:t xml:space="preserve"> </w:t>
      </w:r>
      <w:r>
        <w:t xml:space="preserve">based on RAN1 progress </w:t>
      </w:r>
    </w:p>
    <w:p w14:paraId="3A5A724E" w14:textId="77777777" w:rsidR="00442A8A" w:rsidRDefault="00442A8A" w:rsidP="005756B7"/>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t>3. Conclusion</w:t>
      </w:r>
    </w:p>
    <w:p w14:paraId="39100AC6" w14:textId="5AB1F249" w:rsidR="002249BA"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45ECDDB4" w14:textId="0C88C385" w:rsidR="008D5B67" w:rsidRPr="002C4B04" w:rsidRDefault="008D5B67" w:rsidP="008D5B67">
      <w:pPr>
        <w:pStyle w:val="Subtitle"/>
      </w:pPr>
      <w:r w:rsidRPr="002C4B04">
        <w:t>CSI enhancements for up to 128 CSI-RS ports</w:t>
      </w:r>
    </w:p>
    <w:p w14:paraId="5A961CB5" w14:textId="77777777" w:rsidR="008128BD" w:rsidRDefault="008128BD" w:rsidP="008128BD">
      <w:pPr>
        <w:pStyle w:val="ListParagraph"/>
        <w:numPr>
          <w:ilvl w:val="0"/>
          <w:numId w:val="26"/>
        </w:numPr>
        <w:rPr>
          <w:i/>
          <w:iCs/>
        </w:rPr>
      </w:pPr>
      <w:r w:rsidRPr="008128BD">
        <w:rPr>
          <w:i/>
          <w:iCs/>
        </w:rPr>
        <w:t>No impact to RRM requirements with SRS port grouping for 2CW with low complexity receiver.</w:t>
      </w:r>
    </w:p>
    <w:p w14:paraId="73C6B0CA" w14:textId="77777777" w:rsidR="008D5B67" w:rsidRPr="002C4B04" w:rsidRDefault="008D5B67" w:rsidP="008D5B67">
      <w:pPr>
        <w:pStyle w:val="Subtitle"/>
      </w:pPr>
      <w:r w:rsidRPr="002C4B04">
        <w:t>CJT enhancements</w:t>
      </w:r>
    </w:p>
    <w:p w14:paraId="4BD82631" w14:textId="77777777" w:rsidR="008128BD" w:rsidRPr="008128BD" w:rsidRDefault="008128BD" w:rsidP="008128BD">
      <w:pPr>
        <w:pStyle w:val="ListParagraph"/>
        <w:numPr>
          <w:ilvl w:val="0"/>
          <w:numId w:val="26"/>
        </w:numPr>
        <w:rPr>
          <w:i/>
          <w:iCs/>
        </w:rPr>
      </w:pPr>
      <w:r w:rsidRPr="008128BD">
        <w:rPr>
          <w:i/>
          <w:iCs/>
        </w:rPr>
        <w:t>No impact to RRM core requirement impact with CJT calibration reporting enhancement.</w:t>
      </w:r>
    </w:p>
    <w:p w14:paraId="3E3E08DB" w14:textId="77777777" w:rsidR="008128BD" w:rsidRPr="008128BD" w:rsidRDefault="008128BD" w:rsidP="008128BD">
      <w:pPr>
        <w:pStyle w:val="ListParagraph"/>
        <w:rPr>
          <w:i/>
          <w:iCs/>
        </w:rPr>
      </w:pPr>
      <w:r w:rsidRPr="008128BD">
        <w:rPr>
          <w:i/>
          <w:iCs/>
        </w:rPr>
        <w:t>The delay, frequency and phase offset range and resolution are small to define any accuracy requirements.</w:t>
      </w:r>
    </w:p>
    <w:p w14:paraId="6CE69857" w14:textId="77777777" w:rsidR="008128BD" w:rsidRPr="008128BD" w:rsidRDefault="008128BD" w:rsidP="008128BD">
      <w:pPr>
        <w:pStyle w:val="ListParagraph"/>
        <w:numPr>
          <w:ilvl w:val="0"/>
          <w:numId w:val="27"/>
        </w:numPr>
        <w:rPr>
          <w:b/>
          <w:bCs/>
        </w:rPr>
      </w:pPr>
      <w:r w:rsidRPr="008128BD">
        <w:rPr>
          <w:b/>
          <w:bCs/>
        </w:rPr>
        <w:lastRenderedPageBreak/>
        <w:t xml:space="preserve">Study feasibility of defining accuracy requirements for frequency/delay/phase offset for CJT calibration in performance part of WI. </w:t>
      </w:r>
    </w:p>
    <w:p w14:paraId="656F3930" w14:textId="4D48CA65" w:rsidR="008128BD" w:rsidRDefault="008128BD" w:rsidP="008128BD">
      <w:pPr>
        <w:pStyle w:val="ListParagraph"/>
        <w:numPr>
          <w:ilvl w:val="0"/>
          <w:numId w:val="27"/>
        </w:numPr>
        <w:rPr>
          <w:b/>
          <w:bCs/>
        </w:rPr>
      </w:pPr>
      <w:r w:rsidRPr="008128BD">
        <w:rPr>
          <w:b/>
          <w:bCs/>
        </w:rPr>
        <w:t>RAN4 to consider defining mapping tables for frequency/delay/</w:t>
      </w:r>
      <w:r w:rsidR="008D5B67">
        <w:rPr>
          <w:b/>
          <w:bCs/>
        </w:rPr>
        <w:t>p</w:t>
      </w:r>
      <w:r w:rsidRPr="008128BD">
        <w:rPr>
          <w:b/>
          <w:bCs/>
        </w:rPr>
        <w:t>hase offset reporting in performance part of WI.</w:t>
      </w:r>
    </w:p>
    <w:p w14:paraId="0D41B894" w14:textId="77777777" w:rsidR="008D5B67" w:rsidRDefault="008D5B67" w:rsidP="008D5B67">
      <w:pPr>
        <w:pStyle w:val="Subtitle"/>
      </w:pPr>
    </w:p>
    <w:p w14:paraId="12B73A8F" w14:textId="0FCB81DD" w:rsidR="008D5B67" w:rsidRPr="008D5B67" w:rsidRDefault="008D5B67" w:rsidP="008D5B67">
      <w:pPr>
        <w:pStyle w:val="Subtitle"/>
      </w:pPr>
      <w:r w:rsidRPr="002C4B04">
        <w:t>Non-coherent UL codebook for 3-antenna port transmissions</w:t>
      </w:r>
    </w:p>
    <w:p w14:paraId="6CCB1566" w14:textId="77777777" w:rsidR="008128BD" w:rsidRPr="008128BD" w:rsidRDefault="008128BD" w:rsidP="008128BD">
      <w:pPr>
        <w:pStyle w:val="ListParagraph"/>
        <w:rPr>
          <w:i/>
          <w:iCs/>
        </w:rPr>
      </w:pPr>
      <w:r w:rsidRPr="008128BD">
        <w:rPr>
          <w:i/>
          <w:iCs/>
        </w:rPr>
        <w:t>No impact to RRM core requirement impact with 3TX codebook enhancement.</w:t>
      </w:r>
    </w:p>
    <w:p w14:paraId="4600D0B5" w14:textId="77777777" w:rsidR="008128BD" w:rsidRDefault="008128BD" w:rsidP="008128BD">
      <w:pPr>
        <w:pStyle w:val="ListParagraph"/>
        <w:rPr>
          <w:i/>
          <w:iCs/>
        </w:rPr>
      </w:pPr>
      <w:r w:rsidRPr="008128BD">
        <w:rPr>
          <w:i/>
          <w:iCs/>
        </w:rPr>
        <w:t xml:space="preserve">RAN4 has introduced requirements in Rel-17 for SRS antenna switching. The same requirements shall be applicable to 3T6R when SRS is in the last 6 symbols of the slot. </w:t>
      </w:r>
    </w:p>
    <w:p w14:paraId="739182CA" w14:textId="4EFEB91E" w:rsidR="008D5B67" w:rsidRPr="008D5B67" w:rsidRDefault="008D5B67" w:rsidP="008D5B67">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285383C0" w14:textId="77777777" w:rsidR="008128BD" w:rsidRPr="008128BD" w:rsidRDefault="008128BD" w:rsidP="008128BD">
      <w:pPr>
        <w:pStyle w:val="ListParagraph"/>
        <w:rPr>
          <w:i/>
          <w:iCs/>
        </w:rPr>
      </w:pPr>
      <w:r w:rsidRPr="008128BD">
        <w:rPr>
          <w:i/>
          <w:iCs/>
        </w:rPr>
        <w:t xml:space="preserve">RAN4 has introduced timing requirements in Rel-18 for 2 TA with </w:t>
      </w:r>
      <w:proofErr w:type="spellStart"/>
      <w:r w:rsidRPr="008128BD">
        <w:rPr>
          <w:i/>
          <w:iCs/>
        </w:rPr>
        <w:t>mDCI</w:t>
      </w:r>
      <w:proofErr w:type="spellEnd"/>
      <w:r w:rsidRPr="008128BD">
        <w:rPr>
          <w:i/>
          <w:iCs/>
        </w:rPr>
        <w:t xml:space="preserve"> </w:t>
      </w:r>
      <w:proofErr w:type="spellStart"/>
      <w:r w:rsidRPr="008128BD">
        <w:rPr>
          <w:i/>
          <w:iCs/>
        </w:rPr>
        <w:t>mTRP</w:t>
      </w:r>
      <w:proofErr w:type="spellEnd"/>
      <w:r w:rsidRPr="008128BD">
        <w:rPr>
          <w:i/>
          <w:iCs/>
        </w:rPr>
        <w:t xml:space="preserve"> transmission scheme. </w:t>
      </w:r>
    </w:p>
    <w:p w14:paraId="26F227FB" w14:textId="77777777" w:rsidR="008128BD" w:rsidRPr="008128BD" w:rsidRDefault="008128BD" w:rsidP="008128BD">
      <w:pPr>
        <w:pStyle w:val="ListParagraph"/>
        <w:rPr>
          <w:i/>
          <w:iCs/>
        </w:rPr>
      </w:pPr>
      <w:r w:rsidRPr="008128BD">
        <w:rPr>
          <w:i/>
          <w:iCs/>
        </w:rPr>
        <w:t xml:space="preserve">RAN4 should discuss impacts to timing requirements with 2 TA with asymmetric DL </w:t>
      </w:r>
      <w:proofErr w:type="spellStart"/>
      <w:r w:rsidRPr="008128BD">
        <w:rPr>
          <w:i/>
          <w:iCs/>
        </w:rPr>
        <w:t>sTRP</w:t>
      </w:r>
      <w:proofErr w:type="spellEnd"/>
      <w:r w:rsidRPr="008128BD">
        <w:rPr>
          <w:i/>
          <w:iCs/>
        </w:rPr>
        <w:t xml:space="preserve">/ UL </w:t>
      </w:r>
      <w:proofErr w:type="spellStart"/>
      <w:proofErr w:type="gramStart"/>
      <w:r w:rsidRPr="008128BD">
        <w:rPr>
          <w:i/>
          <w:iCs/>
        </w:rPr>
        <w:t>mTRP</w:t>
      </w:r>
      <w:proofErr w:type="spellEnd"/>
      <w:r w:rsidRPr="008128BD">
        <w:rPr>
          <w:i/>
          <w:iCs/>
        </w:rPr>
        <w:t xml:space="preserve"> .</w:t>
      </w:r>
      <w:proofErr w:type="gramEnd"/>
      <w:r w:rsidRPr="008128BD">
        <w:rPr>
          <w:i/>
          <w:iCs/>
        </w:rPr>
        <w:t xml:space="preserve"> </w:t>
      </w:r>
    </w:p>
    <w:p w14:paraId="32F489BF" w14:textId="77777777" w:rsidR="008128BD" w:rsidRPr="005D3645" w:rsidRDefault="008128BD" w:rsidP="008128BD">
      <w:pPr>
        <w:pStyle w:val="ListParagraph"/>
      </w:pPr>
      <w:r>
        <w:t xml:space="preserve">With </w:t>
      </w:r>
      <w:r w:rsidRPr="00442A8A">
        <w:t xml:space="preserve">asymmetric DL </w:t>
      </w:r>
      <w:proofErr w:type="spellStart"/>
      <w:r w:rsidRPr="00442A8A">
        <w:t>sTRP</w:t>
      </w:r>
      <w:proofErr w:type="spellEnd"/>
      <w:r w:rsidRPr="00442A8A">
        <w:t xml:space="preserve">/ UL </w:t>
      </w:r>
      <w:proofErr w:type="spellStart"/>
      <w:r w:rsidRPr="00442A8A">
        <w:t>mTRP</w:t>
      </w:r>
      <w:proofErr w:type="spellEnd"/>
      <w:r>
        <w:t xml:space="preserve"> only 1 DL TRP and only common reference point is feasible for this case. </w:t>
      </w:r>
    </w:p>
    <w:p w14:paraId="6A553BC0" w14:textId="77777777" w:rsidR="008128BD" w:rsidRPr="009600F1" w:rsidRDefault="008128BD" w:rsidP="008128BD">
      <w:pPr>
        <w:pStyle w:val="ListParagraph"/>
        <w:numPr>
          <w:ilvl w:val="0"/>
          <w:numId w:val="18"/>
        </w:numPr>
      </w:pPr>
      <w:r w:rsidRPr="008128BD">
        <w:rPr>
          <w:b/>
          <w:bCs/>
        </w:rPr>
        <w:t xml:space="preserve">RAN4 to update the reference point definition for 2 TA with asymmetric DL </w:t>
      </w:r>
      <w:proofErr w:type="spellStart"/>
      <w:r w:rsidRPr="008128BD">
        <w:rPr>
          <w:b/>
          <w:bCs/>
        </w:rPr>
        <w:t>sTRP</w:t>
      </w:r>
      <w:proofErr w:type="spellEnd"/>
      <w:r w:rsidRPr="008128BD">
        <w:rPr>
          <w:b/>
          <w:bCs/>
        </w:rPr>
        <w:t xml:space="preserve">/ UL </w:t>
      </w:r>
      <w:proofErr w:type="spellStart"/>
      <w:r w:rsidRPr="008128BD">
        <w:rPr>
          <w:b/>
          <w:bCs/>
        </w:rPr>
        <w:t>mTRP</w:t>
      </w:r>
      <w:proofErr w:type="spellEnd"/>
      <w:r>
        <w:t>.</w:t>
      </w:r>
    </w:p>
    <w:p w14:paraId="62E22D02" w14:textId="77777777" w:rsidR="008128BD" w:rsidRPr="008128BD" w:rsidRDefault="008128BD" w:rsidP="008128BD">
      <w:pPr>
        <w:pStyle w:val="ListParagraph"/>
        <w:numPr>
          <w:ilvl w:val="0"/>
          <w:numId w:val="18"/>
        </w:numPr>
        <w:rPr>
          <w:b/>
          <w:bCs/>
        </w:rPr>
      </w:pPr>
      <w:r w:rsidRPr="008128BD">
        <w:rPr>
          <w:b/>
          <w:bCs/>
        </w:rPr>
        <w:t xml:space="preserve">RAN4 to discuss any other impacts to RRM requirements with 2 TA enhancement based on RAN1 progress </w:t>
      </w:r>
    </w:p>
    <w:p w14:paraId="19E59406" w14:textId="77777777" w:rsidR="008128BD" w:rsidRPr="00F9790B" w:rsidRDefault="008128BD" w:rsidP="008128BD">
      <w:pPr>
        <w:pStyle w:val="ListParagraph"/>
        <w:numPr>
          <w:ilvl w:val="0"/>
          <w:numId w:val="18"/>
        </w:numPr>
      </w:pPr>
      <w:r w:rsidRPr="008128BD">
        <w:rPr>
          <w:b/>
          <w:bCs/>
        </w:rPr>
        <w:t xml:space="preserve">RAN4 to discuss any other impacts to TCI state switching requirements with asymmetric DL </w:t>
      </w:r>
      <w:proofErr w:type="spellStart"/>
      <w:r w:rsidRPr="008128BD">
        <w:rPr>
          <w:b/>
          <w:bCs/>
        </w:rPr>
        <w:t>sTRP</w:t>
      </w:r>
      <w:proofErr w:type="spellEnd"/>
      <w:r w:rsidRPr="008128BD">
        <w:rPr>
          <w:b/>
          <w:bCs/>
        </w:rPr>
        <w:t xml:space="preserve">/ UL </w:t>
      </w:r>
      <w:proofErr w:type="spellStart"/>
      <w:r w:rsidRPr="008128BD">
        <w:rPr>
          <w:b/>
          <w:bCs/>
        </w:rPr>
        <w:t>mTRP</w:t>
      </w:r>
      <w:proofErr w:type="spellEnd"/>
      <w:r w:rsidRPr="008128BD">
        <w:rPr>
          <w:b/>
          <w:bCs/>
        </w:rPr>
        <w:t xml:space="preserve"> based on RAN1 progress</w:t>
      </w:r>
      <w:r>
        <w:t xml:space="preserve"> </w:t>
      </w: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t>Reference</w:t>
      </w:r>
    </w:p>
    <w:p w14:paraId="2025BD80" w14:textId="49BD2267" w:rsidR="002249BA" w:rsidRDefault="00D2447B" w:rsidP="008128BD">
      <w:pPr>
        <w:pStyle w:val="ListParagraph"/>
        <w:numPr>
          <w:ilvl w:val="0"/>
          <w:numId w:val="2"/>
        </w:numPr>
      </w:pPr>
      <w:r w:rsidRPr="00D2447B">
        <w:rPr>
          <w:rFonts w:eastAsiaTheme="minorHAnsi"/>
        </w:rPr>
        <w:t>R4-2414035</w:t>
      </w:r>
      <w:r w:rsidR="002249BA" w:rsidRPr="002C4B04">
        <w:t>, “</w:t>
      </w:r>
      <w:r w:rsidRPr="00D2447B">
        <w:t>WF on RRM requirements for NR_MIMO_Ph5</w:t>
      </w:r>
      <w:r w:rsidR="002249BA" w:rsidRPr="002C4B04">
        <w:t xml:space="preserve">”, </w:t>
      </w:r>
      <w:r w:rsidR="00F847BE" w:rsidRPr="002C4B04">
        <w:t>Samsung</w:t>
      </w:r>
      <w:r w:rsidR="002249BA" w:rsidRPr="002C4B04">
        <w:t xml:space="preserve">.  </w:t>
      </w:r>
    </w:p>
    <w:p w14:paraId="6B4D763D" w14:textId="11394884" w:rsidR="005756B7" w:rsidRPr="002C4B04" w:rsidRDefault="005756B7" w:rsidP="008128BD">
      <w:pPr>
        <w:pStyle w:val="ListParagraph"/>
        <w:numPr>
          <w:ilvl w:val="0"/>
          <w:numId w:val="2"/>
        </w:numPr>
      </w:pPr>
      <w:r w:rsidRPr="005756B7">
        <w:t>RP-242394</w:t>
      </w:r>
      <w:r>
        <w:t>, “Revised WID: NR MIMO Phase 5”, Samsung.</w:t>
      </w:r>
    </w:p>
    <w:sectPr w:rsidR="005756B7"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543D29"/>
    <w:multiLevelType w:val="hybridMultilevel"/>
    <w:tmpl w:val="3E76BD2C"/>
    <w:lvl w:ilvl="0" w:tplc="D57A6ACA">
      <w:start w:val="1"/>
      <w:numFmt w:val="decimal"/>
      <w:pStyle w:val="ListParagraph"/>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8666F"/>
    <w:multiLevelType w:val="hybridMultilevel"/>
    <w:tmpl w:val="6F709E10"/>
    <w:lvl w:ilvl="0" w:tplc="5D12F836">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7B2031"/>
    <w:multiLevelType w:val="multilevel"/>
    <w:tmpl w:val="400C962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E70CE"/>
    <w:multiLevelType w:val="multilevel"/>
    <w:tmpl w:val="E1BEE1B4"/>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F63F0B"/>
    <w:multiLevelType w:val="multilevel"/>
    <w:tmpl w:val="9D2C3890"/>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1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5D06664"/>
    <w:multiLevelType w:val="hybridMultilevel"/>
    <w:tmpl w:val="31AE35A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C575FF"/>
    <w:multiLevelType w:val="multilevel"/>
    <w:tmpl w:val="20360F7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4"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55D01"/>
    <w:multiLevelType w:val="multilevel"/>
    <w:tmpl w:val="23B8D25E"/>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6"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D06354"/>
    <w:multiLevelType w:val="multilevel"/>
    <w:tmpl w:val="EDBCDEB0"/>
    <w:lvl w:ilvl="0">
      <w:start w:val="1"/>
      <w:numFmt w:val="lowerLetter"/>
      <w:lvlText w:val="%1."/>
      <w:lvlJc w:val="left"/>
      <w:pPr>
        <w:ind w:left="360" w:hanging="360"/>
      </w:pPr>
      <w:rPr>
        <w:rFonts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num w:numId="1" w16cid:durableId="259338048">
    <w:abstractNumId w:val="9"/>
  </w:num>
  <w:num w:numId="2" w16cid:durableId="1198423226">
    <w:abstractNumId w:val="19"/>
  </w:num>
  <w:num w:numId="3" w16cid:durableId="1064061569">
    <w:abstractNumId w:val="14"/>
  </w:num>
  <w:num w:numId="4" w16cid:durableId="1117142815">
    <w:abstractNumId w:val="1"/>
  </w:num>
  <w:num w:numId="5" w16cid:durableId="1069688094">
    <w:abstractNumId w:val="21"/>
  </w:num>
  <w:num w:numId="6" w16cid:durableId="2044482076">
    <w:abstractNumId w:val="7"/>
  </w:num>
  <w:num w:numId="7" w16cid:durableId="1734084975">
    <w:abstractNumId w:val="2"/>
  </w:num>
  <w:num w:numId="8" w16cid:durableId="2003655479">
    <w:abstractNumId w:val="17"/>
  </w:num>
  <w:num w:numId="9" w16cid:durableId="597830545">
    <w:abstractNumId w:val="4"/>
  </w:num>
  <w:num w:numId="10" w16cid:durableId="1060789315">
    <w:abstractNumId w:val="12"/>
  </w:num>
  <w:num w:numId="11" w16cid:durableId="380440341">
    <w:abstractNumId w:val="15"/>
  </w:num>
  <w:num w:numId="12" w16cid:durableId="1177960749">
    <w:abstractNumId w:val="22"/>
  </w:num>
  <w:num w:numId="13" w16cid:durableId="1966933427">
    <w:abstractNumId w:val="9"/>
  </w:num>
  <w:num w:numId="14" w16cid:durableId="1266964944">
    <w:abstractNumId w:val="0"/>
  </w:num>
  <w:num w:numId="15" w16cid:durableId="2053651509">
    <w:abstractNumId w:val="26"/>
  </w:num>
  <w:num w:numId="16" w16cid:durableId="882592397">
    <w:abstractNumId w:val="11"/>
  </w:num>
  <w:num w:numId="17" w16cid:durableId="921372896">
    <w:abstractNumId w:val="13"/>
  </w:num>
  <w:num w:numId="18" w16cid:durableId="1776245104">
    <w:abstractNumId w:val="24"/>
  </w:num>
  <w:num w:numId="19" w16cid:durableId="1234974013">
    <w:abstractNumId w:val="3"/>
  </w:num>
  <w:num w:numId="20" w16cid:durableId="844128255">
    <w:abstractNumId w:val="24"/>
    <w:lvlOverride w:ilvl="0">
      <w:startOverride w:val="1"/>
    </w:lvlOverride>
  </w:num>
  <w:num w:numId="21" w16cid:durableId="185991174">
    <w:abstractNumId w:val="5"/>
  </w:num>
  <w:num w:numId="22" w16cid:durableId="664010964">
    <w:abstractNumId w:val="8"/>
  </w:num>
  <w:num w:numId="23" w16cid:durableId="643970069">
    <w:abstractNumId w:val="10"/>
  </w:num>
  <w:num w:numId="24" w16cid:durableId="627511870">
    <w:abstractNumId w:val="5"/>
    <w:lvlOverride w:ilvl="0">
      <w:startOverride w:val="1"/>
    </w:lvlOverride>
  </w:num>
  <w:num w:numId="25" w16cid:durableId="78992577">
    <w:abstractNumId w:val="4"/>
  </w:num>
  <w:num w:numId="26" w16cid:durableId="1302921414">
    <w:abstractNumId w:val="4"/>
    <w:lvlOverride w:ilvl="0">
      <w:startOverride w:val="1"/>
    </w:lvlOverride>
  </w:num>
  <w:num w:numId="27" w16cid:durableId="1784571036">
    <w:abstractNumId w:val="20"/>
  </w:num>
  <w:num w:numId="28" w16cid:durableId="1676499470">
    <w:abstractNumId w:val="4"/>
  </w:num>
  <w:num w:numId="29" w16cid:durableId="1076514052">
    <w:abstractNumId w:val="4"/>
  </w:num>
  <w:num w:numId="30" w16cid:durableId="735934694">
    <w:abstractNumId w:val="4"/>
  </w:num>
  <w:num w:numId="31" w16cid:durableId="2082366504">
    <w:abstractNumId w:val="4"/>
  </w:num>
  <w:num w:numId="32" w16cid:durableId="759371758">
    <w:abstractNumId w:val="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735785">
    <w:abstractNumId w:val="1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3058661">
    <w:abstractNumId w:val="25"/>
  </w:num>
  <w:num w:numId="35" w16cid:durableId="2147354440">
    <w:abstractNumId w:val="23"/>
  </w:num>
  <w:num w:numId="36" w16cid:durableId="201091388">
    <w:abstractNumId w:val="18"/>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568889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36351"/>
    <w:rsid w:val="00070116"/>
    <w:rsid w:val="000863FE"/>
    <w:rsid w:val="000D5873"/>
    <w:rsid w:val="00100A19"/>
    <w:rsid w:val="00104D5D"/>
    <w:rsid w:val="00120E7C"/>
    <w:rsid w:val="00121828"/>
    <w:rsid w:val="00136FC8"/>
    <w:rsid w:val="0013718E"/>
    <w:rsid w:val="001715D4"/>
    <w:rsid w:val="0017238B"/>
    <w:rsid w:val="00177147"/>
    <w:rsid w:val="00190238"/>
    <w:rsid w:val="001969FE"/>
    <w:rsid w:val="00197F09"/>
    <w:rsid w:val="001B5D0A"/>
    <w:rsid w:val="001B7F88"/>
    <w:rsid w:val="001C1492"/>
    <w:rsid w:val="001C27A8"/>
    <w:rsid w:val="001C663E"/>
    <w:rsid w:val="001D393E"/>
    <w:rsid w:val="001E5F97"/>
    <w:rsid w:val="00204E79"/>
    <w:rsid w:val="00210E45"/>
    <w:rsid w:val="002249BA"/>
    <w:rsid w:val="00235DFB"/>
    <w:rsid w:val="00236B8B"/>
    <w:rsid w:val="00252BB5"/>
    <w:rsid w:val="00255CF1"/>
    <w:rsid w:val="002870EA"/>
    <w:rsid w:val="002C4B04"/>
    <w:rsid w:val="002D7073"/>
    <w:rsid w:val="002F4FA3"/>
    <w:rsid w:val="00310690"/>
    <w:rsid w:val="00320E79"/>
    <w:rsid w:val="00322A55"/>
    <w:rsid w:val="003537DA"/>
    <w:rsid w:val="004219A4"/>
    <w:rsid w:val="00422536"/>
    <w:rsid w:val="00442A8A"/>
    <w:rsid w:val="00447D8B"/>
    <w:rsid w:val="004571DB"/>
    <w:rsid w:val="00474453"/>
    <w:rsid w:val="004B6849"/>
    <w:rsid w:val="004D1584"/>
    <w:rsid w:val="004D33BC"/>
    <w:rsid w:val="00512AD8"/>
    <w:rsid w:val="0051665C"/>
    <w:rsid w:val="00526314"/>
    <w:rsid w:val="00531A2A"/>
    <w:rsid w:val="005619E3"/>
    <w:rsid w:val="0057184D"/>
    <w:rsid w:val="005756B7"/>
    <w:rsid w:val="0058521B"/>
    <w:rsid w:val="00590EAB"/>
    <w:rsid w:val="005B410D"/>
    <w:rsid w:val="005D1B1F"/>
    <w:rsid w:val="005D349F"/>
    <w:rsid w:val="005D3645"/>
    <w:rsid w:val="005F5A7E"/>
    <w:rsid w:val="00622D45"/>
    <w:rsid w:val="00626BDE"/>
    <w:rsid w:val="00631307"/>
    <w:rsid w:val="00632C5C"/>
    <w:rsid w:val="00676A34"/>
    <w:rsid w:val="0068749C"/>
    <w:rsid w:val="006A6399"/>
    <w:rsid w:val="006F6BCA"/>
    <w:rsid w:val="00705588"/>
    <w:rsid w:val="00710187"/>
    <w:rsid w:val="00725EB0"/>
    <w:rsid w:val="007268C4"/>
    <w:rsid w:val="0074586B"/>
    <w:rsid w:val="00746122"/>
    <w:rsid w:val="0075557E"/>
    <w:rsid w:val="00761D75"/>
    <w:rsid w:val="00775238"/>
    <w:rsid w:val="00785B12"/>
    <w:rsid w:val="00787DF9"/>
    <w:rsid w:val="007A3BE1"/>
    <w:rsid w:val="007C626C"/>
    <w:rsid w:val="007D6072"/>
    <w:rsid w:val="007F29D4"/>
    <w:rsid w:val="008128BD"/>
    <w:rsid w:val="008149B0"/>
    <w:rsid w:val="00816D00"/>
    <w:rsid w:val="00830460"/>
    <w:rsid w:val="0083467F"/>
    <w:rsid w:val="00847B96"/>
    <w:rsid w:val="00863802"/>
    <w:rsid w:val="0087325A"/>
    <w:rsid w:val="00885F28"/>
    <w:rsid w:val="00896DEC"/>
    <w:rsid w:val="008A5506"/>
    <w:rsid w:val="008D2AE2"/>
    <w:rsid w:val="008D5B67"/>
    <w:rsid w:val="009152E9"/>
    <w:rsid w:val="00920200"/>
    <w:rsid w:val="00923319"/>
    <w:rsid w:val="00924CB2"/>
    <w:rsid w:val="00932C93"/>
    <w:rsid w:val="00936F87"/>
    <w:rsid w:val="00951300"/>
    <w:rsid w:val="009600F1"/>
    <w:rsid w:val="00970536"/>
    <w:rsid w:val="009776DC"/>
    <w:rsid w:val="009B4DF5"/>
    <w:rsid w:val="009C1F3F"/>
    <w:rsid w:val="009D596C"/>
    <w:rsid w:val="009F52D7"/>
    <w:rsid w:val="00A11A9B"/>
    <w:rsid w:val="00A16603"/>
    <w:rsid w:val="00A17DDA"/>
    <w:rsid w:val="00A211CC"/>
    <w:rsid w:val="00A51A5E"/>
    <w:rsid w:val="00A85F2C"/>
    <w:rsid w:val="00A872C1"/>
    <w:rsid w:val="00AC413B"/>
    <w:rsid w:val="00AD261E"/>
    <w:rsid w:val="00B00412"/>
    <w:rsid w:val="00B25A18"/>
    <w:rsid w:val="00B26AE4"/>
    <w:rsid w:val="00B361C0"/>
    <w:rsid w:val="00B667D8"/>
    <w:rsid w:val="00B82A0F"/>
    <w:rsid w:val="00B8567C"/>
    <w:rsid w:val="00BC153E"/>
    <w:rsid w:val="00BF4543"/>
    <w:rsid w:val="00C025D4"/>
    <w:rsid w:val="00C12F43"/>
    <w:rsid w:val="00C13067"/>
    <w:rsid w:val="00C40BCA"/>
    <w:rsid w:val="00C442D6"/>
    <w:rsid w:val="00C94AC7"/>
    <w:rsid w:val="00CD0F63"/>
    <w:rsid w:val="00CE7F3B"/>
    <w:rsid w:val="00CF6B80"/>
    <w:rsid w:val="00D15D3E"/>
    <w:rsid w:val="00D167C7"/>
    <w:rsid w:val="00D16F3A"/>
    <w:rsid w:val="00D1776B"/>
    <w:rsid w:val="00D2447B"/>
    <w:rsid w:val="00D50413"/>
    <w:rsid w:val="00D76F77"/>
    <w:rsid w:val="00DA24C0"/>
    <w:rsid w:val="00DB6943"/>
    <w:rsid w:val="00DC3489"/>
    <w:rsid w:val="00DD504B"/>
    <w:rsid w:val="00DF1ED2"/>
    <w:rsid w:val="00E009FE"/>
    <w:rsid w:val="00E40FCF"/>
    <w:rsid w:val="00E41D92"/>
    <w:rsid w:val="00E53F64"/>
    <w:rsid w:val="00E54349"/>
    <w:rsid w:val="00E55591"/>
    <w:rsid w:val="00E5586A"/>
    <w:rsid w:val="00E57031"/>
    <w:rsid w:val="00E87E3F"/>
    <w:rsid w:val="00E9138B"/>
    <w:rsid w:val="00E97D08"/>
    <w:rsid w:val="00EB132D"/>
    <w:rsid w:val="00EC7BF8"/>
    <w:rsid w:val="00F06052"/>
    <w:rsid w:val="00F07399"/>
    <w:rsid w:val="00F07C35"/>
    <w:rsid w:val="00F309F7"/>
    <w:rsid w:val="00F441E8"/>
    <w:rsid w:val="00F50566"/>
    <w:rsid w:val="00F555F1"/>
    <w:rsid w:val="00F847BE"/>
    <w:rsid w:val="00F9790B"/>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8128BD"/>
    <w:pPr>
      <w:numPr>
        <w:numId w:val="9"/>
      </w:numPr>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8128BD"/>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59893053">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15813821">
      <w:bodyDiv w:val="1"/>
      <w:marLeft w:val="0"/>
      <w:marRight w:val="0"/>
      <w:marTop w:val="0"/>
      <w:marBottom w:val="0"/>
      <w:divBdr>
        <w:top w:val="none" w:sz="0" w:space="0" w:color="auto"/>
        <w:left w:val="none" w:sz="0" w:space="0" w:color="auto"/>
        <w:bottom w:val="none" w:sz="0" w:space="0" w:color="auto"/>
        <w:right w:val="none" w:sz="0" w:space="0" w:color="auto"/>
      </w:divBdr>
    </w:div>
    <w:div w:id="1046221873">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3324942">
      <w:bodyDiv w:val="1"/>
      <w:marLeft w:val="0"/>
      <w:marRight w:val="0"/>
      <w:marTop w:val="0"/>
      <w:marBottom w:val="0"/>
      <w:divBdr>
        <w:top w:val="none" w:sz="0" w:space="0" w:color="auto"/>
        <w:left w:val="none" w:sz="0" w:space="0" w:color="auto"/>
        <w:bottom w:val="none" w:sz="0" w:space="0" w:color="auto"/>
        <w:right w:val="none" w:sz="0" w:space="0" w:color="auto"/>
      </w:divBdr>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3733816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10413948">
      <w:bodyDiv w:val="1"/>
      <w:marLeft w:val="0"/>
      <w:marRight w:val="0"/>
      <w:marTop w:val="0"/>
      <w:marBottom w:val="0"/>
      <w:divBdr>
        <w:top w:val="none" w:sz="0" w:space="0" w:color="auto"/>
        <w:left w:val="none" w:sz="0" w:space="0" w:color="auto"/>
        <w:bottom w:val="none" w:sz="0" w:space="0" w:color="auto"/>
        <w:right w:val="none" w:sz="0" w:space="0" w:color="auto"/>
      </w:divBdr>
    </w:div>
    <w:div w:id="1579052552">
      <w:bodyDiv w:val="1"/>
      <w:marLeft w:val="0"/>
      <w:marRight w:val="0"/>
      <w:marTop w:val="0"/>
      <w:marBottom w:val="0"/>
      <w:divBdr>
        <w:top w:val="none" w:sz="0" w:space="0" w:color="auto"/>
        <w:left w:val="none" w:sz="0" w:space="0" w:color="auto"/>
        <w:bottom w:val="none" w:sz="0" w:space="0" w:color="auto"/>
        <w:right w:val="none" w:sz="0" w:space="0" w:color="auto"/>
      </w:divBdr>
    </w:div>
    <w:div w:id="17174683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49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6</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Apple_112 (Manasa)</cp:lastModifiedBy>
  <cp:revision>9</cp:revision>
  <dcterms:created xsi:type="dcterms:W3CDTF">2024-10-03T04:44:00Z</dcterms:created>
  <dcterms:modified xsi:type="dcterms:W3CDTF">2024-10-05T04:16:00Z</dcterms:modified>
</cp:coreProperties>
</file>