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598C2" w14:textId="40FE2971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1C5E67" w:rsidRPr="001C5E67">
        <w:rPr>
          <w:rFonts w:eastAsia="SimSun" w:cs="Arial"/>
          <w:sz w:val="24"/>
          <w:szCs w:val="24"/>
          <w:lang w:eastAsia="zh-CN"/>
        </w:rPr>
        <w:t>R4-2416410</w:t>
      </w:r>
      <w:bookmarkStart w:id="4" w:name="_GoBack"/>
      <w:bookmarkEnd w:id="4"/>
    </w:p>
    <w:p w14:paraId="6AB24163" w14:textId="77777777" w:rsidR="00F15B59" w:rsidRPr="0052514D" w:rsidRDefault="00F15B59" w:rsidP="00F15B5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2B0D2A34" w:rsidR="00D211C7" w:rsidRPr="00F47C3D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A8300D">
        <w:rPr>
          <w:rFonts w:ascii="Arial" w:hAnsi="Arial" w:cs="Arial"/>
          <w:sz w:val="22"/>
        </w:rPr>
        <w:tab/>
      </w:r>
      <w:r w:rsidR="002C2F30" w:rsidRPr="002C2F30">
        <w:rPr>
          <w:rFonts w:ascii="Arial" w:hAnsi="Arial" w:cs="Arial"/>
          <w:sz w:val="22"/>
        </w:rPr>
        <w:t xml:space="preserve">Clarification on </w:t>
      </w:r>
      <w:r w:rsidR="00865324">
        <w:rPr>
          <w:rFonts w:ascii="Arial" w:hAnsi="Arial" w:cs="Arial"/>
          <w:sz w:val="22"/>
        </w:rPr>
        <w:t>t</w:t>
      </w:r>
      <w:r w:rsidR="00865324" w:rsidRPr="00865324">
        <w:rPr>
          <w:rFonts w:ascii="Arial" w:hAnsi="Arial" w:cs="Arial"/>
          <w:sz w:val="22"/>
        </w:rPr>
        <w:t>he NB-IoT requirements applicability for n110</w:t>
      </w:r>
    </w:p>
    <w:p w14:paraId="1AA54E92" w14:textId="303C8AA9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47C3D">
        <w:rPr>
          <w:rFonts w:ascii="Arial" w:hAnsi="Arial" w:cs="Arial"/>
          <w:b/>
          <w:sz w:val="22"/>
        </w:rPr>
        <w:t>Agen</w:t>
      </w:r>
      <w:r w:rsidR="007B3E89" w:rsidRPr="00F47C3D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F47C3D">
        <w:rPr>
          <w:rFonts w:ascii="Arial" w:hAnsi="Arial" w:cs="Arial"/>
          <w:b/>
          <w:sz w:val="22"/>
        </w:rPr>
        <w:t>a Item:</w:t>
      </w:r>
      <w:r w:rsidR="00291E51" w:rsidRPr="00F47C3D">
        <w:rPr>
          <w:rFonts w:ascii="Arial" w:hAnsi="Arial" w:cs="Arial"/>
          <w:sz w:val="22"/>
        </w:rPr>
        <w:tab/>
      </w:r>
      <w:r w:rsidR="00F15B59">
        <w:rPr>
          <w:rFonts w:ascii="Arial" w:eastAsia="SimSun" w:hAnsi="Arial" w:cs="Arial"/>
          <w:sz w:val="22"/>
          <w:lang w:eastAsia="zh-CN"/>
        </w:rPr>
        <w:t>6.26.3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2"/>
    <w:bookmarkEnd w:id="3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22B4F362" w14:textId="234C69CD" w:rsidR="00FD5D9B" w:rsidRPr="00EB24F6" w:rsidRDefault="00CE3C1C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CE3C1C">
        <w:t>In this contribution we ask for clarification on the NB-IoT requirements applicability for n110.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38B4AA87" w14:textId="58CFA6EF" w:rsidR="00990FD5" w:rsidRDefault="00CE3C1C" w:rsidP="00F15B59">
      <w:pPr>
        <w:rPr>
          <w:lang w:eastAsia="zh-CN"/>
        </w:rPr>
      </w:pPr>
      <w:r>
        <w:rPr>
          <w:lang w:eastAsia="zh-CN"/>
        </w:rPr>
        <w:t>Based on the lecture of the pre-mature draft CR</w:t>
      </w:r>
      <w:r w:rsidR="00E01526">
        <w:rPr>
          <w:lang w:eastAsia="zh-CN"/>
        </w:rPr>
        <w:t>s</w:t>
      </w:r>
      <w:r>
        <w:rPr>
          <w:lang w:eastAsia="zh-CN"/>
        </w:rPr>
        <w:t xml:space="preserve"> submitted to RAN4#112 (all were postponed), we have noticed that at least some CRs were considering NB-IoT specific requirements, e.g. Draft CR in </w:t>
      </w:r>
      <w:r w:rsidRPr="00CE3C1C">
        <w:rPr>
          <w:lang w:eastAsia="zh-CN"/>
        </w:rPr>
        <w:t>R4-2413119</w:t>
      </w:r>
      <w:r>
        <w:rPr>
          <w:lang w:eastAsia="zh-CN"/>
        </w:rPr>
        <w:t xml:space="preserve"> has proposed co-location blocking requirement for n110 including Note 7</w:t>
      </w:r>
      <w:r w:rsidR="00C6408D">
        <w:rPr>
          <w:lang w:eastAsia="zh-CN"/>
        </w:rPr>
        <w:t xml:space="preserve"> (**)</w:t>
      </w:r>
      <w:r>
        <w:rPr>
          <w:lang w:eastAsia="zh-CN"/>
        </w:rPr>
        <w:t>, which is specific to NB-IoT.</w:t>
      </w:r>
      <w:r w:rsidR="00BD5114">
        <w:rPr>
          <w:lang w:eastAsia="zh-CN"/>
        </w:rPr>
        <w:t xml:space="preserve"> See the extract below: </w:t>
      </w:r>
      <w:r>
        <w:rPr>
          <w:lang w:eastAsia="zh-CN"/>
        </w:rPr>
        <w:t xml:space="preserve"> </w:t>
      </w:r>
    </w:p>
    <w:p w14:paraId="2BDD2C0E" w14:textId="5461813A" w:rsidR="00990FD5" w:rsidRDefault="00990FD5" w:rsidP="00F15B59">
      <w:pPr>
        <w:rPr>
          <w:lang w:eastAsia="zh-CN"/>
        </w:rPr>
      </w:pPr>
      <w:r w:rsidRPr="00990FD5">
        <w:rPr>
          <w:noProof/>
          <w:lang w:eastAsia="zh-CN"/>
        </w:rPr>
        <w:drawing>
          <wp:inline distT="0" distB="0" distL="0" distR="0" wp14:anchorId="3BA77C24" wp14:editId="7612088C">
            <wp:extent cx="6122035" cy="46037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460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95CCA" w14:textId="77777777" w:rsidR="00BD5114" w:rsidRDefault="00BD5114" w:rsidP="00F15B59">
      <w:pPr>
        <w:rPr>
          <w:lang w:eastAsia="zh-CN"/>
        </w:rPr>
      </w:pPr>
      <w:r>
        <w:rPr>
          <w:lang w:eastAsia="zh-CN"/>
        </w:rPr>
        <w:t xml:space="preserve">While this </w:t>
      </w:r>
      <w:r w:rsidR="00212924">
        <w:rPr>
          <w:lang w:eastAsia="zh-CN"/>
        </w:rPr>
        <w:t xml:space="preserve">may have been a </w:t>
      </w:r>
      <w:r>
        <w:rPr>
          <w:lang w:eastAsia="zh-CN"/>
        </w:rPr>
        <w:t xml:space="preserve">simple </w:t>
      </w:r>
      <w:r w:rsidR="00212924">
        <w:rPr>
          <w:lang w:eastAsia="zh-CN"/>
        </w:rPr>
        <w:t>copy-paste error, it requires clarification.</w:t>
      </w:r>
      <w:r>
        <w:rPr>
          <w:lang w:eastAsia="zh-CN"/>
        </w:rPr>
        <w:t xml:space="preserve"> </w:t>
      </w:r>
    </w:p>
    <w:p w14:paraId="415F79E4" w14:textId="319E1306" w:rsidR="007D15BE" w:rsidRDefault="00BD5114" w:rsidP="00F15B59">
      <w:pPr>
        <w:rPr>
          <w:lang w:eastAsia="zh-CN"/>
        </w:rPr>
      </w:pPr>
      <w:r>
        <w:rPr>
          <w:lang w:eastAsia="zh-CN"/>
        </w:rPr>
        <w:lastRenderedPageBreak/>
        <w:t xml:space="preserve">It shall be noted that </w:t>
      </w:r>
      <w:r w:rsidR="00CE3C1C">
        <w:rPr>
          <w:lang w:eastAsia="zh-CN"/>
        </w:rPr>
        <w:t xml:space="preserve">NB-IoT </w:t>
      </w:r>
      <w:r w:rsidR="00564AE5">
        <w:rPr>
          <w:lang w:eastAsia="zh-CN"/>
        </w:rPr>
        <w:t>requirements were</w:t>
      </w:r>
      <w:r w:rsidR="00CE3C1C">
        <w:rPr>
          <w:lang w:eastAsia="zh-CN"/>
        </w:rPr>
        <w:t xml:space="preserve"> not addressed in </w:t>
      </w:r>
      <w:r w:rsidR="00312D3F">
        <w:rPr>
          <w:lang w:eastAsia="zh-CN"/>
        </w:rPr>
        <w:t xml:space="preserve">some other </w:t>
      </w:r>
      <w:r w:rsidR="00CE3C1C">
        <w:rPr>
          <w:lang w:eastAsia="zh-CN"/>
        </w:rPr>
        <w:t>Draft CRs</w:t>
      </w:r>
      <w:r w:rsidR="0016645A">
        <w:rPr>
          <w:lang w:eastAsia="zh-CN"/>
        </w:rPr>
        <w:t xml:space="preserve"> submitted to RAN4#112 meeting</w:t>
      </w:r>
      <w:r w:rsidR="00CE3C1C">
        <w:rPr>
          <w:lang w:eastAsia="zh-CN"/>
        </w:rPr>
        <w:t>. Furthermore, NB</w:t>
      </w:r>
      <w:r w:rsidR="009C5BFD">
        <w:rPr>
          <w:lang w:eastAsia="zh-CN"/>
        </w:rPr>
        <w:noBreakHyphen/>
      </w:r>
      <w:r w:rsidR="00CE3C1C">
        <w:rPr>
          <w:lang w:eastAsia="zh-CN"/>
        </w:rPr>
        <w:t xml:space="preserve">IoT was not explicitly included, not excluded in the </w:t>
      </w:r>
      <w:r w:rsidR="00CE3C1C" w:rsidRPr="00CE3C1C">
        <w:rPr>
          <w:lang w:eastAsia="zh-CN"/>
        </w:rPr>
        <w:t xml:space="preserve">NR_FDD_1400MHz </w:t>
      </w:r>
      <w:r w:rsidR="00CE3C1C">
        <w:rPr>
          <w:lang w:eastAsia="zh-CN"/>
        </w:rPr>
        <w:t xml:space="preserve">WID in </w:t>
      </w:r>
      <w:r w:rsidR="00CE3C1C" w:rsidRPr="00CE3C1C">
        <w:rPr>
          <w:lang w:eastAsia="zh-CN"/>
        </w:rPr>
        <w:t>RP</w:t>
      </w:r>
      <w:r w:rsidR="00FE1BF2">
        <w:rPr>
          <w:lang w:eastAsia="zh-CN"/>
        </w:rPr>
        <w:noBreakHyphen/>
      </w:r>
      <w:r w:rsidR="00CE3C1C" w:rsidRPr="00CE3C1C">
        <w:rPr>
          <w:lang w:eastAsia="zh-CN"/>
        </w:rPr>
        <w:t>242120</w:t>
      </w:r>
      <w:r w:rsidR="00CE3C1C">
        <w:rPr>
          <w:lang w:eastAsia="zh-CN"/>
        </w:rPr>
        <w:t>.</w:t>
      </w:r>
    </w:p>
    <w:p w14:paraId="644052A1" w14:textId="445E3511" w:rsidR="00CE3C1C" w:rsidRDefault="00CE3C1C" w:rsidP="00F15B59">
      <w:pPr>
        <w:rPr>
          <w:lang w:val="en-US" w:eastAsia="zh-CN"/>
        </w:rPr>
      </w:pPr>
      <w:r>
        <w:rPr>
          <w:lang w:val="en-US" w:eastAsia="zh-CN"/>
        </w:rPr>
        <w:t xml:space="preserve">With the above ambiguity, we suggest to clarify the applicability of NB-IoT requirements for band n110: </w:t>
      </w:r>
    </w:p>
    <w:p w14:paraId="6D26A776" w14:textId="613A1DD0" w:rsidR="00CE3C1C" w:rsidRDefault="00CE3C1C" w:rsidP="00F15B59">
      <w:pPr>
        <w:rPr>
          <w:lang w:val="en-US" w:eastAsia="zh-CN"/>
        </w:rPr>
      </w:pPr>
      <w:r w:rsidRPr="00CE3C1C">
        <w:rPr>
          <w:b/>
          <w:lang w:val="en-US" w:eastAsia="zh-CN"/>
        </w:rPr>
        <w:t>Proposal 1</w:t>
      </w:r>
      <w:r>
        <w:rPr>
          <w:lang w:val="en-US" w:eastAsia="zh-CN"/>
        </w:rPr>
        <w:t xml:space="preserve">: </w:t>
      </w:r>
      <w:r w:rsidR="00BD5114">
        <w:rPr>
          <w:lang w:val="en-US" w:eastAsia="zh-CN"/>
        </w:rPr>
        <w:t xml:space="preserve">Clarify whether or not, </w:t>
      </w:r>
      <w:r w:rsidR="001D6098">
        <w:rPr>
          <w:lang w:val="en-US" w:eastAsia="zh-CN"/>
        </w:rPr>
        <w:t>NB-IoT requirement</w:t>
      </w:r>
      <w:r w:rsidR="00D01791">
        <w:rPr>
          <w:lang w:val="en-US" w:eastAsia="zh-CN"/>
        </w:rPr>
        <w:t>s</w:t>
      </w:r>
      <w:r w:rsidR="001D6098">
        <w:rPr>
          <w:lang w:val="en-US" w:eastAsia="zh-CN"/>
        </w:rPr>
        <w:t xml:space="preserve"> </w:t>
      </w:r>
      <w:r w:rsidR="00BD5114">
        <w:rPr>
          <w:lang w:val="en-US" w:eastAsia="zh-CN"/>
        </w:rPr>
        <w:t xml:space="preserve">shall be applied for </w:t>
      </w:r>
      <w:r w:rsidR="001D6098">
        <w:rPr>
          <w:lang w:val="en-US" w:eastAsia="zh-CN"/>
        </w:rPr>
        <w:t>band n110</w:t>
      </w:r>
      <w:r w:rsidR="00BD5114">
        <w:rPr>
          <w:lang w:val="en-US" w:eastAsia="zh-CN"/>
        </w:rPr>
        <w:t xml:space="preserve">. 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77777777" w:rsidR="002836BE" w:rsidRPr="00603483" w:rsidRDefault="002836BE" w:rsidP="007A2E9E">
      <w:pPr>
        <w:rPr>
          <w:lang w:eastAsia="zh-CN"/>
        </w:rPr>
      </w:pPr>
      <w:r w:rsidRPr="00064F2B">
        <w:rPr>
          <w:lang w:eastAsia="zh-CN"/>
        </w:rPr>
        <w:t xml:space="preserve">Based on </w:t>
      </w:r>
      <w:r w:rsidRPr="00603483">
        <w:rPr>
          <w:lang w:eastAsia="zh-CN"/>
        </w:rPr>
        <w:t xml:space="preserve">the discussion above, the following proposals were formulated: </w:t>
      </w:r>
    </w:p>
    <w:p w14:paraId="381D8A57" w14:textId="02313C5A" w:rsidR="005B39A2" w:rsidRPr="00D01791" w:rsidRDefault="00BD5114" w:rsidP="00BD5114">
      <w:pPr>
        <w:rPr>
          <w:lang w:val="en-US" w:eastAsia="zh-CN"/>
        </w:rPr>
      </w:pPr>
      <w:r w:rsidRPr="00CE3C1C">
        <w:rPr>
          <w:b/>
          <w:lang w:val="en-US" w:eastAsia="zh-CN"/>
        </w:rPr>
        <w:t>Proposal 1</w:t>
      </w:r>
      <w:r>
        <w:rPr>
          <w:lang w:val="en-US" w:eastAsia="zh-CN"/>
        </w:rPr>
        <w:t>: Clarify whether or not, NB-IoT requirements shall be applied for band n110.</w:t>
      </w:r>
    </w:p>
    <w:sectPr w:rsidR="005B39A2" w:rsidRPr="00D01791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10F69" w14:textId="77777777" w:rsidR="00B01766" w:rsidRDefault="00B01766">
      <w:r>
        <w:separator/>
      </w:r>
    </w:p>
  </w:endnote>
  <w:endnote w:type="continuationSeparator" w:id="0">
    <w:p w14:paraId="7AB35D25" w14:textId="77777777" w:rsidR="00B01766" w:rsidRDefault="00B01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7C700" w14:textId="77777777" w:rsidR="00B01766" w:rsidRDefault="00B01766">
      <w:r>
        <w:separator/>
      </w:r>
    </w:p>
  </w:footnote>
  <w:footnote w:type="continuationSeparator" w:id="0">
    <w:p w14:paraId="5751AFE2" w14:textId="77777777" w:rsidR="00B01766" w:rsidRDefault="00B01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5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9"/>
  </w:num>
  <w:num w:numId="10">
    <w:abstractNumId w:val="10"/>
  </w:num>
  <w:num w:numId="11">
    <w:abstractNumId w:val="14"/>
  </w:num>
  <w:num w:numId="12">
    <w:abstractNumId w:val="4"/>
  </w:num>
  <w:num w:numId="13">
    <w:abstractNumId w:val="11"/>
  </w:num>
  <w:num w:numId="14">
    <w:abstractNumId w:val="1"/>
  </w:num>
  <w:num w:numId="15">
    <w:abstractNumId w:val="12"/>
  </w:num>
  <w:num w:numId="16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17F9F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45A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5E67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098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924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3F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AE5"/>
    <w:rsid w:val="00564D36"/>
    <w:rsid w:val="005662C6"/>
    <w:rsid w:val="00566558"/>
    <w:rsid w:val="00566F9F"/>
    <w:rsid w:val="00566FFF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324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39A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0FD5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BFD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766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235F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114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08D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1C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91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2F8A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526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1BF2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511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62D94-12EB-4FB9-83E5-ECF1A1391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2024-10-07T14:08:00Z</dcterms:created>
  <dcterms:modified xsi:type="dcterms:W3CDTF">2024-10-07T14:08:00Z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