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EA75E" w14:textId="3108E8C0" w:rsidR="00C3696E" w:rsidRPr="00CB168F" w:rsidRDefault="00C3696E" w:rsidP="00563390">
      <w:pPr>
        <w:tabs>
          <w:tab w:val="left" w:pos="1985"/>
          <w:tab w:val="left" w:pos="816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173937829"/>
      <w:bookmarkStart w:id="1" w:name="_Toc508617208"/>
      <w:bookmarkEnd w:id="0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E6705B">
        <w:rPr>
          <w:rFonts w:ascii="Arial" w:hAnsi="Arial" w:cs="Arial"/>
          <w:b/>
          <w:sz w:val="24"/>
          <w:lang w:val="de-DE"/>
        </w:rPr>
        <w:t>2</w:t>
      </w:r>
      <w:r w:rsidR="00225213" w:rsidRPr="00225213">
        <w:rPr>
          <w:rFonts w:ascii="Arial" w:hAnsi="Arial" w:cs="Arial" w:hint="eastAsia"/>
          <w:b/>
          <w:sz w:val="24"/>
          <w:lang w:val="de-DE"/>
        </w:rPr>
        <w:t>bis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B06671" w:rsidRPr="00B06671">
        <w:rPr>
          <w:rFonts w:ascii="Arial" w:hAnsi="Arial" w:cs="Arial"/>
          <w:b/>
          <w:sz w:val="24"/>
          <w:lang w:val="de-DE"/>
        </w:rPr>
        <w:t>R4-241</w:t>
      </w:r>
      <w:r w:rsidR="00563390">
        <w:rPr>
          <w:rFonts w:ascii="Arial" w:hAnsi="Arial" w:cs="Arial"/>
          <w:b/>
          <w:sz w:val="24"/>
          <w:lang w:val="de-DE"/>
        </w:rPr>
        <w:t>5041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Hefei</w:t>
      </w:r>
      <w:r w:rsidR="00E6705B">
        <w:rPr>
          <w:rFonts w:ascii="Arial" w:eastAsia="宋体" w:hAnsi="Arial" w:cs="Arial" w:hint="eastAsia"/>
          <w:b/>
          <w:sz w:val="24"/>
          <w:szCs w:val="24"/>
          <w:lang w:eastAsia="zh-CN"/>
        </w:rPr>
        <w:t>,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610FBE">
        <w:rPr>
          <w:rFonts w:ascii="Arial" w:eastAsia="宋体" w:hAnsi="Arial" w:cs="Arial" w:hint="eastAsia"/>
          <w:b/>
          <w:sz w:val="24"/>
          <w:szCs w:val="24"/>
          <w:lang w:eastAsia="zh-CN"/>
        </w:rPr>
        <w:t>An</w:t>
      </w:r>
      <w:r w:rsidR="00610FBE">
        <w:rPr>
          <w:rFonts w:ascii="Arial" w:eastAsia="宋体" w:hAnsi="Arial" w:cs="Arial"/>
          <w:b/>
          <w:sz w:val="24"/>
          <w:szCs w:val="24"/>
          <w:lang w:eastAsia="zh-CN"/>
        </w:rPr>
        <w:t xml:space="preserve">hui, 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China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>, 1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4</w:t>
      </w:r>
      <w:r w:rsidR="00E6705B" w:rsidRPr="0052514D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E6705B" w:rsidRPr="0052514D"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18</w:t>
      </w:r>
      <w:r w:rsidR="00610FBE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October</w:t>
      </w:r>
      <w:r w:rsidR="00E6705B" w:rsidRPr="0052514D">
        <w:rPr>
          <w:rFonts w:ascii="Arial" w:eastAsia="宋体" w:hAnsi="Arial" w:cs="Arial"/>
          <w:b/>
          <w:sz w:val="24"/>
          <w:szCs w:val="24"/>
          <w:lang w:eastAsia="zh-CN"/>
        </w:rPr>
        <w:t>, 2024</w:t>
      </w:r>
    </w:p>
    <w:p w14:paraId="657E11A7" w14:textId="77777777" w:rsidR="00816C9D" w:rsidRPr="00610FBE" w:rsidRDefault="00816C9D" w:rsidP="00816C9D">
      <w:pPr>
        <w:rPr>
          <w:rFonts w:ascii="Arial" w:hAnsi="Arial" w:cs="Arial"/>
          <w:b/>
          <w:sz w:val="24"/>
          <w:szCs w:val="24"/>
        </w:rPr>
      </w:pPr>
      <w:bookmarkStart w:id="2" w:name="Title"/>
      <w:bookmarkStart w:id="3" w:name="DocumentFor"/>
      <w:bookmarkEnd w:id="2"/>
      <w:bookmarkEnd w:id="3"/>
    </w:p>
    <w:p w14:paraId="230C7CED" w14:textId="5B7ED7F8" w:rsidR="00C3592A" w:rsidRPr="00A803D1" w:rsidRDefault="00C3592A" w:rsidP="00C3592A">
      <w:pPr>
        <w:tabs>
          <w:tab w:val="left" w:pos="1985"/>
        </w:tabs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437E88">
        <w:rPr>
          <w:rFonts w:ascii="Arial" w:hAnsi="Arial"/>
          <w:sz w:val="24"/>
          <w:lang w:val="pt-BR"/>
        </w:rPr>
        <w:t>6</w:t>
      </w:r>
      <w:r>
        <w:rPr>
          <w:rFonts w:ascii="Arial" w:hAnsi="Arial"/>
          <w:sz w:val="24"/>
          <w:lang w:val="pt-BR"/>
        </w:rPr>
        <w:t>.</w:t>
      </w:r>
      <w:r w:rsidR="00AA7C21">
        <w:rPr>
          <w:rFonts w:ascii="Arial" w:hAnsi="Arial"/>
          <w:sz w:val="24"/>
          <w:lang w:val="pt-BR"/>
        </w:rPr>
        <w:t>2</w:t>
      </w:r>
      <w:r w:rsidR="00B467E7">
        <w:rPr>
          <w:rFonts w:ascii="Arial" w:hAnsi="Arial"/>
          <w:sz w:val="24"/>
          <w:lang w:val="pt-BR"/>
        </w:rPr>
        <w:t>6</w:t>
      </w:r>
      <w:r>
        <w:rPr>
          <w:rFonts w:ascii="Arial" w:hAnsi="Arial"/>
          <w:sz w:val="24"/>
          <w:lang w:val="pt-BR"/>
        </w:rPr>
        <w:t>.2</w:t>
      </w:r>
      <w:r w:rsidR="00AA7C21">
        <w:rPr>
          <w:rFonts w:ascii="Arial" w:hAnsi="Arial"/>
          <w:sz w:val="24"/>
          <w:lang w:val="pt-BR"/>
        </w:rPr>
        <w:t>.1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403C7CBB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RedCap UE RF requirements with NR NTN operating in FR1-NTN bands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4B211A1" w14:textId="0BCCDB20" w:rsidR="00C3696E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B467E7">
        <w:rPr>
          <w:rFonts w:eastAsiaTheme="minorEastAsia"/>
          <w:lang w:eastAsia="zh-CN"/>
        </w:rPr>
        <w:t xml:space="preserve">previous </w:t>
      </w:r>
      <w:r>
        <w:rPr>
          <w:rFonts w:eastAsiaTheme="minorEastAsia"/>
          <w:lang w:eastAsia="zh-CN"/>
        </w:rPr>
        <w:t xml:space="preserve">RAN4 meeting, </w:t>
      </w:r>
      <w:r w:rsidR="00B467E7">
        <w:rPr>
          <w:rFonts w:eastAsiaTheme="minorEastAsia"/>
          <w:lang w:eastAsia="zh-CN"/>
        </w:rPr>
        <w:t>the RedCap UE RF requirements with NR NTN operating in FR1-NTN bands</w:t>
      </w:r>
      <w:r>
        <w:rPr>
          <w:rFonts w:eastAsia="宋体"/>
          <w:lang w:eastAsia="ja-JP"/>
        </w:rPr>
        <w:t xml:space="preserve"> were</w:t>
      </w:r>
      <w:r w:rsidR="00B467E7">
        <w:rPr>
          <w:rFonts w:eastAsia="宋体"/>
          <w:lang w:eastAsia="ja-JP"/>
        </w:rPr>
        <w:t xml:space="preserve"> discussed and some agreements are</w:t>
      </w:r>
      <w:r>
        <w:rPr>
          <w:rFonts w:eastAsia="宋体"/>
          <w:lang w:eastAsia="ja-JP"/>
        </w:rPr>
        <w:t xml:space="preserve"> approved in WF [1</w:t>
      </w:r>
      <w:r w:rsidR="00B467E7">
        <w:rPr>
          <w:rFonts w:eastAsia="宋体"/>
          <w:lang w:eastAsia="ja-JP"/>
        </w:rPr>
        <w:t>, 2, 3</w:t>
      </w:r>
      <w:r>
        <w:rPr>
          <w:rFonts w:eastAsia="宋体"/>
          <w:lang w:eastAsia="ja-JP"/>
        </w:rPr>
        <w:t>]</w:t>
      </w:r>
      <w:r w:rsidRPr="002C7CA9">
        <w:rPr>
          <w:rFonts w:eastAsia="宋体"/>
          <w:lang w:eastAsia="ja-JP"/>
        </w:rPr>
        <w:t>:</w:t>
      </w:r>
    </w:p>
    <w:p w14:paraId="2D44EF3B" w14:textId="77777777" w:rsidR="008E6804" w:rsidRDefault="008E6804" w:rsidP="00597583">
      <w:pPr>
        <w:spacing w:after="0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E1FBA" w14:paraId="13ACEE98" w14:textId="77777777" w:rsidTr="008B4A18">
        <w:tc>
          <w:tcPr>
            <w:tcW w:w="9962" w:type="dxa"/>
            <w:shd w:val="clear" w:color="auto" w:fill="auto"/>
          </w:tcPr>
          <w:p w14:paraId="7336A3EA" w14:textId="43AEDC0D" w:rsidR="00413593" w:rsidRPr="00413593" w:rsidRDefault="00413593" w:rsidP="00F0785E">
            <w:pPr>
              <w:spacing w:after="0" w:line="300" w:lineRule="atLeast"/>
              <w:rPr>
                <w:b/>
                <w:sz w:val="18"/>
              </w:rPr>
            </w:pPr>
            <w:r w:rsidRPr="00413593">
              <w:rPr>
                <w:rFonts w:hint="eastAsia"/>
                <w:b/>
                <w:sz w:val="18"/>
              </w:rPr>
              <w:t>A</w:t>
            </w:r>
            <w:r w:rsidRPr="00413593">
              <w:rPr>
                <w:b/>
                <w:sz w:val="18"/>
              </w:rPr>
              <w:t>greements</w:t>
            </w:r>
            <w:r>
              <w:rPr>
                <w:b/>
                <w:sz w:val="18"/>
              </w:rPr>
              <w:t>:</w:t>
            </w:r>
          </w:p>
          <w:p w14:paraId="2AEE8F29" w14:textId="4DC371DF" w:rsidR="006E6498" w:rsidRDefault="00080AF9" w:rsidP="00080AF9">
            <w:pPr>
              <w:pStyle w:val="aff4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rFonts w:eastAsiaTheme="minorEastAsia"/>
                <w:lang w:eastAsia="zh-CN"/>
              </w:rPr>
            </w:pPr>
            <w:r w:rsidRPr="00942235">
              <w:rPr>
                <w:szCs w:val="24"/>
              </w:rPr>
              <w:t>Consider both 1Rx and 2Rx for requirements</w:t>
            </w:r>
            <w:r>
              <w:rPr>
                <w:szCs w:val="24"/>
              </w:rPr>
              <w:t xml:space="preserve"> for </w:t>
            </w:r>
            <w:r>
              <w:rPr>
                <w:rFonts w:eastAsiaTheme="minorEastAsia"/>
                <w:lang w:eastAsia="zh-CN"/>
              </w:rPr>
              <w:t>RedCap and eRedCap UE.</w:t>
            </w:r>
          </w:p>
          <w:p w14:paraId="5DF45106" w14:textId="3B9A1315" w:rsidR="00080AF9" w:rsidRDefault="00080AF9" w:rsidP="00080AF9">
            <w:pPr>
              <w:pStyle w:val="aff4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</w:rPr>
            </w:pPr>
            <w:r w:rsidRPr="00080AF9">
              <w:rPr>
                <w:szCs w:val="24"/>
              </w:rPr>
              <w:t xml:space="preserve">Specify both eRedCap variants, </w:t>
            </w:r>
            <w:proofErr w:type="gramStart"/>
            <w:r w:rsidRPr="00080AF9">
              <w:rPr>
                <w:szCs w:val="24"/>
              </w:rPr>
              <w:t>i.e.</w:t>
            </w:r>
            <w:proofErr w:type="gramEnd"/>
            <w:r w:rsidRPr="00080AF9">
              <w:rPr>
                <w:szCs w:val="24"/>
              </w:rPr>
              <w:t xml:space="preserve"> with and without bandwidth reduction</w:t>
            </w:r>
            <w:r>
              <w:rPr>
                <w:szCs w:val="24"/>
              </w:rPr>
              <w:t>.</w:t>
            </w:r>
          </w:p>
          <w:p w14:paraId="20DAD4B6" w14:textId="4695FF17" w:rsidR="00080AF9" w:rsidRPr="005E2F1B" w:rsidRDefault="00080AF9" w:rsidP="005E2F1B">
            <w:pPr>
              <w:pStyle w:val="aff4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</w:rPr>
            </w:pPr>
            <w:r w:rsidRPr="005E2F1B">
              <w:rPr>
                <w:szCs w:val="24"/>
              </w:rPr>
              <w:t>Target power class is PC3.</w:t>
            </w:r>
          </w:p>
          <w:p w14:paraId="0367E7A1" w14:textId="011C3488" w:rsidR="00080AF9" w:rsidRPr="005E2F1B" w:rsidRDefault="00080AF9" w:rsidP="005E2F1B">
            <w:pPr>
              <w:pStyle w:val="aff4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</w:rPr>
            </w:pPr>
            <w:r w:rsidRPr="005E2F1B">
              <w:rPr>
                <w:szCs w:val="24"/>
              </w:rPr>
              <w:t>Adopt the same bandwidth as well as SCS as TN RedCap and TN eRedCap UE.</w:t>
            </w:r>
          </w:p>
          <w:p w14:paraId="32180146" w14:textId="1E5C9AAF" w:rsidR="00080AF9" w:rsidRPr="005E2F1B" w:rsidRDefault="00080AF9" w:rsidP="005E2F1B">
            <w:pPr>
              <w:pStyle w:val="aff4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</w:rPr>
            </w:pPr>
            <w:r w:rsidRPr="001C3F37">
              <w:rPr>
                <w:szCs w:val="24"/>
              </w:rPr>
              <w:t>Add RedCap</w:t>
            </w:r>
            <w:r>
              <w:rPr>
                <w:szCs w:val="24"/>
              </w:rPr>
              <w:t xml:space="preserve"> and eRedCap</w:t>
            </w:r>
            <w:r w:rsidRPr="001C3F37">
              <w:rPr>
                <w:szCs w:val="24"/>
              </w:rPr>
              <w:t xml:space="preserve"> NTN requirements under </w:t>
            </w:r>
            <w:r>
              <w:rPr>
                <w:szCs w:val="24"/>
              </w:rPr>
              <w:t>the same</w:t>
            </w:r>
            <w:r w:rsidRPr="001C3F37">
              <w:rPr>
                <w:szCs w:val="24"/>
              </w:rPr>
              <w:t xml:space="preserve"> new suffix into TS 38.101-5</w:t>
            </w:r>
            <w:r>
              <w:rPr>
                <w:szCs w:val="24"/>
              </w:rPr>
              <w:t>.</w:t>
            </w:r>
            <w:r w:rsidRPr="001C3F37">
              <w:rPr>
                <w:szCs w:val="24"/>
              </w:rPr>
              <w:t xml:space="preserve"> </w:t>
            </w:r>
            <w:r>
              <w:rPr>
                <w:szCs w:val="24"/>
              </w:rPr>
              <w:t>C</w:t>
            </w:r>
            <w:r w:rsidRPr="001C3F37">
              <w:rPr>
                <w:szCs w:val="24"/>
              </w:rPr>
              <w:t xml:space="preserve">onsider </w:t>
            </w:r>
            <w:r>
              <w:rPr>
                <w:szCs w:val="24"/>
              </w:rPr>
              <w:t xml:space="preserve">re-use of </w:t>
            </w:r>
            <w:r w:rsidRPr="001C3F37">
              <w:rPr>
                <w:szCs w:val="24"/>
              </w:rPr>
              <w:t xml:space="preserve">TN specification structure, </w:t>
            </w:r>
            <w:proofErr w:type="gramStart"/>
            <w:r w:rsidRPr="001C3F37">
              <w:rPr>
                <w:szCs w:val="24"/>
              </w:rPr>
              <w:t>i.e.</w:t>
            </w:r>
            <w:proofErr w:type="gramEnd"/>
            <w:r w:rsidRPr="001C3F37">
              <w:rPr>
                <w:szCs w:val="24"/>
              </w:rPr>
              <w:t xml:space="preserve"> which clauses are under suffix I in TS 38.101-1</w:t>
            </w:r>
            <w:r>
              <w:rPr>
                <w:szCs w:val="24"/>
              </w:rPr>
              <w:t>,</w:t>
            </w:r>
            <w:r w:rsidRPr="001C3F37">
              <w:rPr>
                <w:szCs w:val="24"/>
              </w:rPr>
              <w:t xml:space="preserve"> as starting point.</w:t>
            </w:r>
          </w:p>
          <w:p w14:paraId="61A6DAC7" w14:textId="207B97B7" w:rsidR="00080AF9" w:rsidRPr="005E2F1B" w:rsidRDefault="00080AF9" w:rsidP="005E2F1B">
            <w:pPr>
              <w:pStyle w:val="aff4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</w:rPr>
            </w:pPr>
            <w:r w:rsidRPr="00792DFD">
              <w:rPr>
                <w:szCs w:val="24"/>
              </w:rPr>
              <w:t>All the NR-NTN FR1-NTN bands will be considered.</w:t>
            </w:r>
          </w:p>
          <w:p w14:paraId="73D84FA1" w14:textId="63ADB83F" w:rsidR="00080AF9" w:rsidRPr="005E2F1B" w:rsidRDefault="00080AF9" w:rsidP="005E2F1B">
            <w:pPr>
              <w:pStyle w:val="aff4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</w:rPr>
            </w:pPr>
            <w:r w:rsidRPr="00792DFD">
              <w:rPr>
                <w:szCs w:val="24"/>
              </w:rPr>
              <w:t>Re-use non-RedCap NTN UE refsens for 2Rx FD-FDD NTN (e)RedCap UE</w:t>
            </w:r>
            <w:r>
              <w:rPr>
                <w:szCs w:val="24"/>
              </w:rPr>
              <w:t>.</w:t>
            </w:r>
          </w:p>
          <w:p w14:paraId="1A82372F" w14:textId="6CB68E19" w:rsidR="00080AF9" w:rsidRPr="005E2F1B" w:rsidRDefault="00080AF9" w:rsidP="005E2F1B">
            <w:pPr>
              <w:pStyle w:val="aff4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</w:rPr>
            </w:pPr>
            <w:r w:rsidRPr="005E2F1B">
              <w:rPr>
                <w:szCs w:val="24"/>
              </w:rPr>
              <w:t>0.5 dB tightening for n254 and n256, FFS for n255, for 2Rx HD-FDD refsens</w:t>
            </w:r>
          </w:p>
          <w:p w14:paraId="4B4749F5" w14:textId="39E72738" w:rsidR="00080AF9" w:rsidRPr="005E2F1B" w:rsidRDefault="00080AF9" w:rsidP="005E2F1B">
            <w:pPr>
              <w:pStyle w:val="aff4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</w:rPr>
            </w:pPr>
            <w:r w:rsidRPr="00080AF9">
              <w:rPr>
                <w:szCs w:val="24"/>
              </w:rPr>
              <w:t>Re-use TN (e)RedCap UE 1 Rx refsens allowance for NTN (e)RedCap UE as follows</w:t>
            </w:r>
          </w:p>
          <w:tbl>
            <w:tblPr>
              <w:tblW w:w="42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3"/>
              <w:gridCol w:w="1781"/>
              <w:gridCol w:w="1204"/>
            </w:tblGrid>
            <w:tr w:rsidR="00080AF9" w:rsidRPr="00AD1C6C" w14:paraId="4CDED70D" w14:textId="77777777" w:rsidTr="000E0632">
              <w:trPr>
                <w:trHeight w:val="251"/>
                <w:jc w:val="center"/>
              </w:trPr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D26EE" w14:textId="77777777" w:rsidR="00080AF9" w:rsidRPr="00AD1C6C" w:rsidRDefault="00080AF9" w:rsidP="00080AF9">
                  <w:pPr>
                    <w:rPr>
                      <w:b/>
                      <w:bCs/>
                      <w:lang w:val="fr-FR"/>
                    </w:rPr>
                  </w:pPr>
                  <w:r w:rsidRPr="00AD1C6C">
                    <w:rPr>
                      <w:bCs/>
                      <w:lang w:val="fr-FR"/>
                    </w:rPr>
                    <w:t>Operating band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B33A8" w14:textId="77777777" w:rsidR="00080AF9" w:rsidRPr="00AD1C6C" w:rsidRDefault="00080AF9" w:rsidP="00080AF9">
                  <w:pPr>
                    <w:rPr>
                      <w:b/>
                      <w:bCs/>
                    </w:rPr>
                  </w:pPr>
                  <w:r w:rsidRPr="00AD1C6C">
                    <w:rPr>
                      <w:bCs/>
                      <w:lang w:val="fr-FR"/>
                    </w:rPr>
                    <w:t>Channel bandwidth</w:t>
                  </w:r>
                  <w:r w:rsidRPr="00AD1C6C">
                    <w:rPr>
                      <w:rFonts w:hint="eastAsia"/>
                      <w:bCs/>
                    </w:rPr>
                    <w:t xml:space="preserve"> (MHz)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F97A8B" w14:textId="77777777" w:rsidR="00080AF9" w:rsidRPr="00AD1C6C" w:rsidRDefault="00080AF9" w:rsidP="00080AF9">
                  <w:pPr>
                    <w:rPr>
                      <w:b/>
                      <w:bCs/>
                      <w:lang w:val="fr-FR"/>
                    </w:rPr>
                  </w:pPr>
                  <w:r w:rsidRPr="00AD1C6C">
                    <w:rPr>
                      <w:bCs/>
                      <w:lang w:val="fr-FR"/>
                    </w:rPr>
                    <w:t>ΔR</w:t>
                  </w:r>
                  <w:r w:rsidRPr="00AD1C6C">
                    <w:rPr>
                      <w:bCs/>
                      <w:vertAlign w:val="subscript"/>
                      <w:lang w:val="fr-FR"/>
                    </w:rPr>
                    <w:t xml:space="preserve">1R </w:t>
                  </w:r>
                  <w:r w:rsidRPr="00AD1C6C">
                    <w:rPr>
                      <w:bCs/>
                      <w:lang w:val="fr-FR"/>
                    </w:rPr>
                    <w:t>(dB)</w:t>
                  </w:r>
                </w:p>
              </w:tc>
            </w:tr>
            <w:tr w:rsidR="00080AF9" w:rsidRPr="00AD1C6C" w14:paraId="1D16A298" w14:textId="77777777" w:rsidTr="000E0632">
              <w:trPr>
                <w:trHeight w:val="239"/>
                <w:jc w:val="center"/>
              </w:trPr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ECDC2D" w14:textId="77777777" w:rsidR="00080AF9" w:rsidRPr="00AD1C6C" w:rsidRDefault="00080AF9" w:rsidP="00080AF9">
                  <w:pPr>
                    <w:rPr>
                      <w:bCs/>
                      <w:lang w:val="fr-FR"/>
                    </w:rPr>
                  </w:pPr>
                  <w:r w:rsidRPr="00AD1C6C">
                    <w:rPr>
                      <w:bCs/>
                      <w:lang w:val="fr-FR"/>
                    </w:rPr>
                    <w:t xml:space="preserve">FDD band 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764A4" w14:textId="77777777" w:rsidR="00080AF9" w:rsidRPr="00AD1C6C" w:rsidRDefault="00080AF9" w:rsidP="00080AF9">
                  <w:pPr>
                    <w:rPr>
                      <w:bCs/>
                      <w:lang w:val="fr-FR"/>
                    </w:rPr>
                  </w:pPr>
                  <w:r w:rsidRPr="00AD1C6C">
                    <w:rPr>
                      <w:bCs/>
                      <w:lang w:val="fr-FR"/>
                    </w:rPr>
                    <w:t xml:space="preserve">5 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6CCD8E" w14:textId="77777777" w:rsidR="00080AF9" w:rsidRPr="00AD1C6C" w:rsidRDefault="00080AF9" w:rsidP="00080AF9">
                  <w:pPr>
                    <w:rPr>
                      <w:bCs/>
                      <w:lang w:val="fr-FR"/>
                    </w:rPr>
                  </w:pPr>
                  <w:r w:rsidRPr="00AD1C6C">
                    <w:rPr>
                      <w:bCs/>
                      <w:lang w:val="fr-FR"/>
                    </w:rPr>
                    <w:t>2.5</w:t>
                  </w:r>
                </w:p>
              </w:tc>
            </w:tr>
            <w:tr w:rsidR="00080AF9" w:rsidRPr="00AD1C6C" w14:paraId="0685EFE9" w14:textId="77777777" w:rsidTr="000E0632">
              <w:trPr>
                <w:trHeight w:val="251"/>
                <w:jc w:val="center"/>
              </w:trPr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686B2D" w14:textId="77777777" w:rsidR="00080AF9" w:rsidRPr="00AD1C6C" w:rsidRDefault="00080AF9" w:rsidP="00080AF9">
                  <w:pPr>
                    <w:rPr>
                      <w:bCs/>
                      <w:lang w:val="fr-FR"/>
                    </w:rPr>
                  </w:pPr>
                  <w:r w:rsidRPr="00AD1C6C">
                    <w:rPr>
                      <w:bCs/>
                      <w:lang w:val="fr-FR"/>
                    </w:rPr>
                    <w:t xml:space="preserve">FDD band 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45B8A" w14:textId="77777777" w:rsidR="00080AF9" w:rsidRPr="00AD1C6C" w:rsidRDefault="00080AF9" w:rsidP="00080AF9">
                  <w:pPr>
                    <w:rPr>
                      <w:bCs/>
                      <w:lang w:val="fr-FR"/>
                    </w:rPr>
                  </w:pPr>
                  <w:r w:rsidRPr="00AD1C6C">
                    <w:rPr>
                      <w:bCs/>
                      <w:lang w:val="fr-FR"/>
                    </w:rPr>
                    <w:t>10, 15</w:t>
                  </w:r>
                  <w:r w:rsidRPr="00AD1C6C">
                    <w:rPr>
                      <w:rFonts w:hint="eastAsia"/>
                      <w:bCs/>
                    </w:rPr>
                    <w:t>,</w:t>
                  </w:r>
                  <w:r w:rsidRPr="00AD1C6C">
                    <w:rPr>
                      <w:bCs/>
                      <w:lang w:val="fr-FR"/>
                    </w:rPr>
                    <w:t xml:space="preserve"> 20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988DD4" w14:textId="77777777" w:rsidR="00080AF9" w:rsidRPr="00AD1C6C" w:rsidRDefault="00080AF9" w:rsidP="00080AF9">
                  <w:pPr>
                    <w:rPr>
                      <w:bCs/>
                      <w:lang w:val="fr-FR"/>
                    </w:rPr>
                  </w:pPr>
                  <w:r w:rsidRPr="00AD1C6C">
                    <w:rPr>
                      <w:bCs/>
                      <w:lang w:val="fr-FR"/>
                    </w:rPr>
                    <w:t>3.0</w:t>
                  </w:r>
                </w:p>
              </w:tc>
            </w:tr>
          </w:tbl>
          <w:p w14:paraId="27891967" w14:textId="1B5B671A" w:rsidR="005E2F1B" w:rsidRPr="005E2F1B" w:rsidRDefault="005E2F1B" w:rsidP="005E2F1B">
            <w:pPr>
              <w:pStyle w:val="aff4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</w:rPr>
            </w:pPr>
            <w:r w:rsidRPr="005E2F1B">
              <w:rPr>
                <w:szCs w:val="24"/>
              </w:rPr>
              <w:t>2.5 dB relaxation for 1Rx HD-FDD refsens compared to 2Rx HD-FDD</w:t>
            </w:r>
          </w:p>
          <w:p w14:paraId="7CB3AAD0" w14:textId="60CA68BC" w:rsidR="00080AF9" w:rsidRPr="005E2F1B" w:rsidRDefault="00080AF9" w:rsidP="005E2F1B">
            <w:pPr>
              <w:pStyle w:val="aff4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</w:rPr>
            </w:pPr>
            <w:r w:rsidRPr="005E2F1B">
              <w:rPr>
                <w:rFonts w:hint="eastAsia"/>
                <w:szCs w:val="24"/>
              </w:rPr>
              <w:t>F</w:t>
            </w:r>
            <w:r w:rsidRPr="005E2F1B">
              <w:rPr>
                <w:szCs w:val="24"/>
              </w:rPr>
              <w:t>ull UL RB allocation for HD-FDD Refsens, both for 1Rx and 2Rx.</w:t>
            </w:r>
          </w:p>
        </w:tc>
      </w:tr>
    </w:tbl>
    <w:p w14:paraId="0FD6F967" w14:textId="77777777" w:rsidR="00257D9D" w:rsidRPr="004E1FBA" w:rsidRDefault="00257D9D" w:rsidP="00597583">
      <w:pPr>
        <w:spacing w:after="0"/>
        <w:rPr>
          <w:rFonts w:eastAsiaTheme="minorEastAsia"/>
          <w:lang w:eastAsia="zh-CN"/>
        </w:rPr>
      </w:pPr>
    </w:p>
    <w:p w14:paraId="743B2B58" w14:textId="30BC96ED" w:rsidR="003B63B9" w:rsidRDefault="004D0C38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>UE RF requirements for RedCap NTN</w:t>
      </w:r>
      <w:r>
        <w:rPr>
          <w:rFonts w:eastAsiaTheme="minorEastAsia"/>
          <w:lang w:eastAsia="zh-CN"/>
        </w:rPr>
        <w:t>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1F616ACB" w14:textId="7DF68262" w:rsidR="00425731" w:rsidRDefault="00145F56" w:rsidP="004D0C38">
      <w:pPr>
        <w:rPr>
          <w:szCs w:val="24"/>
        </w:rPr>
      </w:pPr>
      <w:r>
        <w:rPr>
          <w:rFonts w:eastAsiaTheme="minorEastAsia"/>
          <w:szCs w:val="24"/>
          <w:lang w:eastAsia="zh-CN"/>
        </w:rPr>
        <w:t xml:space="preserve">In previous meeting, it agreed that the requirement for </w:t>
      </w:r>
      <w:r w:rsidRPr="00080AF9">
        <w:rPr>
          <w:szCs w:val="24"/>
        </w:rPr>
        <w:t>eRedCap with bandwidth reduction</w:t>
      </w:r>
      <w:r>
        <w:rPr>
          <w:szCs w:val="24"/>
        </w:rPr>
        <w:t xml:space="preserve"> should be specified. But the detail requirement didn’t discuss.</w:t>
      </w:r>
    </w:p>
    <w:p w14:paraId="0CE6E2F3" w14:textId="77777777" w:rsidR="00BB3274" w:rsidRDefault="00145F56" w:rsidP="004D0C38">
      <w:pPr>
        <w:rPr>
          <w:szCs w:val="24"/>
        </w:rPr>
      </w:pPr>
      <w:r>
        <w:rPr>
          <w:rFonts w:eastAsiaTheme="minorEastAsia"/>
          <w:szCs w:val="24"/>
          <w:lang w:eastAsia="zh-CN"/>
        </w:rPr>
        <w:t xml:space="preserve">Based on the agreement of </w:t>
      </w:r>
      <w:r w:rsidR="00BB3274" w:rsidRPr="00080AF9">
        <w:rPr>
          <w:rFonts w:eastAsia="宋体"/>
          <w:szCs w:val="24"/>
        </w:rPr>
        <w:t>TN eRedCap UE</w:t>
      </w:r>
      <w:r w:rsidR="00BB3274">
        <w:rPr>
          <w:rFonts w:eastAsia="宋体"/>
          <w:szCs w:val="24"/>
        </w:rPr>
        <w:t xml:space="preserve"> </w:t>
      </w:r>
      <w:r w:rsidR="00BB3274" w:rsidRPr="00080AF9">
        <w:rPr>
          <w:szCs w:val="24"/>
        </w:rPr>
        <w:t>with bandwidth reduction</w:t>
      </w:r>
      <w:r w:rsidR="00BB3274">
        <w:rPr>
          <w:szCs w:val="24"/>
        </w:rPr>
        <w:t xml:space="preserve">, we proposed for NTN </w:t>
      </w:r>
      <w:r w:rsidR="00BB3274" w:rsidRPr="00080AF9">
        <w:rPr>
          <w:szCs w:val="24"/>
        </w:rPr>
        <w:t>eRedCap with bandwidth reduction</w:t>
      </w:r>
      <w:r w:rsidR="00BB3274">
        <w:rPr>
          <w:szCs w:val="24"/>
        </w:rPr>
        <w:t>:</w:t>
      </w:r>
    </w:p>
    <w:p w14:paraId="02D48251" w14:textId="22B4CDB1" w:rsidR="00BB3274" w:rsidRPr="00BB3274" w:rsidRDefault="00BB3274" w:rsidP="00BB3274">
      <w:pPr>
        <w:rPr>
          <w:b/>
          <w:bCs/>
          <w:szCs w:val="24"/>
        </w:rPr>
      </w:pPr>
      <w:r w:rsidRPr="00BB3274">
        <w:rPr>
          <w:b/>
          <w:bCs/>
          <w:szCs w:val="24"/>
        </w:rPr>
        <w:t xml:space="preserve">Proposal 1: </w:t>
      </w:r>
      <w:r w:rsidRPr="00BB3274">
        <w:rPr>
          <w:b/>
          <w:bCs/>
        </w:rPr>
        <w:t xml:space="preserve">The maximum transmission bandwidth for </w:t>
      </w:r>
      <w:r w:rsidRPr="00BB3274">
        <w:rPr>
          <w:b/>
          <w:bCs/>
          <w:szCs w:val="24"/>
        </w:rPr>
        <w:t>NTN eRedCap with bandwidth reduction</w:t>
      </w:r>
      <w:r w:rsidRPr="00BB3274">
        <w:rPr>
          <w:b/>
          <w:bCs/>
        </w:rPr>
        <w:t xml:space="preserve"> should be 25RBs for 15 kHz SCS and 12 RBs for 30 kHz SCS for PDSCH and PUSCH. The channel bandwidths are specified for both the TX and RX paths.</w:t>
      </w:r>
    </w:p>
    <w:p w14:paraId="64D3ADCD" w14:textId="7F753E8F" w:rsidR="00BB3274" w:rsidRPr="00BB3274" w:rsidRDefault="00FF6AC5" w:rsidP="00BB3274">
      <w:pPr>
        <w:rPr>
          <w:b/>
          <w:bCs/>
          <w:szCs w:val="24"/>
        </w:rPr>
      </w:pPr>
      <w:r w:rsidRPr="00FF6AC5">
        <w:rPr>
          <w:rFonts w:eastAsiaTheme="minorEastAsia"/>
          <w:b/>
          <w:bCs/>
          <w:szCs w:val="24"/>
          <w:lang w:eastAsia="zh-CN"/>
        </w:rPr>
        <w:t xml:space="preserve">Proposal 2: </w:t>
      </w:r>
      <w:r>
        <w:rPr>
          <w:rFonts w:eastAsiaTheme="minorEastAsia"/>
          <w:b/>
          <w:bCs/>
          <w:szCs w:val="24"/>
          <w:lang w:eastAsia="zh-CN"/>
        </w:rPr>
        <w:t xml:space="preserve">REFSENS of </w:t>
      </w:r>
      <w:r w:rsidRPr="00FF6AC5">
        <w:rPr>
          <w:b/>
          <w:bCs/>
          <w:szCs w:val="24"/>
        </w:rPr>
        <w:t>NTN eRedCap with bandwidth reduction</w:t>
      </w:r>
      <w:r w:rsidRPr="00BB3274">
        <w:rPr>
          <w:rFonts w:eastAsiaTheme="minorEastAsia" w:hint="eastAsia"/>
          <w:b/>
          <w:bCs/>
          <w:szCs w:val="24"/>
          <w:lang w:eastAsia="zh-CN"/>
        </w:rPr>
        <w:t xml:space="preserve"> </w:t>
      </w:r>
      <w:r>
        <w:rPr>
          <w:rFonts w:eastAsiaTheme="minorEastAsia"/>
          <w:b/>
          <w:bCs/>
          <w:szCs w:val="24"/>
          <w:lang w:eastAsia="zh-CN"/>
        </w:rPr>
        <w:t xml:space="preserve">for </w:t>
      </w:r>
      <w:r w:rsidR="00BB3274" w:rsidRPr="00BB3274">
        <w:rPr>
          <w:rFonts w:eastAsiaTheme="minorEastAsia" w:hint="eastAsia"/>
          <w:b/>
          <w:bCs/>
          <w:szCs w:val="24"/>
          <w:lang w:eastAsia="zh-CN"/>
        </w:rPr>
        <w:t xml:space="preserve">wider channel BW </w:t>
      </w:r>
      <w:r w:rsidRPr="00FF6AC5">
        <w:rPr>
          <w:rFonts w:eastAsiaTheme="minorEastAsia"/>
          <w:b/>
          <w:bCs/>
          <w:lang w:eastAsia="zh-CN"/>
        </w:rPr>
        <w:t xml:space="preserve">in </w:t>
      </w:r>
      <w:r w:rsidR="00BB3274" w:rsidRPr="00FF6AC5">
        <w:rPr>
          <w:rFonts w:eastAsiaTheme="minorEastAsia"/>
          <w:b/>
          <w:bCs/>
          <w:lang w:eastAsia="zh-CN"/>
        </w:rPr>
        <w:t>FR1-NTN bands</w:t>
      </w:r>
      <w:r>
        <w:rPr>
          <w:rFonts w:eastAsiaTheme="minorEastAsia"/>
          <w:b/>
          <w:bCs/>
          <w:lang w:eastAsia="zh-CN"/>
        </w:rPr>
        <w:t>, it should be defined as below:</w:t>
      </w:r>
    </w:p>
    <w:p w14:paraId="4D9068EE" w14:textId="12385F29" w:rsidR="00FF6AC5" w:rsidRPr="00FF6AC5" w:rsidRDefault="00BB3274" w:rsidP="00FF6AC5">
      <w:pPr>
        <w:pStyle w:val="af6"/>
        <w:numPr>
          <w:ilvl w:val="0"/>
          <w:numId w:val="33"/>
        </w:numPr>
        <w:spacing w:after="480" w:line="240" w:lineRule="atLeast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lastRenderedPageBreak/>
        <w:t>The 5MHz REFSENS requirements are applicable for all the channel bandwidths</w:t>
      </w:r>
      <w:r w:rsidR="00FF6AC5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FF6AC5" w:rsidRPr="00FF6AC5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including 5MHz, 10MHz, 15MHz, 20MHz and 30MHz channel bandwidth.</w:t>
      </w:r>
    </w:p>
    <w:p w14:paraId="27BF88AF" w14:textId="030A7E8C" w:rsidR="00BB3274" w:rsidRPr="00FF6AC5" w:rsidRDefault="00BB3274" w:rsidP="00FF6AC5">
      <w:pPr>
        <w:pStyle w:val="af6"/>
        <w:numPr>
          <w:ilvl w:val="0"/>
          <w:numId w:val="33"/>
        </w:numP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FF6AC5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25 contiguous RB placed in middle of channel BW both in UL and DL for both HD-FDD and FD-FDD</w:t>
      </w:r>
    </w:p>
    <w:p w14:paraId="79EB7B09" w14:textId="62E9BC82" w:rsidR="00BB3274" w:rsidRPr="00BB3274" w:rsidRDefault="00BB3274" w:rsidP="00FF6AC5">
      <w:pPr>
        <w:pStyle w:val="af6"/>
        <w:numPr>
          <w:ilvl w:val="1"/>
          <w:numId w:val="33"/>
        </w:numP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Where both UL and DL allocations are following the 5MHz </w:t>
      </w:r>
      <w:r w:rsidR="009C510B" w:rsidRPr="00FF6AC5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NTN 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RedCap REFSENS configurations and located at the center of the channel BW.</w:t>
      </w:r>
    </w:p>
    <w:p w14:paraId="59DC03D3" w14:textId="77777777" w:rsidR="00BB3274" w:rsidRPr="00BB3274" w:rsidRDefault="00BB3274" w:rsidP="00FF6AC5">
      <w:pPr>
        <w:pStyle w:val="af6"/>
        <w:numPr>
          <w:ilvl w:val="1"/>
          <w:numId w:val="33"/>
        </w:numP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UL RB size follow the 5MHz UL configuration table</w:t>
      </w:r>
    </w:p>
    <w:p w14:paraId="5014C387" w14:textId="101E1C85" w:rsidR="00BB3274" w:rsidRPr="00BB3274" w:rsidRDefault="00BB3274" w:rsidP="00FF6AC5">
      <w:pPr>
        <w:pStyle w:val="af6"/>
        <w:numPr>
          <w:ilvl w:val="0"/>
          <w:numId w:val="33"/>
        </w:numP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Reuse the</w:t>
      </w:r>
      <w:r w:rsidR="009C510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same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scaling factor of </w:t>
      </w:r>
      <w:r w:rsidR="00FF6AC5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NTN </w:t>
      </w:r>
      <w:r w:rsidR="009C510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(e)R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ed</w:t>
      </w:r>
      <w:r w:rsidR="009C510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ap</w:t>
      </w:r>
      <w:r w:rsidR="009C510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823D9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without bandwidth reduction 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REFSENS for </w:t>
      </w:r>
      <w:r w:rsidR="009C510B" w:rsidRPr="009C510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NTN eRedCap with bandwidth reduction</w:t>
      </w:r>
      <w:r w:rsidR="009C510B"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with </w:t>
      </w:r>
      <w:r w:rsidR="009C510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2Rx HD-FDD</w:t>
      </w:r>
      <w:r w:rsidR="00823D9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, 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1Rx</w:t>
      </w:r>
      <w:r w:rsidR="00823D9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HD-FDD</w:t>
      </w:r>
      <w:r w:rsidR="00823D9E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and FD-FDD.</w:t>
      </w:r>
    </w:p>
    <w:p w14:paraId="651491E3" w14:textId="77777777" w:rsidR="00BB3274" w:rsidRPr="00BB3274" w:rsidRDefault="00BB3274" w:rsidP="004D0C38">
      <w:pPr>
        <w:rPr>
          <w:rFonts w:eastAsiaTheme="minorEastAsia"/>
          <w:szCs w:val="24"/>
          <w:lang w:val="en-US" w:eastAsia="zh-CN"/>
        </w:rPr>
      </w:pP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7161C6B6" w14:textId="5A8E8286" w:rsidR="004D0C38" w:rsidRDefault="0023469E" w:rsidP="00B94739">
      <w:pPr>
        <w:spacing w:afterLines="5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</w:t>
      </w:r>
      <w:r w:rsidR="00B94739">
        <w:rPr>
          <w:rFonts w:eastAsiaTheme="minorEastAsia"/>
          <w:lang w:val="en-US" w:eastAsia="zh-CN"/>
        </w:rPr>
        <w:t xml:space="preserve">the UE RF requirements for </w:t>
      </w:r>
      <w:r w:rsidR="00B94739" w:rsidRPr="00B94739">
        <w:rPr>
          <w:rFonts w:eastAsiaTheme="minorEastAsia"/>
          <w:lang w:val="en-US" w:eastAsia="zh-CN"/>
        </w:rPr>
        <w:t>NTN eRedCap with bandwidth reduction</w:t>
      </w:r>
      <w:r w:rsidR="00B94739">
        <w:rPr>
          <w:rFonts w:eastAsiaTheme="minorEastAsia"/>
          <w:lang w:val="en-US" w:eastAsia="zh-CN"/>
        </w:rPr>
        <w:t xml:space="preserve"> </w:t>
      </w:r>
      <w:r w:rsidR="004D0C38">
        <w:rPr>
          <w:rFonts w:eastAsiaTheme="minorEastAsia"/>
          <w:lang w:val="en-US" w:eastAsia="zh-CN"/>
        </w:rPr>
        <w:t xml:space="preserve">and proposed: </w:t>
      </w:r>
    </w:p>
    <w:p w14:paraId="3FB54DA5" w14:textId="77777777" w:rsidR="00B94739" w:rsidRPr="00BB3274" w:rsidRDefault="00B94739" w:rsidP="00B94739">
      <w:pPr>
        <w:rPr>
          <w:b/>
          <w:bCs/>
          <w:szCs w:val="24"/>
        </w:rPr>
      </w:pPr>
      <w:r w:rsidRPr="00BB3274">
        <w:rPr>
          <w:b/>
          <w:bCs/>
          <w:szCs w:val="24"/>
        </w:rPr>
        <w:t xml:space="preserve">Proposal 1: </w:t>
      </w:r>
      <w:r w:rsidRPr="00BB3274">
        <w:rPr>
          <w:b/>
          <w:bCs/>
        </w:rPr>
        <w:t xml:space="preserve">The maximum transmission bandwidth for </w:t>
      </w:r>
      <w:r w:rsidRPr="00BB3274">
        <w:rPr>
          <w:b/>
          <w:bCs/>
          <w:szCs w:val="24"/>
        </w:rPr>
        <w:t>NTN eRedCap with bandwidth reduction</w:t>
      </w:r>
      <w:r w:rsidRPr="00BB3274">
        <w:rPr>
          <w:b/>
          <w:bCs/>
        </w:rPr>
        <w:t xml:space="preserve"> should be 25RBs for 15 kHz SCS and 12 RBs for 30 kHz SCS for PDSCH and PUSCH. The channel bandwidths are specified for both the TX and RX paths.</w:t>
      </w:r>
    </w:p>
    <w:p w14:paraId="297095C6" w14:textId="77777777" w:rsidR="00BB3274" w:rsidRPr="00BB3274" w:rsidRDefault="00B94739" w:rsidP="00B94739">
      <w:pPr>
        <w:rPr>
          <w:b/>
          <w:bCs/>
          <w:szCs w:val="24"/>
        </w:rPr>
      </w:pPr>
      <w:r w:rsidRPr="00FF6AC5">
        <w:rPr>
          <w:rFonts w:eastAsiaTheme="minorEastAsia"/>
          <w:b/>
          <w:bCs/>
          <w:szCs w:val="24"/>
          <w:lang w:eastAsia="zh-CN"/>
        </w:rPr>
        <w:t xml:space="preserve">Proposal 2: </w:t>
      </w:r>
      <w:r>
        <w:rPr>
          <w:rFonts w:eastAsiaTheme="minorEastAsia"/>
          <w:b/>
          <w:bCs/>
          <w:szCs w:val="24"/>
          <w:lang w:eastAsia="zh-CN"/>
        </w:rPr>
        <w:t xml:space="preserve">REFSENS of </w:t>
      </w:r>
      <w:r w:rsidRPr="00FF6AC5">
        <w:rPr>
          <w:b/>
          <w:bCs/>
          <w:szCs w:val="24"/>
        </w:rPr>
        <w:t>NTN eRedCap with bandwidth reduction</w:t>
      </w:r>
      <w:r w:rsidRPr="00BB3274">
        <w:rPr>
          <w:rFonts w:eastAsiaTheme="minorEastAsia" w:hint="eastAsia"/>
          <w:b/>
          <w:bCs/>
          <w:szCs w:val="24"/>
          <w:lang w:eastAsia="zh-CN"/>
        </w:rPr>
        <w:t xml:space="preserve"> </w:t>
      </w:r>
      <w:r>
        <w:rPr>
          <w:rFonts w:eastAsiaTheme="minorEastAsia"/>
          <w:b/>
          <w:bCs/>
          <w:szCs w:val="24"/>
          <w:lang w:eastAsia="zh-CN"/>
        </w:rPr>
        <w:t xml:space="preserve">for </w:t>
      </w:r>
      <w:r w:rsidR="00BB3274" w:rsidRPr="00BB3274">
        <w:rPr>
          <w:rFonts w:eastAsiaTheme="minorEastAsia" w:hint="eastAsia"/>
          <w:b/>
          <w:bCs/>
          <w:szCs w:val="24"/>
          <w:lang w:eastAsia="zh-CN"/>
        </w:rPr>
        <w:t xml:space="preserve">wider channel BW </w:t>
      </w:r>
      <w:r w:rsidRPr="00FF6AC5">
        <w:rPr>
          <w:rFonts w:eastAsiaTheme="minorEastAsia"/>
          <w:b/>
          <w:bCs/>
          <w:lang w:eastAsia="zh-CN"/>
        </w:rPr>
        <w:t>in FR1-NTN bands</w:t>
      </w:r>
      <w:r>
        <w:rPr>
          <w:rFonts w:eastAsiaTheme="minorEastAsia"/>
          <w:b/>
          <w:bCs/>
          <w:lang w:eastAsia="zh-CN"/>
        </w:rPr>
        <w:t>, it should be defined as below:</w:t>
      </w:r>
    </w:p>
    <w:p w14:paraId="5F2E96CF" w14:textId="77777777" w:rsidR="00B94739" w:rsidRPr="00FF6AC5" w:rsidRDefault="00BB3274" w:rsidP="00B94739">
      <w:pPr>
        <w:pStyle w:val="af6"/>
        <w:numPr>
          <w:ilvl w:val="0"/>
          <w:numId w:val="33"/>
        </w:numPr>
        <w:spacing w:after="480" w:line="240" w:lineRule="auto"/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The 5MHz REFSENS requirements are applicable for all the channel bandwidths</w:t>
      </w:r>
      <w:r w:rsidR="00B9473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B94739" w:rsidRPr="00FF6AC5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including 5MHz, 10MHz, 15MHz, 20MHz and 30MHz channel bandwidth.</w:t>
      </w:r>
    </w:p>
    <w:p w14:paraId="195C60CA" w14:textId="77777777" w:rsidR="00B94739" w:rsidRPr="00FF6AC5" w:rsidRDefault="00B94739" w:rsidP="00B94739">
      <w:pPr>
        <w:pStyle w:val="af6"/>
        <w:numPr>
          <w:ilvl w:val="0"/>
          <w:numId w:val="33"/>
        </w:numP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FF6AC5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25 contiguous RB placed in middle of channel BW both in UL and DL for both HD-FDD and FD-FDD</w:t>
      </w:r>
    </w:p>
    <w:p w14:paraId="07F9D3D8" w14:textId="77777777" w:rsidR="00BB3274" w:rsidRPr="00BB3274" w:rsidRDefault="00BB3274" w:rsidP="00B94739">
      <w:pPr>
        <w:pStyle w:val="af6"/>
        <w:numPr>
          <w:ilvl w:val="1"/>
          <w:numId w:val="33"/>
        </w:numP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Where both UL and DL allocations are following the 5MHz </w:t>
      </w:r>
      <w:r w:rsidR="00B94739" w:rsidRPr="00FF6AC5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NTN 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RedCap REFSENS configurations and located at the center of the channel BW.</w:t>
      </w:r>
    </w:p>
    <w:p w14:paraId="1640AA43" w14:textId="77777777" w:rsidR="00BB3274" w:rsidRPr="00BB3274" w:rsidRDefault="00BB3274" w:rsidP="00B94739">
      <w:pPr>
        <w:pStyle w:val="af6"/>
        <w:numPr>
          <w:ilvl w:val="1"/>
          <w:numId w:val="33"/>
        </w:numP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UL RB size follow the 5MHz UL configuration table</w:t>
      </w:r>
    </w:p>
    <w:p w14:paraId="4093BC6F" w14:textId="406ADD3A" w:rsidR="00584C15" w:rsidRPr="00B94739" w:rsidRDefault="00BB3274" w:rsidP="00996FC0">
      <w:pPr>
        <w:pStyle w:val="af6"/>
        <w:numPr>
          <w:ilvl w:val="0"/>
          <w:numId w:val="33"/>
        </w:numP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Reuse the</w:t>
      </w:r>
      <w:r w:rsidR="00B9473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same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scaling factor of </w:t>
      </w:r>
      <w:r w:rsidR="00B9473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NTN (e)R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ed</w:t>
      </w:r>
      <w:r w:rsidR="00B9473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ap</w:t>
      </w:r>
      <w:r w:rsidR="00B9473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without bandwidth reduction 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REFSENS for </w:t>
      </w:r>
      <w:r w:rsidR="00B94739" w:rsidRPr="009C510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NTN eRedCap with bandwidth reduction</w:t>
      </w:r>
      <w:r w:rsidR="00B94739"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with </w:t>
      </w:r>
      <w:r w:rsidR="00B9473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2Rx HD-FDD, 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1Rx</w:t>
      </w:r>
      <w:r w:rsidR="00B9473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BB327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HD-FDD</w:t>
      </w:r>
      <w:r w:rsidR="00B9473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and 1Rx FD-FDD.</w:t>
      </w:r>
    </w:p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220DA27" w14:textId="50A53A1C" w:rsidR="00F5037E" w:rsidRPr="00145F56" w:rsidRDefault="00F5037E" w:rsidP="00145F56">
      <w:bookmarkStart w:id="4" w:name="OLE_LINK1"/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hyperlink r:id="rId9" w:history="1">
        <w:r w:rsidR="00145F56" w:rsidRPr="00145F56">
          <w:rPr>
            <w:rFonts w:eastAsiaTheme="minorEastAsia"/>
            <w:lang w:eastAsia="zh-CN"/>
          </w:rPr>
          <w:t>R4-2406610</w:t>
        </w:r>
      </w:hyperlink>
      <w:r w:rsidR="00145F56">
        <w:rPr>
          <w:rFonts w:eastAsiaTheme="minorEastAsia"/>
          <w:lang w:eastAsia="zh-CN"/>
        </w:rPr>
        <w:t xml:space="preserve">, </w:t>
      </w:r>
      <w:r w:rsidR="00145F56" w:rsidRPr="00145F56">
        <w:rPr>
          <w:rFonts w:eastAsiaTheme="minorEastAsia"/>
          <w:lang w:eastAsia="zh-CN"/>
        </w:rPr>
        <w:t>WF on NR_NTN_Ph3_UERF</w:t>
      </w:r>
      <w:r w:rsidRPr="00615E8A">
        <w:rPr>
          <w:rFonts w:eastAsiaTheme="minorEastAsia"/>
          <w:lang w:eastAsia="zh-CN"/>
        </w:rPr>
        <w:t xml:space="preserve">, </w:t>
      </w:r>
      <w:r w:rsidR="00145F56" w:rsidRPr="00145F56">
        <w:rPr>
          <w:rFonts w:eastAsiaTheme="minorEastAsia"/>
          <w:lang w:eastAsia="zh-CN"/>
        </w:rPr>
        <w:t>Qualcomm Inc.</w:t>
      </w:r>
      <w:r w:rsidRPr="00615E8A">
        <w:rPr>
          <w:rFonts w:eastAsiaTheme="minorEastAsia"/>
          <w:lang w:eastAsia="zh-CN"/>
        </w:rPr>
        <w:t>, RAN4#11</w:t>
      </w:r>
      <w:r w:rsidR="00145F56">
        <w:rPr>
          <w:rFonts w:eastAsiaTheme="minorEastAsia"/>
          <w:lang w:eastAsia="zh-CN"/>
        </w:rPr>
        <w:t>0bis</w:t>
      </w:r>
      <w:r w:rsidRPr="00615E8A">
        <w:rPr>
          <w:rFonts w:eastAsiaTheme="minorEastAsia"/>
          <w:lang w:eastAsia="zh-CN"/>
        </w:rPr>
        <w:t xml:space="preserve"> 2024-0</w:t>
      </w:r>
      <w:r w:rsidR="00145F56">
        <w:rPr>
          <w:rFonts w:eastAsiaTheme="minorEastAsia"/>
          <w:lang w:eastAsia="zh-CN"/>
        </w:rPr>
        <w:t>4</w:t>
      </w:r>
    </w:p>
    <w:bookmarkEnd w:id="4"/>
    <w:p w14:paraId="3B4D36EB" w14:textId="3515F0CB" w:rsidR="00FD7526" w:rsidRDefault="00925CD2" w:rsidP="00145F56">
      <w:pPr>
        <w:overflowPunct w:val="0"/>
        <w:autoSpaceDE w:val="0"/>
        <w:autoSpaceDN w:val="0"/>
        <w:adjustRightInd w:val="0"/>
        <w:spacing w:after="10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</w:t>
      </w:r>
      <w:r w:rsidR="005E2F1B">
        <w:rPr>
          <w:rFonts w:eastAsiaTheme="minorEastAsia"/>
          <w:lang w:eastAsia="zh-CN"/>
        </w:rPr>
        <w:t xml:space="preserve"> </w:t>
      </w:r>
      <w:hyperlink r:id="rId10" w:history="1">
        <w:r w:rsidR="00145F56" w:rsidRPr="00145F56">
          <w:rPr>
            <w:rFonts w:eastAsiaTheme="minorEastAsia"/>
            <w:lang w:eastAsia="zh-CN"/>
          </w:rPr>
          <w:t>R4-2410574</w:t>
        </w:r>
      </w:hyperlink>
      <w:r w:rsidR="00145F56">
        <w:rPr>
          <w:rFonts w:eastAsiaTheme="minorEastAsia"/>
          <w:lang w:eastAsia="zh-CN"/>
        </w:rPr>
        <w:t xml:space="preserve">, </w:t>
      </w:r>
      <w:r w:rsidR="00145F56" w:rsidRPr="00145F56">
        <w:rPr>
          <w:rFonts w:eastAsiaTheme="minorEastAsia"/>
          <w:lang w:eastAsia="zh-CN"/>
        </w:rPr>
        <w:t>WF on Rel-19 phase 3 NR-NTN UE RF requirements</w:t>
      </w:r>
      <w:r w:rsidRPr="00925CD2">
        <w:rPr>
          <w:rFonts w:eastAsiaTheme="minorEastAsia"/>
          <w:lang w:eastAsia="zh-CN"/>
        </w:rPr>
        <w:t xml:space="preserve">, </w:t>
      </w:r>
      <w:r w:rsidR="00145F56" w:rsidRPr="00145F56">
        <w:rPr>
          <w:rFonts w:eastAsiaTheme="minorEastAsia"/>
          <w:lang w:eastAsia="zh-CN"/>
        </w:rPr>
        <w:t>Qualcomm Inc.</w:t>
      </w:r>
      <w:r w:rsidR="00145F56" w:rsidRPr="00615E8A">
        <w:rPr>
          <w:rFonts w:eastAsiaTheme="minorEastAsia"/>
          <w:lang w:eastAsia="zh-CN"/>
        </w:rPr>
        <w:t>, RAN4#11</w:t>
      </w:r>
      <w:r w:rsidR="00145F56">
        <w:rPr>
          <w:rFonts w:eastAsiaTheme="minorEastAsia"/>
          <w:lang w:eastAsia="zh-CN"/>
        </w:rPr>
        <w:t>1</w:t>
      </w:r>
      <w:r w:rsidR="00145F56" w:rsidRPr="00615E8A">
        <w:rPr>
          <w:rFonts w:eastAsiaTheme="minorEastAsia"/>
          <w:lang w:eastAsia="zh-CN"/>
        </w:rPr>
        <w:t xml:space="preserve"> 2024-0</w:t>
      </w:r>
      <w:r w:rsidR="00145F56">
        <w:rPr>
          <w:rFonts w:eastAsiaTheme="minorEastAsia"/>
          <w:lang w:eastAsia="zh-CN"/>
        </w:rPr>
        <w:t>5</w:t>
      </w:r>
    </w:p>
    <w:p w14:paraId="5C9F46CE" w14:textId="1E930A5F" w:rsidR="00145F56" w:rsidRDefault="00145F56" w:rsidP="00145F56">
      <w:pPr>
        <w:overflowPunct w:val="0"/>
        <w:autoSpaceDE w:val="0"/>
        <w:autoSpaceDN w:val="0"/>
        <w:adjustRightInd w:val="0"/>
        <w:spacing w:after="10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r w:rsidRPr="00145F56">
        <w:rPr>
          <w:rFonts w:eastAsiaTheme="minorEastAsia"/>
          <w:lang w:eastAsia="zh-CN"/>
        </w:rPr>
        <w:t>R4-2413527</w:t>
      </w:r>
      <w:r>
        <w:rPr>
          <w:rFonts w:eastAsiaTheme="minorEastAsia"/>
          <w:lang w:eastAsia="zh-CN"/>
        </w:rPr>
        <w:t xml:space="preserve">, </w:t>
      </w:r>
      <w:r w:rsidRPr="00145F56">
        <w:rPr>
          <w:rFonts w:eastAsiaTheme="minorEastAsia"/>
          <w:lang w:eastAsia="zh-CN"/>
        </w:rPr>
        <w:t>Way Forward for [112][311] NR_NTN_Ph3_UE_RF</w:t>
      </w:r>
      <w:r>
        <w:rPr>
          <w:rFonts w:eastAsiaTheme="minorEastAsia"/>
          <w:lang w:eastAsia="zh-CN"/>
        </w:rPr>
        <w:t xml:space="preserve">, </w:t>
      </w:r>
      <w:r w:rsidRPr="00145F56">
        <w:rPr>
          <w:rFonts w:eastAsiaTheme="minorEastAsia"/>
          <w:lang w:eastAsia="zh-CN"/>
        </w:rPr>
        <w:t>Qualcomm Inc.</w:t>
      </w:r>
      <w:r w:rsidRPr="00615E8A">
        <w:rPr>
          <w:rFonts w:eastAsiaTheme="minorEastAsia"/>
          <w:lang w:eastAsia="zh-CN"/>
        </w:rPr>
        <w:t>, RAN4#11</w:t>
      </w:r>
      <w:r>
        <w:rPr>
          <w:rFonts w:eastAsiaTheme="minorEastAsia"/>
          <w:lang w:eastAsia="zh-CN"/>
        </w:rPr>
        <w:t>2</w:t>
      </w:r>
      <w:r w:rsidRPr="00615E8A">
        <w:rPr>
          <w:rFonts w:eastAsiaTheme="minorEastAsia"/>
          <w:lang w:eastAsia="zh-CN"/>
        </w:rPr>
        <w:t xml:space="preserve"> 2024-0</w:t>
      </w:r>
      <w:r>
        <w:rPr>
          <w:rFonts w:eastAsiaTheme="minorEastAsia"/>
          <w:lang w:eastAsia="zh-CN"/>
        </w:rPr>
        <w:t>8</w:t>
      </w:r>
    </w:p>
    <w:p w14:paraId="25C37ECE" w14:textId="656C2EEA" w:rsidR="00145F56" w:rsidRPr="00145F56" w:rsidRDefault="00145F56" w:rsidP="00145F56">
      <w:pPr>
        <w:overflowPunct w:val="0"/>
        <w:autoSpaceDE w:val="0"/>
        <w:autoSpaceDN w:val="0"/>
        <w:adjustRightInd w:val="0"/>
        <w:spacing w:after="100"/>
        <w:jc w:val="both"/>
        <w:textAlignment w:val="baseline"/>
        <w:rPr>
          <w:rFonts w:eastAsiaTheme="minorEastAsia"/>
          <w:lang w:eastAsia="zh-CN"/>
        </w:rPr>
      </w:pPr>
    </w:p>
    <w:sectPr w:rsidR="00145F56" w:rsidRPr="00145F5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36A77" w14:textId="77777777" w:rsidR="008B4472" w:rsidRDefault="008B4472">
      <w:r>
        <w:separator/>
      </w:r>
    </w:p>
  </w:endnote>
  <w:endnote w:type="continuationSeparator" w:id="0">
    <w:p w14:paraId="1BA0C033" w14:textId="77777777" w:rsidR="008B4472" w:rsidRDefault="008B4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CE347" w14:textId="77777777" w:rsidR="008B4472" w:rsidRDefault="008B4472">
      <w:r>
        <w:separator/>
      </w:r>
    </w:p>
  </w:footnote>
  <w:footnote w:type="continuationSeparator" w:id="0">
    <w:p w14:paraId="48AD0501" w14:textId="77777777" w:rsidR="008B4472" w:rsidRDefault="008B4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6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6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2"/>
  </w:num>
  <w:num w:numId="4">
    <w:abstractNumId w:val="28"/>
  </w:num>
  <w:num w:numId="5">
    <w:abstractNumId w:val="6"/>
  </w:num>
  <w:num w:numId="6">
    <w:abstractNumId w:val="12"/>
  </w:num>
  <w:num w:numId="7">
    <w:abstractNumId w:val="11"/>
  </w:num>
  <w:num w:numId="8">
    <w:abstractNumId w:val="3"/>
  </w:num>
  <w:num w:numId="9">
    <w:abstractNumId w:val="24"/>
  </w:num>
  <w:num w:numId="10">
    <w:abstractNumId w:val="7"/>
  </w:num>
  <w:num w:numId="11">
    <w:abstractNumId w:val="21"/>
  </w:num>
  <w:num w:numId="12">
    <w:abstractNumId w:val="25"/>
  </w:num>
  <w:num w:numId="13">
    <w:abstractNumId w:val="16"/>
  </w:num>
  <w:num w:numId="14">
    <w:abstractNumId w:val="26"/>
  </w:num>
  <w:num w:numId="15">
    <w:abstractNumId w:val="31"/>
  </w:num>
  <w:num w:numId="16">
    <w:abstractNumId w:val="1"/>
  </w:num>
  <w:num w:numId="17">
    <w:abstractNumId w:val="17"/>
  </w:num>
  <w:num w:numId="18">
    <w:abstractNumId w:val="22"/>
  </w:num>
  <w:num w:numId="19">
    <w:abstractNumId w:val="27"/>
  </w:num>
  <w:num w:numId="20">
    <w:abstractNumId w:val="23"/>
  </w:num>
  <w:num w:numId="21">
    <w:abstractNumId w:val="29"/>
  </w:num>
  <w:num w:numId="22">
    <w:abstractNumId w:val="30"/>
  </w:num>
  <w:num w:numId="23">
    <w:abstractNumId w:val="4"/>
  </w:num>
  <w:num w:numId="24">
    <w:abstractNumId w:val="18"/>
  </w:num>
  <w:num w:numId="25">
    <w:abstractNumId w:val="32"/>
  </w:num>
  <w:num w:numId="26">
    <w:abstractNumId w:val="10"/>
  </w:num>
  <w:num w:numId="27">
    <w:abstractNumId w:val="14"/>
  </w:num>
  <w:num w:numId="28">
    <w:abstractNumId w:val="8"/>
  </w:num>
  <w:num w:numId="29">
    <w:abstractNumId w:val="20"/>
  </w:num>
  <w:num w:numId="30">
    <w:abstractNumId w:val="13"/>
  </w:num>
  <w:num w:numId="31">
    <w:abstractNumId w:val="9"/>
  </w:num>
  <w:num w:numId="32">
    <w:abstractNumId w:val="0"/>
  </w:num>
  <w:num w:numId="3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390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3D9E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72"/>
    <w:rsid w:val="008B448F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5CFC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923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94739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10.10.10.10/ftp/RAN/RAN4/Inbox/R4-2410574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40661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1170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4133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468</cp:revision>
  <dcterms:created xsi:type="dcterms:W3CDTF">2023-08-11T00:59:00Z</dcterms:created>
  <dcterms:modified xsi:type="dcterms:W3CDTF">2024-09-30T05:36:00Z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