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9B83BF" w14:textId="6F1BE315" w:rsidR="00167B5A" w:rsidRPr="00CB168F" w:rsidRDefault="00167B5A" w:rsidP="005018EA">
      <w:pPr>
        <w:tabs>
          <w:tab w:val="left" w:pos="1985"/>
          <w:tab w:val="left" w:pos="8160"/>
        </w:tabs>
        <w:spacing w:after="0"/>
        <w:jc w:val="both"/>
        <w:rPr>
          <w:rFonts w:ascii="Arial" w:hAnsi="Arial" w:cs="Arial"/>
          <w:b/>
          <w:sz w:val="24"/>
        </w:rPr>
      </w:pPr>
      <w:bookmarkStart w:id="0" w:name="_Hlk173937829"/>
      <w:bookmarkStart w:id="1" w:name="_Toc508617208"/>
      <w:bookmarkEnd w:id="0"/>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112</w:t>
      </w:r>
      <w:r w:rsidRPr="00225213">
        <w:rPr>
          <w:rFonts w:ascii="Arial" w:hAnsi="Arial" w:cs="Arial" w:hint="eastAsia"/>
          <w:b/>
          <w:sz w:val="24"/>
          <w:lang w:val="de-DE"/>
        </w:rPr>
        <w:t>bis</w:t>
      </w:r>
      <w:r w:rsidRPr="0012486F">
        <w:rPr>
          <w:rFonts w:ascii="Arial" w:hAnsi="Arial" w:cs="Arial"/>
          <w:b/>
          <w:sz w:val="24"/>
          <w:lang w:val="de-DE"/>
        </w:rPr>
        <w:tab/>
      </w:r>
      <w:r w:rsidRPr="00B06671">
        <w:rPr>
          <w:rFonts w:ascii="Arial" w:hAnsi="Arial" w:cs="Arial"/>
          <w:b/>
          <w:sz w:val="24"/>
          <w:lang w:val="de-DE"/>
        </w:rPr>
        <w:t>R4-241</w:t>
      </w:r>
      <w:r w:rsidR="005018EA">
        <w:rPr>
          <w:rFonts w:ascii="Arial" w:hAnsi="Arial" w:cs="Arial"/>
          <w:b/>
          <w:sz w:val="24"/>
          <w:lang w:val="de-DE"/>
        </w:rPr>
        <w:t>5036</w:t>
      </w:r>
      <w:r w:rsidRPr="0012486F">
        <w:rPr>
          <w:rFonts w:ascii="Arial" w:hAnsi="Arial" w:cs="Arial"/>
          <w:b/>
          <w:sz w:val="24"/>
          <w:lang w:val="de-DE"/>
        </w:rPr>
        <w:br/>
      </w:r>
      <w:r>
        <w:rPr>
          <w:rFonts w:ascii="Arial" w:eastAsia="宋体" w:hAnsi="Arial" w:cs="Arial"/>
          <w:b/>
          <w:sz w:val="24"/>
          <w:szCs w:val="24"/>
          <w:lang w:eastAsia="zh-CN"/>
        </w:rPr>
        <w:t>Hefei</w:t>
      </w:r>
      <w:r>
        <w:rPr>
          <w:rFonts w:ascii="Arial" w:eastAsia="宋体" w:hAnsi="Arial" w:cs="Arial" w:hint="eastAsia"/>
          <w:b/>
          <w:sz w:val="24"/>
          <w:szCs w:val="24"/>
          <w:lang w:eastAsia="zh-CN"/>
        </w:rPr>
        <w:t>,</w:t>
      </w:r>
      <w:r>
        <w:rPr>
          <w:rFonts w:ascii="Arial" w:eastAsia="宋体" w:hAnsi="Arial" w:cs="Arial"/>
          <w:b/>
          <w:sz w:val="24"/>
          <w:szCs w:val="24"/>
          <w:lang w:eastAsia="zh-CN"/>
        </w:rPr>
        <w:t xml:space="preserve"> Anhui, China, 14</w:t>
      </w:r>
      <w:r w:rsidRPr="0052514D">
        <w:rPr>
          <w:rFonts w:ascii="Arial" w:eastAsia="宋体" w:hAnsi="Arial" w:cs="Arial"/>
          <w:b/>
          <w:sz w:val="24"/>
          <w:szCs w:val="24"/>
          <w:vertAlign w:val="superscript"/>
          <w:lang w:eastAsia="zh-CN"/>
        </w:rPr>
        <w:t>th</w:t>
      </w:r>
      <w:r w:rsidRPr="0052514D">
        <w:rPr>
          <w:rFonts w:ascii="Arial" w:eastAsia="宋体" w:hAnsi="Arial" w:cs="Arial"/>
          <w:b/>
          <w:sz w:val="24"/>
          <w:szCs w:val="24"/>
          <w:lang w:eastAsia="zh-CN"/>
        </w:rPr>
        <w:t xml:space="preserve"> – </w:t>
      </w:r>
      <w:r>
        <w:rPr>
          <w:rFonts w:ascii="Arial" w:eastAsia="宋体" w:hAnsi="Arial" w:cs="Arial"/>
          <w:b/>
          <w:sz w:val="24"/>
          <w:szCs w:val="24"/>
          <w:lang w:eastAsia="zh-CN"/>
        </w:rPr>
        <w:t>18</w:t>
      </w:r>
      <w:r>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October</w:t>
      </w:r>
      <w:r w:rsidRPr="0052514D">
        <w:rPr>
          <w:rFonts w:ascii="Arial" w:eastAsia="宋体" w:hAnsi="Arial" w:cs="Arial"/>
          <w:b/>
          <w:sz w:val="24"/>
          <w:szCs w:val="24"/>
          <w:lang w:eastAsia="zh-CN"/>
        </w:rPr>
        <w:t>, 2024</w:t>
      </w:r>
    </w:p>
    <w:p w14:paraId="1619EED0" w14:textId="77777777" w:rsidR="00167B5A" w:rsidRPr="00C3696E" w:rsidRDefault="00167B5A" w:rsidP="00167B5A">
      <w:pPr>
        <w:rPr>
          <w:rFonts w:ascii="Arial" w:hAnsi="Arial" w:cs="Arial"/>
          <w:b/>
          <w:sz w:val="24"/>
          <w:szCs w:val="24"/>
        </w:rPr>
      </w:pPr>
    </w:p>
    <w:p w14:paraId="7BEB4C6B" w14:textId="341F9039" w:rsidR="00167B5A" w:rsidRPr="00A803D1" w:rsidRDefault="00167B5A" w:rsidP="00167B5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Pr>
          <w:rFonts w:ascii="Arial" w:hAnsi="Arial"/>
          <w:sz w:val="24"/>
          <w:lang w:val="pt-BR"/>
        </w:rPr>
        <w:t>6.1.1.2.</w:t>
      </w:r>
      <w:r w:rsidR="00DD4986">
        <w:rPr>
          <w:rFonts w:ascii="Arial" w:hAnsi="Arial"/>
          <w:sz w:val="24"/>
          <w:lang w:val="pt-BR"/>
        </w:rPr>
        <w:t>2</w:t>
      </w:r>
    </w:p>
    <w:p w14:paraId="0CDFA12E" w14:textId="77777777" w:rsidR="00167B5A" w:rsidRPr="00BD5914" w:rsidRDefault="00167B5A" w:rsidP="00167B5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p>
    <w:p w14:paraId="7A37225F" w14:textId="7B5D29BD" w:rsidR="00167B5A" w:rsidRPr="00D64FA5" w:rsidRDefault="00167B5A" w:rsidP="00167B5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Pr>
          <w:rFonts w:ascii="Arial" w:hAnsi="Arial"/>
          <w:sz w:val="24"/>
          <w:lang w:val="en-US"/>
        </w:rPr>
        <w:t xml:space="preserve">Discussion on </w:t>
      </w:r>
      <w:r w:rsidR="00F824BA" w:rsidRPr="00F824BA">
        <w:rPr>
          <w:rFonts w:ascii="Arial" w:hAnsi="Arial"/>
          <w:sz w:val="24"/>
          <w:lang w:val="en-US"/>
        </w:rPr>
        <w:t>the applicable MPR for FR1 intra-band UL CA with single activated cell</w:t>
      </w:r>
    </w:p>
    <w:p w14:paraId="302E8D59" w14:textId="77777777" w:rsidR="00167B5A" w:rsidRPr="00D64FA5" w:rsidRDefault="00167B5A" w:rsidP="00167B5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Pr>
          <w:rFonts w:ascii="Arial" w:hAnsi="Arial"/>
          <w:sz w:val="24"/>
          <w:lang w:val="en-US" w:eastAsia="ja-JP"/>
        </w:rPr>
        <w:t>Discussion</w:t>
      </w:r>
    </w:p>
    <w:p w14:paraId="5E00986E" w14:textId="77777777" w:rsidR="00816C9D" w:rsidRDefault="00816C9D" w:rsidP="00F0257E">
      <w:pPr>
        <w:pStyle w:val="1"/>
        <w:numPr>
          <w:ilvl w:val="0"/>
          <w:numId w:val="3"/>
        </w:numPr>
      </w:pPr>
      <w:r w:rsidRPr="00647B25">
        <w:t>Introduction</w:t>
      </w:r>
    </w:p>
    <w:p w14:paraId="2D44EF3B" w14:textId="7264B2BE" w:rsidR="008E6804" w:rsidRDefault="00443CCC" w:rsidP="00597583">
      <w:pPr>
        <w:spacing w:after="0"/>
        <w:rPr>
          <w:rFonts w:eastAsiaTheme="minorEastAsia"/>
          <w:lang w:eastAsia="zh-CN"/>
        </w:rPr>
      </w:pPr>
      <w:r w:rsidRPr="002C7CA9">
        <w:rPr>
          <w:rFonts w:eastAsia="宋体"/>
          <w:lang w:eastAsia="ja-JP"/>
        </w:rPr>
        <w:t>In RAN</w:t>
      </w:r>
      <w:r>
        <w:rPr>
          <w:rFonts w:eastAsia="宋体"/>
          <w:lang w:eastAsia="ja-JP"/>
        </w:rPr>
        <w:t>4 #11</w:t>
      </w:r>
      <w:r w:rsidR="00C23279">
        <w:rPr>
          <w:rFonts w:eastAsia="宋体"/>
          <w:lang w:eastAsia="ja-JP"/>
        </w:rPr>
        <w:t>2</w:t>
      </w:r>
      <w:r w:rsidRPr="002C7CA9">
        <w:rPr>
          <w:rFonts w:eastAsia="宋体"/>
          <w:lang w:eastAsia="ja-JP"/>
        </w:rPr>
        <w:t xml:space="preserve"> meeting, </w:t>
      </w:r>
      <w:r>
        <w:rPr>
          <w:rFonts w:eastAsia="宋体"/>
          <w:lang w:eastAsia="ja-JP"/>
        </w:rPr>
        <w:t xml:space="preserve">the power domain enhancements for </w:t>
      </w:r>
      <w:r w:rsidR="000B19B3">
        <w:rPr>
          <w:rFonts w:eastAsia="宋体"/>
          <w:lang w:eastAsia="ja-JP"/>
        </w:rPr>
        <w:t>FR1 intra-band CA</w:t>
      </w:r>
      <w:r>
        <w:rPr>
          <w:rFonts w:eastAsia="宋体"/>
          <w:lang w:eastAsia="ja-JP"/>
        </w:rPr>
        <w:t xml:space="preserve"> were discussed and some agreements were approved in WF [1]</w:t>
      </w:r>
      <w:r w:rsidR="00257D9D">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E1FBA" w14:paraId="13ACEE98" w14:textId="77777777" w:rsidTr="008B4A18">
        <w:tc>
          <w:tcPr>
            <w:tcW w:w="9962" w:type="dxa"/>
            <w:shd w:val="clear" w:color="auto" w:fill="auto"/>
          </w:tcPr>
          <w:p w14:paraId="1D65B89C" w14:textId="77777777" w:rsidR="007D3C45" w:rsidRPr="00297C16" w:rsidRDefault="007D3C45" w:rsidP="007D3C45">
            <w:pPr>
              <w:pStyle w:val="3"/>
              <w:rPr>
                <w:color w:val="000000" w:themeColor="text1"/>
                <w:sz w:val="24"/>
                <w:szCs w:val="16"/>
                <w:lang w:val="en-US"/>
              </w:rPr>
            </w:pPr>
            <w:r w:rsidRPr="00297C16">
              <w:rPr>
                <w:color w:val="000000" w:themeColor="text1"/>
                <w:sz w:val="24"/>
                <w:szCs w:val="16"/>
                <w:lang w:val="en-US"/>
              </w:rPr>
              <w:lastRenderedPageBreak/>
              <w:t>Sub-topic 2-1: Intra-band contiguous UL CA</w:t>
            </w:r>
          </w:p>
          <w:p w14:paraId="6267F7D6" w14:textId="77777777" w:rsidR="007D3C45" w:rsidRPr="00297C16" w:rsidRDefault="007D3C45" w:rsidP="007D3C45">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2-1-1: Applicable MPR for intra-band contiguous CA with single activated cell</w:t>
            </w:r>
          </w:p>
          <w:p w14:paraId="499BAB4D" w14:textId="77777777" w:rsidR="007D3C45" w:rsidRPr="007D3C45" w:rsidRDefault="007D3C45" w:rsidP="007D3C45">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 xml:space="preserve">Proposals </w:t>
            </w:r>
          </w:p>
          <w:p w14:paraId="74078BA6" w14:textId="77777777" w:rsidR="007D3C45" w:rsidRPr="007D3C45" w:rsidRDefault="007D3C45" w:rsidP="007D3C45">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 1: For PC3/PC2 intra-band contiguous carrier aggregation with single CC with activated cell, the single CC MPR requirements can apply. (Samsung)</w:t>
            </w:r>
          </w:p>
          <w:p w14:paraId="608567F9" w14:textId="77777777" w:rsidR="007D3C45" w:rsidRPr="007D3C45" w:rsidRDefault="007D3C45" w:rsidP="007D3C45">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 xml:space="preserve">Proposal 2: For PC3/PC2 intra-band contiguous carrier aggregation with single CC with activated cell, the following MPR requirements are applied (Samsung, </w:t>
            </w:r>
            <w:proofErr w:type="gramStart"/>
            <w:r w:rsidRPr="007D3C45">
              <w:rPr>
                <w:rFonts w:ascii="Times New Roman" w:eastAsia="宋体" w:hAnsi="Times New Roman"/>
                <w:color w:val="000000" w:themeColor="text1"/>
                <w:sz w:val="20"/>
                <w:szCs w:val="20"/>
                <w:lang w:eastAsia="zh-CN"/>
              </w:rPr>
              <w:t>CATT,,</w:t>
            </w:r>
            <w:proofErr w:type="gramEnd"/>
            <w:r w:rsidRPr="007D3C45">
              <w:rPr>
                <w:rFonts w:ascii="Times New Roman" w:eastAsia="宋体" w:hAnsi="Times New Roman"/>
                <w:color w:val="000000" w:themeColor="text1"/>
                <w:sz w:val="20"/>
                <w:szCs w:val="20"/>
                <w:lang w:eastAsia="zh-CN"/>
              </w:rPr>
              <w:t xml:space="preserve"> Nokia, Huawei, LGE)</w:t>
            </w:r>
          </w:p>
          <w:p w14:paraId="78F2A148" w14:textId="77777777" w:rsidR="007D3C45" w:rsidRPr="007D3C45" w:rsidRDefault="007D3C45" w:rsidP="007D3C45">
            <w:pPr>
              <w:pStyle w:val="af5"/>
              <w:numPr>
                <w:ilvl w:val="2"/>
                <w:numId w:val="11"/>
              </w:numPr>
              <w:spacing w:after="120" w:line="240" w:lineRule="auto"/>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MPR defined in Table 6.2.2-1 applies for UE power class 3 CA bandwidth classes B and C;</w:t>
            </w:r>
          </w:p>
          <w:p w14:paraId="0F224198" w14:textId="77777777" w:rsidR="007D3C45" w:rsidRPr="007D3C45" w:rsidRDefault="007D3C45" w:rsidP="007D3C45">
            <w:pPr>
              <w:pStyle w:val="af5"/>
              <w:numPr>
                <w:ilvl w:val="2"/>
                <w:numId w:val="11"/>
              </w:numPr>
              <w:spacing w:after="120" w:line="240" w:lineRule="auto"/>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MPR defined in Table 6.2D.2-1 applies for power class 2 CA bandwidth classes B and C when TxD capability is indicated;</w:t>
            </w:r>
          </w:p>
          <w:p w14:paraId="303B1034" w14:textId="77777777" w:rsidR="007D3C45" w:rsidRPr="007D3C45" w:rsidRDefault="007D3C45" w:rsidP="007D3C45">
            <w:pPr>
              <w:pStyle w:val="af5"/>
              <w:numPr>
                <w:ilvl w:val="2"/>
                <w:numId w:val="11"/>
              </w:numPr>
              <w:spacing w:after="120" w:line="240" w:lineRule="auto"/>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MPR defined in Table 6.2.2-2 applies for power class 2 CA bandwidth classes B and C when TxD capability is absent.</w:t>
            </w:r>
          </w:p>
          <w:p w14:paraId="64E96644" w14:textId="77777777" w:rsidR="007D3C45" w:rsidRPr="007D3C45" w:rsidRDefault="007D3C45" w:rsidP="007D3C45">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 3: For PC3 and PC2 contiguous UL CA use the corresponding single CC MPR when only 1 CC is activated and refer to the following MPR tables and corresponding configured Tx power requirements (Qualcomm).</w:t>
            </w:r>
          </w:p>
          <w:p w14:paraId="69053490" w14:textId="77777777" w:rsidR="007D3C45" w:rsidRPr="007D3C45" w:rsidRDefault="007D3C45" w:rsidP="007D3C45">
            <w:pPr>
              <w:pStyle w:val="af5"/>
              <w:numPr>
                <w:ilvl w:val="2"/>
                <w:numId w:val="11"/>
              </w:numPr>
              <w:spacing w:after="120" w:line="240" w:lineRule="auto"/>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 xml:space="preserve">MPR defined in Table 6.2.2-1 applies for UE power class 3 CA bandwidth classes B and C, along with configured Tx power requirements for 6.2.4 </w:t>
            </w:r>
          </w:p>
          <w:p w14:paraId="07BE6DCE" w14:textId="77777777" w:rsidR="007D3C45" w:rsidRPr="007D3C45" w:rsidRDefault="007D3C45" w:rsidP="007D3C45">
            <w:pPr>
              <w:pStyle w:val="af5"/>
              <w:numPr>
                <w:ilvl w:val="2"/>
                <w:numId w:val="11"/>
              </w:numPr>
              <w:spacing w:after="120" w:line="240" w:lineRule="auto"/>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 xml:space="preserve">MPR defined in Table 6.2D.2-1 applies for power class 2 CA bandwidth classes B and C when TxD capability is indicated, along with configured Tx power requirements for 6.2D.4  </w:t>
            </w:r>
          </w:p>
          <w:p w14:paraId="2F87241F" w14:textId="77777777" w:rsidR="007D3C45" w:rsidRPr="007D3C45" w:rsidRDefault="007D3C45" w:rsidP="007D3C45">
            <w:pPr>
              <w:pStyle w:val="af5"/>
              <w:numPr>
                <w:ilvl w:val="2"/>
                <w:numId w:val="11"/>
              </w:numPr>
              <w:spacing w:after="120" w:line="240" w:lineRule="auto"/>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 xml:space="preserve">MPR defined in Table 6.2.2-2 applies for power class 2 CA bandwidth classes B and C when TxD capability is absent, along with configured Tx power requirements for 6.2.4 </w:t>
            </w:r>
          </w:p>
          <w:p w14:paraId="6E817A26" w14:textId="77777777" w:rsidR="007D3C45" w:rsidRPr="007D3C45" w:rsidRDefault="007D3C45" w:rsidP="007D3C45">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WF</w:t>
            </w:r>
          </w:p>
          <w:p w14:paraId="13F980C6" w14:textId="71BDB77A" w:rsidR="007D3C45" w:rsidRPr="007D3C45" w:rsidRDefault="007D3C45" w:rsidP="007D3C45">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FFS in next meeting</w:t>
            </w:r>
          </w:p>
          <w:p w14:paraId="1AA7D1E4" w14:textId="77777777" w:rsidR="00F12C24" w:rsidRPr="00297C16" w:rsidRDefault="00F12C24" w:rsidP="00F12C24">
            <w:pPr>
              <w:pStyle w:val="4"/>
              <w:spacing w:before="0" w:after="60"/>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2-1-2: Single CC CBW or aggregated CBW for applying requirements of ACLR/SEM/SE</w:t>
            </w:r>
          </w:p>
          <w:p w14:paraId="332BE109" w14:textId="77777777" w:rsidR="00F12C24" w:rsidRPr="007D3C45"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Proposals</w:t>
            </w:r>
          </w:p>
          <w:p w14:paraId="3564DB81" w14:textId="77777777" w:rsidR="00F12C24" w:rsidRPr="007D3C45"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 1: Integral region and boundary of spurious emissions/ACLR/SEM should be based on the activated CC CBW instead of aggregated CBW. (Samsung)</w:t>
            </w:r>
          </w:p>
          <w:p w14:paraId="7945B768" w14:textId="77777777" w:rsidR="00F12C24" w:rsidRPr="007D3C45"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 2: When only 1 CC is activated the aggregated BW for CA should be used for evaluating metrics such as spurious emissions, SEM and ACLR. (Qualcomm, Huawei)</w:t>
            </w:r>
          </w:p>
          <w:p w14:paraId="0299FEEE" w14:textId="77777777" w:rsidR="00F12C24" w:rsidRPr="007D3C45"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WF</w:t>
            </w:r>
          </w:p>
          <w:p w14:paraId="7CB3AAD0" w14:textId="0321B566"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FFS in next meeting</w:t>
            </w:r>
          </w:p>
        </w:tc>
      </w:tr>
    </w:tbl>
    <w:p w14:paraId="0FD6F967" w14:textId="328DAA8F" w:rsidR="00257D9D" w:rsidRDefault="00257D9D" w:rsidP="00597583">
      <w:pPr>
        <w:spacing w:after="0"/>
        <w:rPr>
          <w:rFonts w:eastAsiaTheme="minorEastAsia"/>
          <w:lang w:eastAsia="zh-CN"/>
        </w:rPr>
      </w:pPr>
    </w:p>
    <w:tbl>
      <w:tblPr>
        <w:tblStyle w:val="af8"/>
        <w:tblW w:w="0" w:type="auto"/>
        <w:tblLook w:val="04A0" w:firstRow="1" w:lastRow="0" w:firstColumn="1" w:lastColumn="0" w:noHBand="0" w:noVBand="1"/>
      </w:tblPr>
      <w:tblGrid>
        <w:gridCol w:w="9631"/>
      </w:tblGrid>
      <w:tr w:rsidR="00C23279" w14:paraId="185EEE21" w14:textId="77777777" w:rsidTr="00C23279">
        <w:tc>
          <w:tcPr>
            <w:tcW w:w="9631" w:type="dxa"/>
          </w:tcPr>
          <w:p w14:paraId="2140224B" w14:textId="77777777" w:rsidR="00F12C24" w:rsidRPr="00297C16" w:rsidRDefault="00F12C24" w:rsidP="00F12C24">
            <w:pPr>
              <w:pStyle w:val="4"/>
              <w:spacing w:before="0" w:after="60"/>
              <w:outlineLvl w:val="3"/>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lastRenderedPageBreak/>
              <w:t>Issue 2-1-3: Single CC or CA requirements of ACLR/SEM/SE applied for single activated cell</w:t>
            </w:r>
          </w:p>
          <w:p w14:paraId="347062DA" w14:textId="77777777" w:rsidR="00F12C24" w:rsidRPr="007D3C45"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Proposals</w:t>
            </w:r>
          </w:p>
          <w:p w14:paraId="568D033C" w14:textId="77777777" w:rsidR="00F12C24" w:rsidRPr="007D3C45"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 1: Even when transmitted RBs are allocated in only one of the CC, the emissions requirement based on the configured intra-band contiguous ULCA are used (SEM, ACLR, spurious emissions) and all allocations can use the single CC MPR for inner. FFS if a similar approach is applicable to some additional emission requirements. (Skyworks)</w:t>
            </w:r>
          </w:p>
          <w:p w14:paraId="7AC1FDEB" w14:textId="77777777" w:rsidR="00F12C24" w:rsidRPr="007D3C45"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 2: Apply single carrier spurious emission/ACLR/SEM requirements for contiguous UL CA with only 1 CC transmitted. (CATT, Samsung, ZTE, vivo)</w:t>
            </w:r>
          </w:p>
          <w:p w14:paraId="7F371A80" w14:textId="77777777" w:rsidR="00F12C24" w:rsidRPr="007D3C45"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hint="eastAsia"/>
                <w:color w:val="000000" w:themeColor="text1"/>
                <w:sz w:val="20"/>
                <w:szCs w:val="20"/>
                <w:lang w:eastAsia="zh-CN"/>
              </w:rPr>
              <w:t>P</w:t>
            </w:r>
            <w:r w:rsidRPr="007D3C45">
              <w:rPr>
                <w:rFonts w:ascii="Times New Roman" w:eastAsia="宋体" w:hAnsi="Times New Roman"/>
                <w:color w:val="000000" w:themeColor="text1"/>
                <w:sz w:val="20"/>
                <w:szCs w:val="20"/>
                <w:lang w:eastAsia="zh-CN"/>
              </w:rPr>
              <w:t>roposal 3: For Rel-19 MPR applicability for FR1 intra-band contiguous UL CA, the spurious emissions/ACLR/SEM are kept for aggregated/configured CBW. (Huawei, Ericsson)</w:t>
            </w:r>
          </w:p>
          <w:p w14:paraId="0000A3B4" w14:textId="77777777" w:rsidR="00F12C24" w:rsidRPr="007D3C45"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WF</w:t>
            </w:r>
          </w:p>
          <w:p w14:paraId="3394E5F7" w14:textId="77777777"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FFS in next meeting</w:t>
            </w:r>
          </w:p>
          <w:p w14:paraId="724709B3" w14:textId="77777777" w:rsidR="00F12C24" w:rsidRPr="00297C16" w:rsidRDefault="00F12C24" w:rsidP="00F12C24">
            <w:pPr>
              <w:pStyle w:val="4"/>
              <w:spacing w:before="0" w:after="60"/>
              <w:outlineLvl w:val="3"/>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2-1-4: Draft Rel-19 CR on MPR applicability for intra-band contiguous CA with single CC with activated cell</w:t>
            </w:r>
          </w:p>
          <w:p w14:paraId="2A4BFEE8" w14:textId="77777777" w:rsidR="00F12C24" w:rsidRPr="007D3C45"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 xml:space="preserve">Proposals </w:t>
            </w:r>
          </w:p>
          <w:p w14:paraId="407ECCE5" w14:textId="77777777" w:rsidR="00F12C24" w:rsidRPr="007D3C45"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Proposal 1: Add the following description into clause 6.2A.2.1:</w:t>
            </w:r>
          </w:p>
          <w:p w14:paraId="5B873306" w14:textId="77777777" w:rsidR="00F12C24" w:rsidRPr="007D3C45" w:rsidRDefault="00F12C24" w:rsidP="00F12C24">
            <w:pPr>
              <w:pStyle w:val="af5"/>
              <w:numPr>
                <w:ilvl w:val="2"/>
                <w:numId w:val="11"/>
              </w:numPr>
              <w:spacing w:after="120" w:line="240" w:lineRule="auto"/>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hint="eastAsia"/>
                <w:color w:val="000000" w:themeColor="text1"/>
                <w:sz w:val="20"/>
                <w:szCs w:val="20"/>
                <w:lang w:eastAsia="zh-CN"/>
              </w:rPr>
              <w:t>“</w:t>
            </w:r>
            <w:r w:rsidRPr="007D3C45">
              <w:rPr>
                <w:rFonts w:ascii="Times New Roman" w:eastAsia="宋体" w:hAnsi="Times New Roman"/>
                <w:color w:val="000000" w:themeColor="text1"/>
                <w:sz w:val="20"/>
                <w:szCs w:val="20"/>
                <w:lang w:eastAsia="zh-CN"/>
              </w:rPr>
              <w:t>For intra-band contiguous carrier aggregation with single CC with activated cell, MPR defined in Table 6.2.2-1 applies for UE power class 3 CA bandwidth classes B and C. MPR defined in Table 6.2D.2-1 applies for power class 2 CA bandwidth classes B and C when TxD capability is indicated. MPR defined in Table 6.2.2-2 applies for power class 2 CA bandwidth classes B and C when TxD capability is absent.”</w:t>
            </w:r>
          </w:p>
          <w:p w14:paraId="6CBD521B" w14:textId="77777777" w:rsidR="00F12C24" w:rsidRPr="007D3C45"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WF</w:t>
            </w:r>
          </w:p>
          <w:p w14:paraId="3603C959" w14:textId="77777777"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7D3C45">
              <w:rPr>
                <w:rFonts w:ascii="Times New Roman" w:eastAsia="宋体" w:hAnsi="Times New Roman"/>
                <w:color w:val="000000" w:themeColor="text1"/>
                <w:sz w:val="20"/>
                <w:szCs w:val="20"/>
                <w:lang w:eastAsia="zh-CN"/>
              </w:rPr>
              <w:t>FFS the details of draft CR</w:t>
            </w:r>
          </w:p>
          <w:p w14:paraId="4A5038C4" w14:textId="77777777" w:rsidR="00F12C24" w:rsidRPr="00297C16" w:rsidRDefault="00F12C24" w:rsidP="00F12C24">
            <w:pPr>
              <w:pStyle w:val="3"/>
              <w:numPr>
                <w:ilvl w:val="2"/>
                <w:numId w:val="0"/>
              </w:numPr>
              <w:ind w:left="720" w:hanging="720"/>
              <w:outlineLvl w:val="2"/>
              <w:rPr>
                <w:color w:val="000000" w:themeColor="text1"/>
                <w:sz w:val="24"/>
                <w:szCs w:val="16"/>
                <w:lang w:val="en-US"/>
              </w:rPr>
            </w:pPr>
            <w:r w:rsidRPr="00297C16">
              <w:rPr>
                <w:color w:val="000000" w:themeColor="text1"/>
                <w:sz w:val="24"/>
                <w:szCs w:val="16"/>
                <w:lang w:val="en-US"/>
              </w:rPr>
              <w:t>Sub-topic 2-2: Intra-band non-contiguous CA</w:t>
            </w:r>
          </w:p>
          <w:p w14:paraId="029EA474" w14:textId="77777777" w:rsidR="00F12C24" w:rsidRPr="00297C16" w:rsidRDefault="00F12C24" w:rsidP="00F12C24">
            <w:pPr>
              <w:pStyle w:val="4"/>
              <w:spacing w:before="0" w:after="60"/>
              <w:outlineLvl w:val="3"/>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 xml:space="preserve">Issue 2-2-1: General considerations </w:t>
            </w:r>
          </w:p>
          <w:p w14:paraId="1B17A32D" w14:textId="77777777" w:rsidR="00F12C24" w:rsidRPr="00F12C24"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color w:val="000000" w:themeColor="text1"/>
                <w:sz w:val="20"/>
                <w:szCs w:val="20"/>
                <w:lang w:eastAsia="zh-CN"/>
              </w:rPr>
              <w:t>Agreement</w:t>
            </w:r>
          </w:p>
          <w:p w14:paraId="74DBAF31" w14:textId="77777777"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color w:val="000000" w:themeColor="text1"/>
                <w:sz w:val="20"/>
                <w:szCs w:val="20"/>
                <w:lang w:eastAsia="zh-CN"/>
              </w:rPr>
              <w:t xml:space="preserve">The work scope for FR1 NC CA should be limited to only study MPR applicability. </w:t>
            </w:r>
          </w:p>
          <w:p w14:paraId="2ADCE456" w14:textId="77777777" w:rsidR="00F12C24" w:rsidRPr="00297C16" w:rsidRDefault="00F12C24" w:rsidP="00F12C24">
            <w:pPr>
              <w:pStyle w:val="4"/>
              <w:spacing w:before="0" w:after="60"/>
              <w:outlineLvl w:val="3"/>
              <w:rPr>
                <w:rFonts w:ascii="Times New Roman" w:hAnsi="Times New Roman"/>
                <w:b/>
                <w:color w:val="000000" w:themeColor="text1"/>
                <w:sz w:val="20"/>
                <w:u w:val="single"/>
                <w:lang w:val="en-US" w:eastAsia="ko-KR"/>
              </w:rPr>
            </w:pPr>
            <w:r w:rsidRPr="00297C16">
              <w:rPr>
                <w:rFonts w:ascii="Times New Roman" w:hAnsi="Times New Roman"/>
                <w:b/>
                <w:color w:val="000000" w:themeColor="text1"/>
                <w:sz w:val="20"/>
                <w:u w:val="single"/>
                <w:lang w:val="en-US" w:eastAsia="ko-KR"/>
              </w:rPr>
              <w:t>Issue 2-2-2: Applicable MPR for FR1 intra-band non-contiguous UL CA</w:t>
            </w:r>
          </w:p>
          <w:p w14:paraId="773082B1" w14:textId="77777777" w:rsidR="00F12C24" w:rsidRPr="00F12C24"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color w:val="000000" w:themeColor="text1"/>
                <w:sz w:val="20"/>
                <w:szCs w:val="20"/>
                <w:lang w:eastAsia="zh-CN"/>
              </w:rPr>
              <w:t xml:space="preserve">Proposals </w:t>
            </w:r>
          </w:p>
          <w:p w14:paraId="1B12BD22" w14:textId="77777777"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color w:val="000000" w:themeColor="text1"/>
                <w:sz w:val="20"/>
                <w:szCs w:val="20"/>
                <w:lang w:eastAsia="zh-CN"/>
              </w:rPr>
              <w:t>Proposal 1: for PC3 and PC2 intra-band non-contiguous CA as the standard already accounts for the use of the single CC MPR tables when only 1 CC is scheduled no further changes to the standard are required. (</w:t>
            </w:r>
            <w:r w:rsidRPr="00F12C24">
              <w:rPr>
                <w:rFonts w:ascii="Times New Roman" w:eastAsia="宋体" w:hAnsi="Times New Roman" w:hint="eastAsia"/>
                <w:color w:val="000000" w:themeColor="text1"/>
                <w:sz w:val="20"/>
                <w:szCs w:val="20"/>
                <w:lang w:eastAsia="zh-CN"/>
              </w:rPr>
              <w:t>Qualcomm</w:t>
            </w:r>
            <w:r w:rsidRPr="00F12C24">
              <w:rPr>
                <w:rFonts w:ascii="Times New Roman" w:eastAsia="宋体" w:hAnsi="Times New Roman"/>
                <w:color w:val="000000" w:themeColor="text1"/>
                <w:sz w:val="20"/>
                <w:szCs w:val="20"/>
                <w:lang w:eastAsia="zh-CN"/>
              </w:rPr>
              <w:t>, ZTE, Huawei)</w:t>
            </w:r>
          </w:p>
          <w:p w14:paraId="38EE8C81" w14:textId="77777777"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color w:val="000000" w:themeColor="text1"/>
                <w:sz w:val="20"/>
                <w:szCs w:val="20"/>
                <w:lang w:eastAsia="zh-CN"/>
              </w:rPr>
              <w:t>Proposal 2: When DualPA is not signalled or TxD or UL MIMO is signalled, transmit interruption may be needed to allow LO switching and the single carrier MPR can be sued when transmitted RBs are allocated in only one of the CC. (Skyworks)</w:t>
            </w:r>
          </w:p>
          <w:p w14:paraId="329111D2" w14:textId="77777777"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hint="eastAsia"/>
                <w:color w:val="000000" w:themeColor="text1"/>
                <w:sz w:val="20"/>
                <w:szCs w:val="20"/>
                <w:lang w:eastAsia="zh-CN"/>
              </w:rPr>
              <w:t>P</w:t>
            </w:r>
            <w:r w:rsidRPr="00F12C24">
              <w:rPr>
                <w:rFonts w:ascii="Times New Roman" w:eastAsia="宋体" w:hAnsi="Times New Roman"/>
                <w:color w:val="000000" w:themeColor="text1"/>
                <w:sz w:val="20"/>
                <w:szCs w:val="20"/>
                <w:lang w:eastAsia="zh-CN"/>
              </w:rPr>
              <w:t>roposal 3: for non-contiguous UL CA configurations with sub-blocks consisting of one cell and supported by dual PA architecture, the non-CA (single CC) MPR applies for one cell active among the configured uplink serving cells, the other cell deactivated. (Ericsson)</w:t>
            </w:r>
          </w:p>
          <w:p w14:paraId="026580C8" w14:textId="77777777" w:rsidR="00F12C24" w:rsidRPr="00F12C24" w:rsidRDefault="00F12C24" w:rsidP="00F12C24">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hint="eastAsia"/>
                <w:color w:val="000000" w:themeColor="text1"/>
                <w:sz w:val="20"/>
                <w:szCs w:val="20"/>
                <w:lang w:eastAsia="zh-CN"/>
              </w:rPr>
              <w:t>P</w:t>
            </w:r>
            <w:r w:rsidRPr="00F12C24">
              <w:rPr>
                <w:rFonts w:ascii="Times New Roman" w:eastAsia="宋体" w:hAnsi="Times New Roman"/>
                <w:color w:val="000000" w:themeColor="text1"/>
                <w:sz w:val="20"/>
                <w:szCs w:val="20"/>
                <w:lang w:eastAsia="zh-CN"/>
              </w:rPr>
              <w:t xml:space="preserve">roposal 4: for non-contiguous UL CA configurations with sub-blocks consisting of one cell not supported by a dual PA architecture, applicability of the non-CA (single CC) MPR for one active cell among the configured uplink serving cells, the other cell deactivated, is subject to UE capability, </w:t>
            </w:r>
            <w:proofErr w:type="gramStart"/>
            <w:r w:rsidRPr="00F12C24">
              <w:rPr>
                <w:rFonts w:ascii="Times New Roman" w:eastAsia="宋体" w:hAnsi="Times New Roman"/>
                <w:color w:val="000000" w:themeColor="text1"/>
                <w:sz w:val="20"/>
                <w:szCs w:val="20"/>
                <w:lang w:eastAsia="zh-CN"/>
              </w:rPr>
              <w:t>e.g.</w:t>
            </w:r>
            <w:proofErr w:type="gramEnd"/>
            <w:r w:rsidRPr="00F12C24">
              <w:rPr>
                <w:rFonts w:ascii="Times New Roman" w:eastAsia="宋体" w:hAnsi="Times New Roman"/>
                <w:color w:val="000000" w:themeColor="text1"/>
                <w:sz w:val="20"/>
                <w:szCs w:val="20"/>
                <w:lang w:eastAsia="zh-CN"/>
              </w:rPr>
              <w:t xml:space="preserve"> indication of [mpr-singleCC-activated-FR1] for the band combination. (Ericsson)</w:t>
            </w:r>
          </w:p>
          <w:p w14:paraId="0B0A23D2" w14:textId="77777777" w:rsidR="00F12C24" w:rsidRPr="00F12C24" w:rsidRDefault="00F12C24" w:rsidP="00F12C24">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color w:val="000000" w:themeColor="text1"/>
                <w:sz w:val="20"/>
                <w:szCs w:val="20"/>
                <w:lang w:eastAsia="zh-CN"/>
              </w:rPr>
              <w:t>WF</w:t>
            </w:r>
          </w:p>
          <w:p w14:paraId="676B3F0E" w14:textId="1F0CD462" w:rsidR="00C23279" w:rsidRPr="00F12C24" w:rsidRDefault="00F12C24" w:rsidP="00ED591C">
            <w:pPr>
              <w:pStyle w:val="af5"/>
              <w:numPr>
                <w:ilvl w:val="1"/>
                <w:numId w:val="11"/>
              </w:numPr>
              <w:spacing w:after="120" w:line="240" w:lineRule="auto"/>
              <w:ind w:left="1440"/>
              <w:contextualSpacing w:val="0"/>
              <w:rPr>
                <w:rFonts w:ascii="Times New Roman" w:eastAsia="宋体" w:hAnsi="Times New Roman"/>
                <w:color w:val="000000" w:themeColor="text1"/>
                <w:sz w:val="20"/>
                <w:szCs w:val="20"/>
                <w:lang w:eastAsia="zh-CN"/>
              </w:rPr>
            </w:pPr>
            <w:r w:rsidRPr="00F12C24">
              <w:rPr>
                <w:rFonts w:ascii="Times New Roman" w:eastAsia="宋体" w:hAnsi="Times New Roman"/>
                <w:color w:val="000000" w:themeColor="text1"/>
                <w:sz w:val="20"/>
                <w:szCs w:val="20"/>
                <w:lang w:eastAsia="zh-CN"/>
              </w:rPr>
              <w:t>FFS in next meeting</w:t>
            </w:r>
          </w:p>
        </w:tc>
      </w:tr>
    </w:tbl>
    <w:p w14:paraId="608DE806" w14:textId="77777777" w:rsidR="00C23279" w:rsidRPr="000B19B3" w:rsidRDefault="00C23279" w:rsidP="00C23279">
      <w:pPr>
        <w:rPr>
          <w:rFonts w:eastAsiaTheme="minorEastAsia"/>
          <w:iCs/>
          <w:color w:val="000000" w:themeColor="text1"/>
          <w:lang w:eastAsia="zh-CN"/>
        </w:rPr>
      </w:pPr>
    </w:p>
    <w:p w14:paraId="743B2B58" w14:textId="5A6AA0CC" w:rsidR="003B63B9" w:rsidRDefault="00443CCC" w:rsidP="00597583">
      <w:pPr>
        <w:spacing w:after="0"/>
        <w:rPr>
          <w:rFonts w:eastAsiaTheme="minorEastAsia"/>
          <w:lang w:eastAsia="zh-CN"/>
        </w:rPr>
      </w:pPr>
      <w:r w:rsidRPr="00147634">
        <w:rPr>
          <w:rFonts w:eastAsia="等线"/>
          <w:lang w:val="en-US" w:eastAsia="zh-CN"/>
        </w:rPr>
        <w:t xml:space="preserve">This contribution </w:t>
      </w:r>
      <w:r>
        <w:rPr>
          <w:rFonts w:eastAsia="等线"/>
          <w:lang w:val="en-US" w:eastAsia="zh-CN"/>
        </w:rPr>
        <w:t>further discuss</w:t>
      </w:r>
      <w:r w:rsidR="003B2167">
        <w:rPr>
          <w:rFonts w:eastAsia="等线"/>
          <w:lang w:val="en-US" w:eastAsia="zh-CN"/>
        </w:rPr>
        <w:t>es</w:t>
      </w:r>
      <w:r>
        <w:rPr>
          <w:rFonts w:eastAsia="等线"/>
          <w:lang w:val="en-US" w:eastAsia="zh-CN"/>
        </w:rPr>
        <w:t xml:space="preserve"> power domain enhancement</w:t>
      </w:r>
      <w:r w:rsidRPr="00256738">
        <w:rPr>
          <w:rFonts w:eastAsia="宋体"/>
          <w:lang w:eastAsia="ja-JP"/>
        </w:rPr>
        <w:t xml:space="preserve"> </w:t>
      </w:r>
      <w:r>
        <w:rPr>
          <w:rFonts w:eastAsia="宋体"/>
          <w:lang w:eastAsia="ja-JP"/>
        </w:rPr>
        <w:t xml:space="preserve">for </w:t>
      </w:r>
      <w:r w:rsidR="00F12C24">
        <w:rPr>
          <w:rFonts w:eastAsia="宋体"/>
          <w:lang w:eastAsia="ja-JP"/>
        </w:rPr>
        <w:t>FR1 intra-band CA based on the open issues in last meeting.</w:t>
      </w:r>
    </w:p>
    <w:p w14:paraId="0F93E8BE" w14:textId="6CF6CCB3" w:rsidR="00D50C15" w:rsidRDefault="00D50C15" w:rsidP="00D50C15">
      <w:pPr>
        <w:pStyle w:val="1"/>
        <w:numPr>
          <w:ilvl w:val="0"/>
          <w:numId w:val="3"/>
        </w:numPr>
      </w:pPr>
      <w:r>
        <w:lastRenderedPageBreak/>
        <w:t>Discussion</w:t>
      </w:r>
    </w:p>
    <w:p w14:paraId="00E249C7" w14:textId="5298418F" w:rsidR="00D50C15" w:rsidRPr="008A7F66" w:rsidRDefault="00D50C15" w:rsidP="007313E3">
      <w:pPr>
        <w:pStyle w:val="2"/>
        <w:spacing w:before="0"/>
        <w:rPr>
          <w:rFonts w:eastAsiaTheme="minorEastAsia"/>
          <w:lang w:val="en-US" w:eastAsia="zh-CN"/>
        </w:rPr>
      </w:pPr>
      <w:r>
        <w:rPr>
          <w:rFonts w:eastAsiaTheme="minorEastAsia"/>
          <w:lang w:eastAsia="zh-CN"/>
        </w:rPr>
        <w:t xml:space="preserve">2.1 </w:t>
      </w:r>
      <w:r w:rsidR="00C10FA4">
        <w:rPr>
          <w:rFonts w:eastAsiaTheme="minorEastAsia"/>
          <w:lang w:eastAsia="zh-CN"/>
        </w:rPr>
        <w:t>Intra-band contiguous CA</w:t>
      </w:r>
    </w:p>
    <w:p w14:paraId="0FEBD97B" w14:textId="787113A0" w:rsidR="00C10FA4" w:rsidRDefault="00172565" w:rsidP="00234A8A">
      <w:pPr>
        <w:rPr>
          <w:rFonts w:eastAsiaTheme="minorEastAsia"/>
          <w:lang w:eastAsia="zh-CN"/>
        </w:rPr>
      </w:pPr>
      <w:r>
        <w:rPr>
          <w:rFonts w:eastAsiaTheme="minorEastAsia"/>
          <w:lang w:eastAsia="zh-CN"/>
        </w:rPr>
        <w:t>According to the discussion in last meeting, the a</w:t>
      </w:r>
      <w:r w:rsidRPr="00C10FA4">
        <w:rPr>
          <w:rFonts w:eastAsiaTheme="minorEastAsia"/>
          <w:lang w:eastAsia="zh-CN"/>
        </w:rPr>
        <w:t>pplicable MPR for intra-band contiguous CA with single activated cell</w:t>
      </w:r>
      <w:r>
        <w:rPr>
          <w:rFonts w:eastAsiaTheme="minorEastAsia"/>
          <w:lang w:eastAsia="zh-CN"/>
        </w:rPr>
        <w:t xml:space="preserve"> can follow below description: </w:t>
      </w:r>
    </w:p>
    <w:p w14:paraId="32011325" w14:textId="77777777" w:rsidR="00172565" w:rsidRPr="00172565" w:rsidRDefault="00172565" w:rsidP="00172565">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172565">
        <w:rPr>
          <w:rFonts w:ascii="Times New Roman" w:eastAsia="宋体" w:hAnsi="Times New Roman"/>
          <w:color w:val="000000" w:themeColor="text1"/>
          <w:sz w:val="20"/>
          <w:szCs w:val="20"/>
          <w:lang w:eastAsia="zh-CN"/>
        </w:rPr>
        <w:t>MPR defined in Table 6.2.2-1 applies for UE power class 3 CA bandwidth classes B and C;</w:t>
      </w:r>
    </w:p>
    <w:p w14:paraId="6E48423D" w14:textId="77777777" w:rsidR="00172565" w:rsidRPr="00172565" w:rsidRDefault="00172565" w:rsidP="00172565">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172565">
        <w:rPr>
          <w:rFonts w:ascii="Times New Roman" w:eastAsia="宋体" w:hAnsi="Times New Roman"/>
          <w:color w:val="000000" w:themeColor="text1"/>
          <w:sz w:val="20"/>
          <w:szCs w:val="20"/>
          <w:lang w:eastAsia="zh-CN"/>
        </w:rPr>
        <w:t>MPR defined in Table 6.2D.2-1 applies for power class 2 CA bandwidth classes B and C when TxD capability is indicated;</w:t>
      </w:r>
    </w:p>
    <w:p w14:paraId="05A8A651" w14:textId="2325B840" w:rsidR="00172565" w:rsidRPr="00172565" w:rsidRDefault="00172565" w:rsidP="00172565">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172565">
        <w:rPr>
          <w:rFonts w:ascii="Times New Roman" w:eastAsia="宋体" w:hAnsi="Times New Roman"/>
          <w:color w:val="000000" w:themeColor="text1"/>
          <w:sz w:val="20"/>
          <w:szCs w:val="20"/>
          <w:lang w:eastAsia="zh-CN"/>
        </w:rPr>
        <w:t>MPR defined in Table 6.2.2-2 applies for power class 2 CA bandwidth classes B and C when TxD capability is absent</w:t>
      </w:r>
      <w:r w:rsidR="004446F0">
        <w:rPr>
          <w:rFonts w:ascii="Times New Roman" w:eastAsia="宋体" w:hAnsi="Times New Roman"/>
          <w:color w:val="000000" w:themeColor="text1"/>
          <w:sz w:val="20"/>
          <w:szCs w:val="20"/>
          <w:lang w:eastAsia="zh-CN"/>
        </w:rPr>
        <w:t>.</w:t>
      </w:r>
    </w:p>
    <w:p w14:paraId="09859E8C" w14:textId="5A43227E" w:rsidR="00114491" w:rsidRDefault="00031F4F" w:rsidP="00172565">
      <w:pPr>
        <w:spacing w:after="120"/>
        <w:rPr>
          <w:rFonts w:eastAsia="宋体"/>
          <w:color w:val="000000" w:themeColor="text1"/>
          <w:lang w:eastAsia="zh-CN"/>
        </w:rPr>
      </w:pPr>
      <w:r>
        <w:rPr>
          <w:rFonts w:eastAsiaTheme="minorEastAsia"/>
          <w:lang w:eastAsia="zh-CN"/>
        </w:rPr>
        <w:t>And</w:t>
      </w:r>
      <w:r w:rsidR="00172565" w:rsidRPr="00172565">
        <w:rPr>
          <w:rFonts w:eastAsiaTheme="minorEastAsia"/>
          <w:lang w:eastAsia="zh-CN"/>
        </w:rPr>
        <w:t xml:space="preserve"> the </w:t>
      </w:r>
      <w:r w:rsidR="0080789F">
        <w:rPr>
          <w:rFonts w:eastAsiaTheme="minorEastAsia"/>
          <w:lang w:eastAsia="zh-CN"/>
        </w:rPr>
        <w:t xml:space="preserve">key issue </w:t>
      </w:r>
      <w:r w:rsidR="00172565" w:rsidRPr="00172565">
        <w:rPr>
          <w:rFonts w:eastAsiaTheme="minorEastAsia"/>
          <w:lang w:eastAsia="zh-CN"/>
        </w:rPr>
        <w:t xml:space="preserve">is </w:t>
      </w:r>
      <w:r w:rsidR="0082650E">
        <w:rPr>
          <w:rFonts w:eastAsiaTheme="minorEastAsia"/>
          <w:lang w:eastAsia="zh-CN"/>
        </w:rPr>
        <w:t>which</w:t>
      </w:r>
      <w:r w:rsidR="00172565" w:rsidRPr="007D3C45">
        <w:rPr>
          <w:rFonts w:eastAsia="宋体"/>
          <w:color w:val="000000" w:themeColor="text1"/>
          <w:lang w:eastAsia="zh-CN"/>
        </w:rPr>
        <w:t xml:space="preserve"> configured Tx power requirements</w:t>
      </w:r>
      <w:r w:rsidR="0082650E">
        <w:rPr>
          <w:rFonts w:eastAsia="宋体"/>
          <w:color w:val="000000" w:themeColor="text1"/>
          <w:lang w:eastAsia="zh-CN"/>
        </w:rPr>
        <w:t xml:space="preserve"> should be used for </w:t>
      </w:r>
      <w:r w:rsidR="0082650E" w:rsidRPr="00C10FA4">
        <w:rPr>
          <w:rFonts w:eastAsiaTheme="minorEastAsia"/>
          <w:lang w:eastAsia="zh-CN"/>
        </w:rPr>
        <w:t>intra-band contiguous CA with single activated cell</w:t>
      </w:r>
      <w:r w:rsidR="0082650E">
        <w:rPr>
          <w:rFonts w:eastAsiaTheme="minorEastAsia"/>
          <w:lang w:eastAsia="zh-CN"/>
        </w:rPr>
        <w:t xml:space="preserve">, especially for PC2 </w:t>
      </w:r>
      <w:r w:rsidR="0082650E" w:rsidRPr="00C10FA4">
        <w:rPr>
          <w:rFonts w:eastAsiaTheme="minorEastAsia"/>
          <w:lang w:eastAsia="zh-CN"/>
        </w:rPr>
        <w:t>intra-band contiguous CA</w:t>
      </w:r>
      <w:r w:rsidR="0082650E">
        <w:rPr>
          <w:rFonts w:eastAsiaTheme="minorEastAsia"/>
          <w:lang w:eastAsia="zh-CN"/>
        </w:rPr>
        <w:t xml:space="preserve"> when </w:t>
      </w:r>
      <w:r w:rsidR="0082650E" w:rsidRPr="00172565">
        <w:rPr>
          <w:rFonts w:eastAsia="宋体"/>
          <w:color w:val="000000" w:themeColor="text1"/>
          <w:lang w:eastAsia="zh-CN"/>
        </w:rPr>
        <w:t>TxD capability is indicated</w:t>
      </w:r>
      <w:r w:rsidR="0082650E">
        <w:rPr>
          <w:rFonts w:eastAsia="宋体"/>
          <w:color w:val="000000" w:themeColor="text1"/>
          <w:lang w:eastAsia="zh-CN"/>
        </w:rPr>
        <w:t>.</w:t>
      </w:r>
    </w:p>
    <w:p w14:paraId="703995AB" w14:textId="77777777" w:rsidR="001B2DDD" w:rsidRDefault="001B2DDD" w:rsidP="00172565">
      <w:pPr>
        <w:spacing w:after="120"/>
        <w:rPr>
          <w:rFonts w:eastAsia="宋体"/>
          <w:color w:val="000000" w:themeColor="text1"/>
          <w:lang w:eastAsia="zh-CN"/>
        </w:rPr>
      </w:pPr>
      <w:r>
        <w:rPr>
          <w:rFonts w:eastAsia="宋体"/>
          <w:color w:val="000000" w:themeColor="text1"/>
          <w:lang w:eastAsia="zh-CN"/>
        </w:rPr>
        <w:t>From current Spec, we can see:</w:t>
      </w:r>
    </w:p>
    <w:p w14:paraId="5A49FCB3" w14:textId="6C44BCDF" w:rsidR="00EF3F60" w:rsidRPr="00EF3F60" w:rsidRDefault="00EF3F60" w:rsidP="00EF3F60">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EF3F60">
        <w:rPr>
          <w:rFonts w:ascii="Times New Roman" w:eastAsia="宋体" w:hAnsi="Times New Roman"/>
          <w:color w:val="000000" w:themeColor="text1"/>
          <w:sz w:val="20"/>
          <w:szCs w:val="20"/>
          <w:lang w:eastAsia="zh-CN"/>
        </w:rPr>
        <w:t xml:space="preserve">For single carrier, </w:t>
      </w:r>
      <w:r w:rsidRPr="007D3C45">
        <w:rPr>
          <w:rFonts w:ascii="Times New Roman" w:eastAsia="宋体" w:hAnsi="Times New Roman"/>
          <w:color w:val="000000" w:themeColor="text1"/>
          <w:sz w:val="20"/>
          <w:szCs w:val="20"/>
          <w:lang w:eastAsia="zh-CN"/>
        </w:rPr>
        <w:t>configured Tx power requirements</w:t>
      </w:r>
      <w:r w:rsidRPr="00EF3F60">
        <w:rPr>
          <w:rFonts w:ascii="Times New Roman" w:eastAsia="宋体" w:hAnsi="Times New Roman"/>
          <w:color w:val="000000" w:themeColor="text1"/>
          <w:sz w:val="20"/>
          <w:szCs w:val="20"/>
          <w:lang w:eastAsia="zh-CN"/>
        </w:rPr>
        <w:t xml:space="preserve"> are defined per CC.</w:t>
      </w:r>
    </w:p>
    <w:p w14:paraId="00992A1D" w14:textId="41E7DACE" w:rsidR="00EF3F60" w:rsidRPr="00EF3F60" w:rsidRDefault="00EF3F60" w:rsidP="00EF3F60">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EF3F60">
        <w:rPr>
          <w:rFonts w:ascii="Times New Roman" w:eastAsia="宋体" w:hAnsi="Times New Roman"/>
          <w:color w:val="000000" w:themeColor="text1"/>
          <w:sz w:val="20"/>
          <w:szCs w:val="20"/>
          <w:lang w:eastAsia="zh-CN"/>
        </w:rPr>
        <w:t xml:space="preserve">For intra-band contiguous UL CA, its total configured maximum output power PCMAX was defined based on its </w:t>
      </w:r>
      <w:r w:rsidRPr="007D3C45">
        <w:rPr>
          <w:rFonts w:ascii="Times New Roman" w:eastAsia="宋体" w:hAnsi="Times New Roman"/>
          <w:color w:val="000000" w:themeColor="text1"/>
          <w:sz w:val="20"/>
          <w:szCs w:val="20"/>
          <w:lang w:eastAsia="zh-CN"/>
        </w:rPr>
        <w:t>configured Tx power requirements</w:t>
      </w:r>
      <w:r w:rsidRPr="00EF3F60">
        <w:rPr>
          <w:rFonts w:ascii="Times New Roman" w:eastAsia="宋体" w:hAnsi="Times New Roman"/>
          <w:color w:val="000000" w:themeColor="text1"/>
          <w:sz w:val="20"/>
          <w:szCs w:val="20"/>
          <w:lang w:eastAsia="zh-CN"/>
        </w:rPr>
        <w:t xml:space="preserve"> per CC.</w:t>
      </w:r>
    </w:p>
    <w:p w14:paraId="46D2D19B" w14:textId="77777777" w:rsidR="00EF3F60" w:rsidRPr="00EF3F60" w:rsidRDefault="00EF3F60" w:rsidP="00EF3F60">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EF3F60">
        <w:rPr>
          <w:rFonts w:ascii="Times New Roman" w:eastAsia="宋体" w:hAnsi="Times New Roman"/>
          <w:color w:val="000000" w:themeColor="text1"/>
          <w:sz w:val="20"/>
          <w:szCs w:val="20"/>
          <w:lang w:eastAsia="zh-CN"/>
        </w:rPr>
        <w:t>For UE supporting Tx diversity, the transmitted power is configured per each UE.</w:t>
      </w:r>
    </w:p>
    <w:p w14:paraId="76C1F9BC" w14:textId="7722337C" w:rsidR="00EF3F60" w:rsidRDefault="00EF3F60" w:rsidP="00172565">
      <w:pPr>
        <w:spacing w:after="120"/>
        <w:rPr>
          <w:rFonts w:eastAsiaTheme="minorEastAsia"/>
          <w:lang w:eastAsia="zh-CN"/>
        </w:rPr>
      </w:pPr>
      <w:r>
        <w:rPr>
          <w:rFonts w:eastAsia="宋体"/>
          <w:color w:val="000000" w:themeColor="text1"/>
          <w:lang w:eastAsia="zh-CN"/>
        </w:rPr>
        <w:t xml:space="preserve">Actually, the </w:t>
      </w:r>
      <w:r w:rsidRPr="007D3C45">
        <w:rPr>
          <w:rFonts w:eastAsia="宋体"/>
          <w:color w:val="000000" w:themeColor="text1"/>
          <w:lang w:eastAsia="zh-CN"/>
        </w:rPr>
        <w:t>configured Tx power requirements</w:t>
      </w:r>
      <w:r>
        <w:rPr>
          <w:rFonts w:eastAsia="宋体"/>
          <w:color w:val="000000" w:themeColor="text1"/>
          <w:lang w:eastAsia="zh-CN"/>
        </w:rPr>
        <w:t xml:space="preserve"> for single carrier, </w:t>
      </w:r>
      <w:r w:rsidRPr="00EF3F60">
        <w:rPr>
          <w:rFonts w:eastAsia="宋体"/>
          <w:color w:val="000000" w:themeColor="text1"/>
          <w:lang w:eastAsia="zh-CN"/>
        </w:rPr>
        <w:t>intra-band contiguous UL CA</w:t>
      </w:r>
      <w:r>
        <w:rPr>
          <w:rFonts w:eastAsia="宋体"/>
          <w:color w:val="000000" w:themeColor="text1"/>
          <w:lang w:eastAsia="zh-CN"/>
        </w:rPr>
        <w:t xml:space="preserve"> and </w:t>
      </w:r>
      <w:r w:rsidRPr="00EF3F60">
        <w:rPr>
          <w:rFonts w:eastAsia="宋体"/>
          <w:color w:val="000000" w:themeColor="text1"/>
          <w:lang w:eastAsia="zh-CN"/>
        </w:rPr>
        <w:t>Tx diversity</w:t>
      </w:r>
      <w:r>
        <w:rPr>
          <w:rFonts w:eastAsia="宋体"/>
          <w:color w:val="000000" w:themeColor="text1"/>
          <w:lang w:eastAsia="zh-CN"/>
        </w:rPr>
        <w:t xml:space="preserve"> are the same when only </w:t>
      </w:r>
      <w:r w:rsidRPr="00C10FA4">
        <w:rPr>
          <w:rFonts w:eastAsiaTheme="minorEastAsia"/>
          <w:lang w:eastAsia="zh-CN"/>
        </w:rPr>
        <w:t>with single activated cell</w:t>
      </w:r>
      <w:r>
        <w:rPr>
          <w:rFonts w:eastAsiaTheme="minorEastAsia"/>
          <w:lang w:eastAsia="zh-CN"/>
        </w:rPr>
        <w:t xml:space="preserve">. </w:t>
      </w:r>
    </w:p>
    <w:p w14:paraId="761E2311" w14:textId="4A4F5F57" w:rsidR="00EF3F60" w:rsidRDefault="00EF3F60" w:rsidP="00172565">
      <w:pPr>
        <w:spacing w:after="120"/>
        <w:rPr>
          <w:rFonts w:eastAsiaTheme="minorEastAsia"/>
          <w:lang w:eastAsia="zh-CN"/>
        </w:rPr>
      </w:pPr>
      <w:r>
        <w:rPr>
          <w:rFonts w:eastAsiaTheme="minorEastAsia"/>
          <w:lang w:eastAsia="zh-CN"/>
        </w:rPr>
        <w:t xml:space="preserve">Since in the clause </w:t>
      </w:r>
      <w:r w:rsidRPr="00A1115A">
        <w:t>6.2A.4.1.1</w:t>
      </w:r>
      <w:r>
        <w:t xml:space="preserve"> for c</w:t>
      </w:r>
      <w:r w:rsidRPr="00A1115A">
        <w:t>onfigured transmitted power for Intra-band contiguous CA</w:t>
      </w:r>
      <w:r>
        <w:t xml:space="preserve">, it is indicated that the MPR for </w:t>
      </w:r>
      <w:r w:rsidRPr="00A1115A">
        <w:t>Intra-band contiguous</w:t>
      </w:r>
      <w:r>
        <w:t xml:space="preserve"> </w:t>
      </w:r>
      <w:r w:rsidRPr="00A1115A">
        <w:t>CA</w:t>
      </w:r>
      <w:r>
        <w:rPr>
          <w:rFonts w:eastAsiaTheme="minorEastAsia"/>
          <w:lang w:eastAsia="zh-CN"/>
        </w:rPr>
        <w:t xml:space="preserve"> </w:t>
      </w:r>
      <w:r w:rsidR="00A51E03" w:rsidRPr="00A1115A">
        <w:t xml:space="preserve">are </w:t>
      </w:r>
      <w:r w:rsidR="00A51E03" w:rsidRPr="00A1115A">
        <w:rPr>
          <w:lang w:bidi="bn-IN"/>
        </w:rPr>
        <w:t>specified in clause 6.2A.</w:t>
      </w:r>
      <w:r w:rsidR="00A51E03" w:rsidRPr="00A1115A">
        <w:t>2</w:t>
      </w:r>
      <w:r w:rsidR="00A51E03">
        <w:t xml:space="preserve">. The </w:t>
      </w:r>
      <w:r w:rsidR="00A51E03" w:rsidRPr="00C10FA4">
        <w:rPr>
          <w:rFonts w:eastAsiaTheme="minorEastAsia"/>
          <w:lang w:eastAsia="zh-CN"/>
        </w:rPr>
        <w:t>intra-band contiguous CA with single activated cell</w:t>
      </w:r>
      <w:r w:rsidR="00A51E03">
        <w:t xml:space="preserve"> could still follow the definition of c</w:t>
      </w:r>
      <w:r w:rsidR="00A51E03" w:rsidRPr="00A1115A">
        <w:t>onfigured transmitted power for Intra-band contiguous CA</w:t>
      </w:r>
      <w:r w:rsidR="00A51E03">
        <w:t xml:space="preserve"> in </w:t>
      </w:r>
      <w:r w:rsidR="00A51E03">
        <w:rPr>
          <w:rFonts w:eastAsiaTheme="minorEastAsia"/>
          <w:lang w:eastAsia="zh-CN"/>
        </w:rPr>
        <w:t xml:space="preserve">clause </w:t>
      </w:r>
      <w:r w:rsidR="00A51E03" w:rsidRPr="00A1115A">
        <w:t>6.2A.4.1.1</w:t>
      </w:r>
      <w:proofErr w:type="gramStart"/>
      <w:r w:rsidR="00A51E03">
        <w:t>,  the</w:t>
      </w:r>
      <w:proofErr w:type="gramEnd"/>
      <w:r w:rsidR="00A51E03">
        <w:t xml:space="preserve"> only thing we need to do is indicating the reference table number clearly for </w:t>
      </w:r>
      <w:r w:rsidR="00A51E03" w:rsidRPr="00C10FA4">
        <w:rPr>
          <w:rFonts w:eastAsiaTheme="minorEastAsia"/>
          <w:lang w:eastAsia="zh-CN"/>
        </w:rPr>
        <w:t>intra-band contiguous CA with single activated cell</w:t>
      </w:r>
      <w:r w:rsidR="00A51E03">
        <w:rPr>
          <w:rFonts w:eastAsiaTheme="minorEastAsia"/>
          <w:lang w:eastAsia="zh-CN"/>
        </w:rPr>
        <w:t xml:space="preserve"> in clause 6.2A.2. </w:t>
      </w:r>
    </w:p>
    <w:p w14:paraId="57039CDC" w14:textId="134412C3" w:rsidR="00A51E03" w:rsidRDefault="00A51E03" w:rsidP="00172565">
      <w:pPr>
        <w:spacing w:after="120"/>
      </w:pPr>
      <w:r>
        <w:rPr>
          <w:rFonts w:eastAsiaTheme="minorEastAsia"/>
          <w:lang w:eastAsia="zh-CN"/>
        </w:rPr>
        <w:t xml:space="preserve">Don’t need follow different definitions of </w:t>
      </w:r>
      <w:r>
        <w:t>c</w:t>
      </w:r>
      <w:r w:rsidRPr="00A1115A">
        <w:t>onfigured transmitted power</w:t>
      </w:r>
      <w:r>
        <w:t xml:space="preserve"> based on different PC classes and different UE capability.</w:t>
      </w:r>
    </w:p>
    <w:p w14:paraId="76C51825" w14:textId="4856F8CD" w:rsidR="00A51E03" w:rsidRPr="002E2A14" w:rsidRDefault="00A51E03" w:rsidP="00A51E03">
      <w:pPr>
        <w:rPr>
          <w:rFonts w:eastAsiaTheme="minorEastAsia"/>
          <w:b/>
          <w:bCs/>
          <w:lang w:eastAsia="zh-CN"/>
        </w:rPr>
      </w:pPr>
      <w:r w:rsidRPr="002E2A14">
        <w:rPr>
          <w:rFonts w:eastAsiaTheme="minorEastAsia" w:hint="eastAsia"/>
          <w:b/>
          <w:bCs/>
          <w:lang w:eastAsia="zh-CN"/>
        </w:rPr>
        <w:t>P</w:t>
      </w:r>
      <w:r w:rsidRPr="002E2A14">
        <w:rPr>
          <w:rFonts w:eastAsiaTheme="minorEastAsia"/>
          <w:b/>
          <w:bCs/>
          <w:lang w:eastAsia="zh-CN"/>
        </w:rPr>
        <w:t xml:space="preserve">roposal 1: The following applicable MPR for intra-band contiguous CA with single activated cell </w:t>
      </w:r>
      <w:r w:rsidR="002E2A14" w:rsidRPr="002E2A14">
        <w:rPr>
          <w:rFonts w:eastAsiaTheme="minorEastAsia"/>
          <w:b/>
          <w:bCs/>
          <w:lang w:eastAsia="zh-CN"/>
        </w:rPr>
        <w:t>need</w:t>
      </w:r>
      <w:r w:rsidRPr="002E2A14">
        <w:rPr>
          <w:rFonts w:eastAsiaTheme="minorEastAsia"/>
          <w:b/>
          <w:bCs/>
          <w:lang w:eastAsia="zh-CN"/>
        </w:rPr>
        <w:t xml:space="preserve"> capture into </w:t>
      </w:r>
      <w:r w:rsidR="002E2A14" w:rsidRPr="002E2A14">
        <w:rPr>
          <w:rFonts w:eastAsiaTheme="minorEastAsia"/>
          <w:b/>
          <w:bCs/>
          <w:lang w:eastAsia="zh-CN"/>
        </w:rPr>
        <w:t>clause 6.2A.2 clearly</w:t>
      </w:r>
      <w:r w:rsidRPr="002E2A14">
        <w:rPr>
          <w:rFonts w:eastAsiaTheme="minorEastAsia"/>
          <w:b/>
          <w:bCs/>
          <w:lang w:eastAsia="zh-CN"/>
        </w:rPr>
        <w:t xml:space="preserve">: </w:t>
      </w:r>
    </w:p>
    <w:p w14:paraId="023C47C5" w14:textId="77777777" w:rsidR="00A51E03" w:rsidRPr="002E2A14" w:rsidRDefault="00A51E03" w:rsidP="00A51E03">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E2A14">
        <w:rPr>
          <w:rFonts w:ascii="Times New Roman" w:eastAsia="宋体" w:hAnsi="Times New Roman"/>
          <w:b/>
          <w:bCs/>
          <w:color w:val="000000" w:themeColor="text1"/>
          <w:sz w:val="20"/>
          <w:szCs w:val="20"/>
          <w:lang w:eastAsia="zh-CN"/>
        </w:rPr>
        <w:t>MPR defined in Table 6.2.2-1 applies for UE power class 3 CA bandwidth classes B and C;</w:t>
      </w:r>
    </w:p>
    <w:p w14:paraId="5D99FBA6" w14:textId="77777777" w:rsidR="00A51E03" w:rsidRPr="002E2A14" w:rsidRDefault="00A51E03" w:rsidP="00A51E03">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E2A14">
        <w:rPr>
          <w:rFonts w:ascii="Times New Roman" w:eastAsia="宋体" w:hAnsi="Times New Roman"/>
          <w:b/>
          <w:bCs/>
          <w:color w:val="000000" w:themeColor="text1"/>
          <w:sz w:val="20"/>
          <w:szCs w:val="20"/>
          <w:lang w:eastAsia="zh-CN"/>
        </w:rPr>
        <w:t>MPR defined in Table 6.2D.2-1 applies for power class 2 CA bandwidth classes B and C when TxD capability is indicated;</w:t>
      </w:r>
    </w:p>
    <w:p w14:paraId="7757FA27" w14:textId="77777777" w:rsidR="00A51E03" w:rsidRPr="002E2A14" w:rsidRDefault="00A51E03" w:rsidP="00A51E03">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E2A14">
        <w:rPr>
          <w:rFonts w:ascii="Times New Roman" w:eastAsia="宋体" w:hAnsi="Times New Roman"/>
          <w:b/>
          <w:bCs/>
          <w:color w:val="000000" w:themeColor="text1"/>
          <w:sz w:val="20"/>
          <w:szCs w:val="20"/>
          <w:lang w:eastAsia="zh-CN"/>
        </w:rPr>
        <w:t>MPR defined in Table 6.2.2-2 applies for power class 2 CA bandwidth classes B and C when TxD capability is absent.</w:t>
      </w:r>
    </w:p>
    <w:p w14:paraId="35906B87" w14:textId="7FBAB6D4" w:rsidR="00A51E03" w:rsidRPr="002E2A14" w:rsidRDefault="00A51E03" w:rsidP="00172565">
      <w:pPr>
        <w:spacing w:after="120"/>
        <w:rPr>
          <w:rFonts w:eastAsiaTheme="minorEastAsia"/>
          <w:b/>
          <w:bCs/>
          <w:color w:val="000000" w:themeColor="text1"/>
          <w:lang w:val="en-US" w:eastAsia="zh-CN"/>
        </w:rPr>
      </w:pPr>
      <w:r w:rsidRPr="002E2A14">
        <w:rPr>
          <w:rFonts w:eastAsiaTheme="minorEastAsia" w:hint="eastAsia"/>
          <w:b/>
          <w:bCs/>
          <w:color w:val="000000" w:themeColor="text1"/>
          <w:lang w:val="en-US" w:eastAsia="zh-CN"/>
        </w:rPr>
        <w:t>P</w:t>
      </w:r>
      <w:r w:rsidRPr="002E2A14">
        <w:rPr>
          <w:rFonts w:eastAsiaTheme="minorEastAsia"/>
          <w:b/>
          <w:bCs/>
          <w:color w:val="000000" w:themeColor="text1"/>
          <w:lang w:val="en-US" w:eastAsia="zh-CN"/>
        </w:rPr>
        <w:t xml:space="preserve">roposal 2: </w:t>
      </w:r>
      <w:r w:rsidRPr="002E2A14">
        <w:rPr>
          <w:rFonts w:eastAsiaTheme="minorEastAsia"/>
          <w:b/>
          <w:bCs/>
          <w:lang w:val="en-US" w:eastAsia="zh-CN"/>
        </w:rPr>
        <w:t>I</w:t>
      </w:r>
      <w:r w:rsidRPr="002E2A14">
        <w:rPr>
          <w:rFonts w:eastAsiaTheme="minorEastAsia"/>
          <w:b/>
          <w:bCs/>
          <w:lang w:eastAsia="zh-CN"/>
        </w:rPr>
        <w:t xml:space="preserve">ntra-band contiguous CA with single activated cell </w:t>
      </w:r>
      <w:r w:rsidRPr="002E2A14">
        <w:rPr>
          <w:b/>
          <w:bCs/>
        </w:rPr>
        <w:t xml:space="preserve">still follow the definition of configured transmitted power for Intra-band contiguous CA in </w:t>
      </w:r>
      <w:r w:rsidRPr="002E2A14">
        <w:rPr>
          <w:rFonts w:eastAsiaTheme="minorEastAsia"/>
          <w:b/>
          <w:bCs/>
          <w:lang w:eastAsia="zh-CN"/>
        </w:rPr>
        <w:t xml:space="preserve">clause </w:t>
      </w:r>
      <w:r w:rsidRPr="002E2A14">
        <w:rPr>
          <w:b/>
          <w:bCs/>
        </w:rPr>
        <w:t>6.2A.4.1.1</w:t>
      </w:r>
    </w:p>
    <w:p w14:paraId="275215C1" w14:textId="363CFA4F" w:rsidR="0082650E" w:rsidRDefault="002E2A14" w:rsidP="00172565">
      <w:pPr>
        <w:spacing w:after="120"/>
        <w:rPr>
          <w:rFonts w:eastAsiaTheme="minorEastAsia"/>
          <w:lang w:eastAsia="zh-CN"/>
        </w:rPr>
      </w:pPr>
      <w:r w:rsidRPr="002E2A14">
        <w:rPr>
          <w:rFonts w:eastAsia="宋体"/>
          <w:color w:val="000000" w:themeColor="text1"/>
          <w:lang w:eastAsia="zh-CN"/>
        </w:rPr>
        <w:t xml:space="preserve">Although </w:t>
      </w:r>
      <w:r w:rsidRPr="002E2A14">
        <w:rPr>
          <w:rFonts w:eastAsiaTheme="minorEastAsia"/>
          <w:lang w:val="en-US" w:eastAsia="zh-CN"/>
        </w:rPr>
        <w:t>i</w:t>
      </w:r>
      <w:r w:rsidRPr="002E2A14">
        <w:rPr>
          <w:rFonts w:eastAsiaTheme="minorEastAsia"/>
          <w:lang w:eastAsia="zh-CN"/>
        </w:rPr>
        <w:t>ntra-band contiguous CA with single activated cell</w:t>
      </w:r>
      <w:r>
        <w:rPr>
          <w:rFonts w:eastAsiaTheme="minorEastAsia"/>
          <w:lang w:eastAsia="zh-CN"/>
        </w:rPr>
        <w:t xml:space="preserve"> only transmit UL signals in one CC at the same time, it still belongs to the </w:t>
      </w:r>
      <w:r w:rsidRPr="002E2A14">
        <w:rPr>
          <w:rFonts w:eastAsiaTheme="minorEastAsia"/>
          <w:lang w:val="en-US" w:eastAsia="zh-CN"/>
        </w:rPr>
        <w:t>i</w:t>
      </w:r>
      <w:r w:rsidRPr="002E2A14">
        <w:rPr>
          <w:rFonts w:eastAsiaTheme="minorEastAsia"/>
          <w:lang w:eastAsia="zh-CN"/>
        </w:rPr>
        <w:t xml:space="preserve">ntra-band contiguous </w:t>
      </w:r>
      <w:r>
        <w:rPr>
          <w:rFonts w:eastAsiaTheme="minorEastAsia"/>
          <w:lang w:eastAsia="zh-CN"/>
        </w:rPr>
        <w:t xml:space="preserve">UL </w:t>
      </w:r>
      <w:r w:rsidRPr="002E2A14">
        <w:rPr>
          <w:rFonts w:eastAsiaTheme="minorEastAsia"/>
          <w:lang w:eastAsia="zh-CN"/>
        </w:rPr>
        <w:t>CA</w:t>
      </w:r>
      <w:r>
        <w:rPr>
          <w:rFonts w:eastAsiaTheme="minorEastAsia"/>
          <w:lang w:eastAsia="zh-CN"/>
        </w:rPr>
        <w:t xml:space="preserve"> from the network perspective. </w:t>
      </w:r>
      <w:r>
        <w:rPr>
          <w:rFonts w:eastAsia="宋体"/>
          <w:color w:val="000000" w:themeColor="text1"/>
          <w:lang w:eastAsia="zh-CN"/>
        </w:rPr>
        <w:t>T</w:t>
      </w:r>
      <w:r w:rsidRPr="007D3C45">
        <w:rPr>
          <w:rFonts w:eastAsia="宋体"/>
          <w:color w:val="000000" w:themeColor="text1"/>
          <w:lang w:eastAsia="zh-CN"/>
        </w:rPr>
        <w:t xml:space="preserve">he spurious emissions/ACLR/SEM </w:t>
      </w:r>
      <w:r>
        <w:rPr>
          <w:rFonts w:eastAsia="宋体"/>
          <w:color w:val="000000" w:themeColor="text1"/>
          <w:lang w:eastAsia="zh-CN"/>
        </w:rPr>
        <w:t>need keep</w:t>
      </w:r>
      <w:r w:rsidRPr="007D3C45">
        <w:rPr>
          <w:rFonts w:eastAsia="宋体"/>
          <w:color w:val="000000" w:themeColor="text1"/>
          <w:lang w:eastAsia="zh-CN"/>
        </w:rPr>
        <w:t xml:space="preserve"> for aggregated/configured CBW</w:t>
      </w:r>
      <w:r>
        <w:rPr>
          <w:rFonts w:eastAsia="宋体"/>
          <w:color w:val="000000" w:themeColor="text1"/>
          <w:lang w:eastAsia="zh-CN"/>
        </w:rPr>
        <w:t>.</w:t>
      </w:r>
      <w:r>
        <w:rPr>
          <w:rFonts w:eastAsiaTheme="minorEastAsia"/>
          <w:lang w:eastAsia="zh-CN"/>
        </w:rPr>
        <w:t xml:space="preserve"> </w:t>
      </w:r>
    </w:p>
    <w:p w14:paraId="5C5B88AE" w14:textId="5A3FD24E" w:rsidR="002E2A14" w:rsidRPr="002E2A14" w:rsidRDefault="002E2A14" w:rsidP="00172565">
      <w:pPr>
        <w:spacing w:after="120"/>
        <w:rPr>
          <w:rFonts w:eastAsiaTheme="minorEastAsia"/>
          <w:b/>
          <w:bCs/>
          <w:color w:val="000000" w:themeColor="text1"/>
          <w:lang w:val="en-US" w:eastAsia="zh-CN"/>
        </w:rPr>
      </w:pPr>
      <w:r w:rsidRPr="002E2A14">
        <w:rPr>
          <w:rFonts w:eastAsiaTheme="minorEastAsia" w:hint="eastAsia"/>
          <w:b/>
          <w:bCs/>
          <w:color w:val="000000" w:themeColor="text1"/>
          <w:lang w:val="en-US" w:eastAsia="zh-CN"/>
        </w:rPr>
        <w:t>P</w:t>
      </w:r>
      <w:r w:rsidRPr="002E2A14">
        <w:rPr>
          <w:rFonts w:eastAsiaTheme="minorEastAsia"/>
          <w:b/>
          <w:bCs/>
          <w:color w:val="000000" w:themeColor="text1"/>
          <w:lang w:val="en-US" w:eastAsia="zh-CN"/>
        </w:rPr>
        <w:t xml:space="preserve">roposal 3: CA requirements of ACLR/SEM/SE </w:t>
      </w:r>
      <w:r>
        <w:rPr>
          <w:rFonts w:eastAsiaTheme="minorEastAsia"/>
          <w:b/>
          <w:bCs/>
          <w:color w:val="000000" w:themeColor="text1"/>
          <w:lang w:val="en-US" w:eastAsia="zh-CN"/>
        </w:rPr>
        <w:t>sho</w:t>
      </w:r>
      <w:r w:rsidR="00185570">
        <w:rPr>
          <w:rFonts w:eastAsiaTheme="minorEastAsia"/>
          <w:b/>
          <w:bCs/>
          <w:color w:val="000000" w:themeColor="text1"/>
          <w:lang w:val="en-US" w:eastAsia="zh-CN"/>
        </w:rPr>
        <w:t xml:space="preserve">uld be applied for </w:t>
      </w:r>
      <w:r w:rsidR="00185570" w:rsidRPr="002E2A14">
        <w:rPr>
          <w:rFonts w:eastAsiaTheme="minorEastAsia"/>
          <w:b/>
          <w:bCs/>
          <w:lang w:eastAsia="zh-CN"/>
        </w:rPr>
        <w:t>intra-band contiguous CA with single activated cell</w:t>
      </w:r>
      <w:r w:rsidR="00185570">
        <w:rPr>
          <w:rFonts w:eastAsiaTheme="minorEastAsia"/>
          <w:b/>
          <w:bCs/>
          <w:lang w:eastAsia="zh-CN"/>
        </w:rPr>
        <w:t>.</w:t>
      </w:r>
    </w:p>
    <w:p w14:paraId="3F98F9AA" w14:textId="24BBFEA9" w:rsidR="00343FC4" w:rsidRPr="00AE3B00" w:rsidRDefault="00AE3B00" w:rsidP="00AE3B00">
      <w:pPr>
        <w:pStyle w:val="2"/>
        <w:spacing w:before="0"/>
        <w:ind w:left="0" w:firstLine="0"/>
        <w:rPr>
          <w:rFonts w:eastAsiaTheme="minorEastAsia"/>
          <w:lang w:eastAsia="zh-CN"/>
        </w:rPr>
      </w:pPr>
      <w:r>
        <w:rPr>
          <w:rFonts w:eastAsiaTheme="minorEastAsia"/>
          <w:lang w:eastAsia="zh-CN"/>
        </w:rPr>
        <w:t xml:space="preserve">2.2 </w:t>
      </w:r>
      <w:r w:rsidR="00C10FA4">
        <w:rPr>
          <w:rFonts w:eastAsiaTheme="minorEastAsia"/>
          <w:lang w:eastAsia="zh-CN"/>
        </w:rPr>
        <w:t>intra-band non-contiguous CA</w:t>
      </w:r>
    </w:p>
    <w:p w14:paraId="422544CA" w14:textId="77777777" w:rsidR="0094568F" w:rsidRDefault="0094568F" w:rsidP="0094568F">
      <w:pPr>
        <w:spacing w:after="120"/>
        <w:rPr>
          <w:rFonts w:eastAsia="宋体"/>
          <w:color w:val="000000" w:themeColor="text1"/>
          <w:lang w:eastAsia="zh-CN"/>
        </w:rPr>
      </w:pPr>
      <w:r w:rsidRPr="0094568F">
        <w:rPr>
          <w:rFonts w:eastAsia="宋体"/>
          <w:color w:val="000000" w:themeColor="text1"/>
          <w:lang w:eastAsia="zh-CN"/>
        </w:rPr>
        <w:t xml:space="preserve">In last meeting, it agreed that </w:t>
      </w:r>
    </w:p>
    <w:p w14:paraId="21FDD71B" w14:textId="140FEDDF" w:rsidR="0094568F" w:rsidRPr="0094568F" w:rsidRDefault="0094568F" w:rsidP="0094568F">
      <w:pPr>
        <w:pStyle w:val="af5"/>
        <w:numPr>
          <w:ilvl w:val="0"/>
          <w:numId w:val="11"/>
        </w:numPr>
        <w:spacing w:after="120" w:line="240" w:lineRule="auto"/>
        <w:ind w:left="720"/>
        <w:contextualSpacing w:val="0"/>
        <w:rPr>
          <w:rFonts w:ascii="Times New Roman" w:eastAsia="宋体" w:hAnsi="Times New Roman"/>
          <w:color w:val="000000" w:themeColor="text1"/>
          <w:sz w:val="20"/>
          <w:szCs w:val="20"/>
          <w:lang w:eastAsia="zh-CN"/>
        </w:rPr>
      </w:pPr>
      <w:r w:rsidRPr="0094568F">
        <w:rPr>
          <w:rFonts w:ascii="Times New Roman" w:eastAsia="宋体" w:hAnsi="Times New Roman"/>
          <w:color w:val="000000" w:themeColor="text1"/>
          <w:sz w:val="20"/>
          <w:szCs w:val="20"/>
          <w:lang w:eastAsia="zh-CN"/>
        </w:rPr>
        <w:t xml:space="preserve">The work scope for FR1 NC CA should be limited to only study MPR applicability. </w:t>
      </w:r>
    </w:p>
    <w:p w14:paraId="52419080" w14:textId="4EA4164B" w:rsidR="00256CED" w:rsidRPr="0094568F" w:rsidRDefault="0094568F" w:rsidP="00185570">
      <w:pPr>
        <w:spacing w:after="120"/>
        <w:rPr>
          <w:rFonts w:eastAsia="宋体"/>
          <w:b/>
          <w:bCs/>
          <w:color w:val="000000" w:themeColor="text1"/>
          <w:lang w:val="en-US" w:eastAsia="zh-CN"/>
        </w:rPr>
      </w:pPr>
      <w:r w:rsidRPr="0094568F">
        <w:rPr>
          <w:rFonts w:eastAsia="宋体"/>
          <w:color w:val="000000" w:themeColor="text1"/>
          <w:lang w:val="en-US" w:eastAsia="zh-CN"/>
        </w:rPr>
        <w:t xml:space="preserve">Therefore, </w:t>
      </w:r>
      <w:r w:rsidRPr="00F12C24">
        <w:rPr>
          <w:rFonts w:eastAsia="宋体"/>
          <w:color w:val="000000" w:themeColor="text1"/>
          <w:lang w:eastAsia="zh-CN"/>
        </w:rPr>
        <w:t>for PC3 and PC2 intra-band non-contiguous CA as the standard already accounts for the use of the single CC MPR tables when only 1 CC is scheduled no further changes to the standard are required.</w:t>
      </w:r>
    </w:p>
    <w:p w14:paraId="7006E47A" w14:textId="1BBA92D5" w:rsidR="00256CED" w:rsidRPr="00256CED" w:rsidRDefault="0094568F" w:rsidP="00D45F2B">
      <w:pPr>
        <w:rPr>
          <w:rFonts w:eastAsia="宋体"/>
          <w:b/>
          <w:lang w:eastAsia="zh-CN"/>
        </w:rPr>
      </w:pPr>
      <w:r>
        <w:rPr>
          <w:rFonts w:eastAsia="宋体"/>
          <w:b/>
          <w:lang w:eastAsia="zh-CN"/>
        </w:rPr>
        <w:lastRenderedPageBreak/>
        <w:t xml:space="preserve">Proposal 4: </w:t>
      </w:r>
      <w:r>
        <w:rPr>
          <w:rFonts w:eastAsia="Yu Mincho"/>
          <w:b/>
          <w:lang w:val="en-US"/>
        </w:rPr>
        <w:t>T</w:t>
      </w:r>
      <w:r w:rsidRPr="00B4496A">
        <w:rPr>
          <w:rFonts w:eastAsia="Yu Mincho"/>
          <w:b/>
          <w:lang w:val="en-US"/>
        </w:rPr>
        <w:t>he applicable MPR for intra-band non-contiguous UL CA with only one UL CC activated doesn’t need further enhancement</w:t>
      </w:r>
    </w:p>
    <w:p w14:paraId="7C2A5535" w14:textId="0C0D5BE4" w:rsidR="0023469E" w:rsidRDefault="0023469E" w:rsidP="00DA72B5">
      <w:pPr>
        <w:pStyle w:val="1"/>
        <w:numPr>
          <w:ilvl w:val="0"/>
          <w:numId w:val="26"/>
        </w:numPr>
      </w:pPr>
      <w:r>
        <w:t>Conclusion</w:t>
      </w:r>
    </w:p>
    <w:p w14:paraId="52F56159" w14:textId="5C23AF20" w:rsidR="0023469E" w:rsidRDefault="0023469E" w:rsidP="0023469E">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paper </w:t>
      </w:r>
      <w:r w:rsidR="0094568F">
        <w:rPr>
          <w:rFonts w:eastAsiaTheme="minorEastAsia"/>
          <w:lang w:val="en-US" w:eastAsia="zh-CN"/>
        </w:rPr>
        <w:t xml:space="preserve">discussed the </w:t>
      </w:r>
      <w:r w:rsidR="0094568F" w:rsidRPr="0094568F">
        <w:rPr>
          <w:rFonts w:eastAsiaTheme="minorEastAsia"/>
          <w:lang w:val="en-US" w:eastAsia="zh-CN"/>
        </w:rPr>
        <w:t>applicable MPR for intra-band UL CA with single activated cell and proposed</w:t>
      </w:r>
      <w:r w:rsidR="0094568F">
        <w:rPr>
          <w:rFonts w:eastAsiaTheme="minorEastAsia"/>
          <w:lang w:val="en-US" w:eastAsia="zh-CN"/>
        </w:rPr>
        <w:t>:</w:t>
      </w:r>
    </w:p>
    <w:p w14:paraId="1FBB295D" w14:textId="77777777" w:rsidR="0094568F" w:rsidRPr="002E2A14" w:rsidRDefault="0094568F" w:rsidP="0094568F">
      <w:pPr>
        <w:spacing w:beforeLines="50" w:before="120"/>
        <w:rPr>
          <w:rFonts w:eastAsiaTheme="minorEastAsia"/>
          <w:b/>
          <w:bCs/>
          <w:lang w:eastAsia="zh-CN"/>
        </w:rPr>
      </w:pPr>
      <w:r w:rsidRPr="002E2A14">
        <w:rPr>
          <w:rFonts w:eastAsiaTheme="minorEastAsia" w:hint="eastAsia"/>
          <w:b/>
          <w:bCs/>
          <w:lang w:eastAsia="zh-CN"/>
        </w:rPr>
        <w:t>P</w:t>
      </w:r>
      <w:r w:rsidRPr="002E2A14">
        <w:rPr>
          <w:rFonts w:eastAsiaTheme="minorEastAsia"/>
          <w:b/>
          <w:bCs/>
          <w:lang w:eastAsia="zh-CN"/>
        </w:rPr>
        <w:t xml:space="preserve">roposal 1: The following applicable MPR for intra-band contiguous CA with single activated cell need capture into clause 6.2A.2 clearly: </w:t>
      </w:r>
    </w:p>
    <w:p w14:paraId="6A2E9F1D" w14:textId="77777777" w:rsidR="0094568F" w:rsidRPr="002E2A14" w:rsidRDefault="0094568F" w:rsidP="0094568F">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E2A14">
        <w:rPr>
          <w:rFonts w:ascii="Times New Roman" w:eastAsia="宋体" w:hAnsi="Times New Roman"/>
          <w:b/>
          <w:bCs/>
          <w:color w:val="000000" w:themeColor="text1"/>
          <w:sz w:val="20"/>
          <w:szCs w:val="20"/>
          <w:lang w:eastAsia="zh-CN"/>
        </w:rPr>
        <w:t>MPR defined in Table 6.2.2-1 applies for UE power class 3 CA bandwidth classes B and C;</w:t>
      </w:r>
    </w:p>
    <w:p w14:paraId="199AFC92" w14:textId="77777777" w:rsidR="0094568F" w:rsidRPr="002E2A14" w:rsidRDefault="0094568F" w:rsidP="0094568F">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E2A14">
        <w:rPr>
          <w:rFonts w:ascii="Times New Roman" w:eastAsia="宋体" w:hAnsi="Times New Roman"/>
          <w:b/>
          <w:bCs/>
          <w:color w:val="000000" w:themeColor="text1"/>
          <w:sz w:val="20"/>
          <w:szCs w:val="20"/>
          <w:lang w:eastAsia="zh-CN"/>
        </w:rPr>
        <w:t>MPR defined in Table 6.2D.2-1 applies for power class 2 CA bandwidth classes B and C when TxD capability is indicated;</w:t>
      </w:r>
    </w:p>
    <w:p w14:paraId="69D82921" w14:textId="77777777" w:rsidR="0094568F" w:rsidRPr="002E2A14" w:rsidRDefault="0094568F" w:rsidP="0094568F">
      <w:pPr>
        <w:pStyle w:val="af5"/>
        <w:numPr>
          <w:ilvl w:val="0"/>
          <w:numId w:val="11"/>
        </w:numPr>
        <w:spacing w:after="120" w:line="240" w:lineRule="auto"/>
        <w:ind w:left="720"/>
        <w:contextualSpacing w:val="0"/>
        <w:rPr>
          <w:rFonts w:ascii="Times New Roman" w:eastAsia="宋体" w:hAnsi="Times New Roman"/>
          <w:b/>
          <w:bCs/>
          <w:color w:val="000000" w:themeColor="text1"/>
          <w:sz w:val="20"/>
          <w:szCs w:val="20"/>
          <w:lang w:eastAsia="zh-CN"/>
        </w:rPr>
      </w:pPr>
      <w:r w:rsidRPr="002E2A14">
        <w:rPr>
          <w:rFonts w:ascii="Times New Roman" w:eastAsia="宋体" w:hAnsi="Times New Roman"/>
          <w:b/>
          <w:bCs/>
          <w:color w:val="000000" w:themeColor="text1"/>
          <w:sz w:val="20"/>
          <w:szCs w:val="20"/>
          <w:lang w:eastAsia="zh-CN"/>
        </w:rPr>
        <w:t>MPR defined in Table 6.2.2-2 applies for power class 2 CA bandwidth classes B and C when TxD capability is absent.</w:t>
      </w:r>
    </w:p>
    <w:p w14:paraId="24AECAC1" w14:textId="77777777" w:rsidR="0094568F" w:rsidRPr="0094568F" w:rsidRDefault="0094568F" w:rsidP="0094568F">
      <w:pPr>
        <w:spacing w:beforeLines="50" w:before="120"/>
        <w:rPr>
          <w:rFonts w:eastAsiaTheme="minorEastAsia"/>
          <w:b/>
          <w:bCs/>
          <w:lang w:eastAsia="zh-CN"/>
        </w:rPr>
      </w:pPr>
      <w:r w:rsidRPr="0094568F">
        <w:rPr>
          <w:rFonts w:eastAsiaTheme="minorEastAsia" w:hint="eastAsia"/>
          <w:b/>
          <w:bCs/>
          <w:lang w:eastAsia="zh-CN"/>
        </w:rPr>
        <w:t>P</w:t>
      </w:r>
      <w:r w:rsidRPr="0094568F">
        <w:rPr>
          <w:rFonts w:eastAsiaTheme="minorEastAsia"/>
          <w:b/>
          <w:bCs/>
          <w:lang w:eastAsia="zh-CN"/>
        </w:rPr>
        <w:t>roposal 2: I</w:t>
      </w:r>
      <w:r w:rsidRPr="002E2A14">
        <w:rPr>
          <w:rFonts w:eastAsiaTheme="minorEastAsia"/>
          <w:b/>
          <w:bCs/>
          <w:lang w:eastAsia="zh-CN"/>
        </w:rPr>
        <w:t xml:space="preserve">ntra-band contiguous CA with single activated cell </w:t>
      </w:r>
      <w:r w:rsidRPr="0094568F">
        <w:rPr>
          <w:rFonts w:eastAsiaTheme="minorEastAsia"/>
          <w:b/>
          <w:bCs/>
          <w:lang w:eastAsia="zh-CN"/>
        </w:rPr>
        <w:t xml:space="preserve">still follow the definition of configured transmitted power for Intra-band contiguous CA in </w:t>
      </w:r>
      <w:r w:rsidRPr="002E2A14">
        <w:rPr>
          <w:rFonts w:eastAsiaTheme="minorEastAsia"/>
          <w:b/>
          <w:bCs/>
          <w:lang w:eastAsia="zh-CN"/>
        </w:rPr>
        <w:t xml:space="preserve">clause </w:t>
      </w:r>
      <w:r w:rsidRPr="0094568F">
        <w:rPr>
          <w:rFonts w:eastAsiaTheme="minorEastAsia"/>
          <w:b/>
          <w:bCs/>
          <w:lang w:eastAsia="zh-CN"/>
        </w:rPr>
        <w:t>6.2A.4.1.1</w:t>
      </w:r>
    </w:p>
    <w:p w14:paraId="38C68879" w14:textId="77777777" w:rsidR="0094568F" w:rsidRPr="0094568F" w:rsidRDefault="0094568F" w:rsidP="0094568F">
      <w:pPr>
        <w:spacing w:beforeLines="50" w:before="120"/>
        <w:rPr>
          <w:rFonts w:eastAsiaTheme="minorEastAsia"/>
          <w:b/>
          <w:bCs/>
          <w:lang w:eastAsia="zh-CN"/>
        </w:rPr>
      </w:pPr>
      <w:r w:rsidRPr="0094568F">
        <w:rPr>
          <w:rFonts w:eastAsiaTheme="minorEastAsia" w:hint="eastAsia"/>
          <w:b/>
          <w:bCs/>
          <w:lang w:eastAsia="zh-CN"/>
        </w:rPr>
        <w:t>P</w:t>
      </w:r>
      <w:r w:rsidRPr="0094568F">
        <w:rPr>
          <w:rFonts w:eastAsiaTheme="minorEastAsia"/>
          <w:b/>
          <w:bCs/>
          <w:lang w:eastAsia="zh-CN"/>
        </w:rPr>
        <w:t xml:space="preserve">roposal 3: CA requirements of ACLR/SEM/SE should be applied for </w:t>
      </w:r>
      <w:r w:rsidRPr="002E2A14">
        <w:rPr>
          <w:rFonts w:eastAsiaTheme="minorEastAsia"/>
          <w:b/>
          <w:bCs/>
          <w:lang w:eastAsia="zh-CN"/>
        </w:rPr>
        <w:t>intra-band contiguous CA with single activated cell</w:t>
      </w:r>
      <w:r>
        <w:rPr>
          <w:rFonts w:eastAsiaTheme="minorEastAsia"/>
          <w:b/>
          <w:bCs/>
          <w:lang w:eastAsia="zh-CN"/>
        </w:rPr>
        <w:t>.</w:t>
      </w:r>
    </w:p>
    <w:p w14:paraId="3E80D1B4" w14:textId="1B204F42" w:rsidR="0094568F" w:rsidRPr="0094568F" w:rsidRDefault="0094568F" w:rsidP="0094568F">
      <w:pPr>
        <w:spacing w:beforeLines="50" w:before="120"/>
        <w:rPr>
          <w:rFonts w:eastAsiaTheme="minorEastAsia"/>
          <w:b/>
          <w:bCs/>
          <w:lang w:eastAsia="zh-CN"/>
        </w:rPr>
      </w:pPr>
      <w:r w:rsidRPr="0094568F">
        <w:rPr>
          <w:rFonts w:eastAsiaTheme="minorEastAsia"/>
          <w:b/>
          <w:bCs/>
          <w:lang w:eastAsia="zh-CN"/>
        </w:rPr>
        <w:t>Proposal 4: The applicable MPR for intra-band non-contiguous UL CA with only one UL CC activated doesn’t need further enhancement</w:t>
      </w:r>
    </w:p>
    <w:bookmarkEnd w:id="1"/>
    <w:p w14:paraId="2A7D4084" w14:textId="77777777" w:rsidR="00F5037E" w:rsidRDefault="00F5037E" w:rsidP="00F5037E">
      <w:pPr>
        <w:pStyle w:val="1"/>
        <w:numPr>
          <w:ilvl w:val="0"/>
          <w:numId w:val="3"/>
        </w:numPr>
      </w:pPr>
      <w:r>
        <w:t>Reference</w:t>
      </w:r>
    </w:p>
    <w:p w14:paraId="3B4D36EB" w14:textId="0C570A89" w:rsidR="00FD7526" w:rsidRPr="00EF2CEB" w:rsidRDefault="00F5037E" w:rsidP="0023469E">
      <w:pPr>
        <w:overflowPunct w:val="0"/>
        <w:autoSpaceDE w:val="0"/>
        <w:autoSpaceDN w:val="0"/>
        <w:adjustRightInd w:val="0"/>
        <w:spacing w:after="100"/>
        <w:textAlignment w:val="baseline"/>
        <w:rPr>
          <w:rFonts w:eastAsia="华文楷体"/>
          <w:szCs w:val="28"/>
        </w:rPr>
      </w:pPr>
      <w:r>
        <w:rPr>
          <w:rFonts w:eastAsiaTheme="minorEastAsia" w:hint="eastAsia"/>
          <w:lang w:eastAsia="zh-CN"/>
        </w:rPr>
        <w:t>[</w:t>
      </w:r>
      <w:r>
        <w:rPr>
          <w:rFonts w:eastAsiaTheme="minorEastAsia"/>
          <w:lang w:eastAsia="zh-CN"/>
        </w:rPr>
        <w:t xml:space="preserve">1] </w:t>
      </w:r>
      <w:hyperlink r:id="rId9" w:history="1">
        <w:r w:rsidRPr="004676A7">
          <w:rPr>
            <w:rFonts w:eastAsia="华文楷体"/>
            <w:szCs w:val="28"/>
          </w:rPr>
          <w:t>R4-24</w:t>
        </w:r>
        <w:r w:rsidR="00E7499B">
          <w:rPr>
            <w:rFonts w:eastAsia="华文楷体"/>
            <w:szCs w:val="28"/>
          </w:rPr>
          <w:t>14441</w:t>
        </w:r>
      </w:hyperlink>
      <w:r>
        <w:rPr>
          <w:rFonts w:eastAsia="华文楷体"/>
          <w:szCs w:val="28"/>
        </w:rPr>
        <w:t xml:space="preserve"> </w:t>
      </w:r>
      <w:r w:rsidRPr="004676A7">
        <w:rPr>
          <w:rFonts w:eastAsia="华文楷体"/>
          <w:szCs w:val="28"/>
        </w:rPr>
        <w:t>WF on power domain enhancement</w:t>
      </w:r>
      <w:r>
        <w:rPr>
          <w:rFonts w:eastAsia="华文楷体"/>
          <w:szCs w:val="28"/>
        </w:rPr>
        <w:t>, Huawei, RAN4</w:t>
      </w:r>
      <w:r w:rsidR="00EF2CEB">
        <w:rPr>
          <w:rFonts w:eastAsia="华文楷体"/>
          <w:szCs w:val="28"/>
        </w:rPr>
        <w:t xml:space="preserve"> </w:t>
      </w:r>
      <w:r>
        <w:rPr>
          <w:rFonts w:eastAsia="华文楷体"/>
          <w:szCs w:val="28"/>
        </w:rPr>
        <w:t>#11</w:t>
      </w:r>
      <w:r w:rsidR="00E7499B">
        <w:rPr>
          <w:rFonts w:eastAsia="华文楷体"/>
          <w:szCs w:val="28"/>
        </w:rPr>
        <w:t>2</w:t>
      </w:r>
    </w:p>
    <w:sectPr w:rsidR="00FD7526" w:rsidRPr="00EF2CE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AE4CA" w14:textId="77777777" w:rsidR="00131897" w:rsidRDefault="00131897">
      <w:r>
        <w:separator/>
      </w:r>
    </w:p>
  </w:endnote>
  <w:endnote w:type="continuationSeparator" w:id="0">
    <w:p w14:paraId="7D0D833F" w14:textId="77777777" w:rsidR="00131897" w:rsidRDefault="00131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335E6" w14:textId="77777777" w:rsidR="00131897" w:rsidRDefault="00131897">
      <w:r>
        <w:separator/>
      </w:r>
    </w:p>
  </w:footnote>
  <w:footnote w:type="continuationSeparator" w:id="0">
    <w:p w14:paraId="11F979A7" w14:textId="77777777" w:rsidR="00131897" w:rsidRDefault="00131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1D0A39"/>
    <w:multiLevelType w:val="hybridMultilevel"/>
    <w:tmpl w:val="D180B8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F59493C"/>
    <w:multiLevelType w:val="hybridMultilevel"/>
    <w:tmpl w:val="88606C5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C3771B6"/>
    <w:multiLevelType w:val="hybridMultilevel"/>
    <w:tmpl w:val="8B1C2FF0"/>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2175B04"/>
    <w:multiLevelType w:val="hybridMultilevel"/>
    <w:tmpl w:val="01206D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63012F9"/>
    <w:multiLevelType w:val="multilevel"/>
    <w:tmpl w:val="363012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F696B3B"/>
    <w:multiLevelType w:val="multilevel"/>
    <w:tmpl w:val="0ADC11BC"/>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FA42EED"/>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215F9C"/>
    <w:multiLevelType w:val="hybridMultilevel"/>
    <w:tmpl w:val="6FF446C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B4255E"/>
    <w:multiLevelType w:val="hybridMultilevel"/>
    <w:tmpl w:val="87FAFAC2"/>
    <w:lvl w:ilvl="0" w:tplc="B1546B74">
      <w:start w:val="1"/>
      <w:numFmt w:val="decimal"/>
      <w:lvlText w:val="[%1]"/>
      <w:lvlJc w:val="left"/>
      <w:pPr>
        <w:ind w:left="428" w:hanging="360"/>
      </w:pPr>
      <w:rPr>
        <w:rFonts w:hint="eastAsia"/>
      </w:rPr>
    </w:lvl>
    <w:lvl w:ilvl="1" w:tplc="04090019" w:tentative="1">
      <w:start w:val="1"/>
      <w:numFmt w:val="lowerLetter"/>
      <w:lvlText w:val="%2."/>
      <w:lvlJc w:val="left"/>
      <w:pPr>
        <w:ind w:left="1148" w:hanging="360"/>
      </w:pPr>
    </w:lvl>
    <w:lvl w:ilvl="2" w:tplc="0409001B" w:tentative="1">
      <w:start w:val="1"/>
      <w:numFmt w:val="lowerRoman"/>
      <w:lvlText w:val="%3."/>
      <w:lvlJc w:val="right"/>
      <w:pPr>
        <w:ind w:left="1868" w:hanging="180"/>
      </w:pPr>
    </w:lvl>
    <w:lvl w:ilvl="3" w:tplc="0409000F" w:tentative="1">
      <w:start w:val="1"/>
      <w:numFmt w:val="decimal"/>
      <w:lvlText w:val="%4."/>
      <w:lvlJc w:val="left"/>
      <w:pPr>
        <w:ind w:left="2588" w:hanging="360"/>
      </w:pPr>
    </w:lvl>
    <w:lvl w:ilvl="4" w:tplc="04090019" w:tentative="1">
      <w:start w:val="1"/>
      <w:numFmt w:val="lowerLetter"/>
      <w:lvlText w:val="%5."/>
      <w:lvlJc w:val="left"/>
      <w:pPr>
        <w:ind w:left="3308" w:hanging="360"/>
      </w:pPr>
    </w:lvl>
    <w:lvl w:ilvl="5" w:tplc="0409001B" w:tentative="1">
      <w:start w:val="1"/>
      <w:numFmt w:val="lowerRoman"/>
      <w:lvlText w:val="%6."/>
      <w:lvlJc w:val="right"/>
      <w:pPr>
        <w:ind w:left="4028" w:hanging="180"/>
      </w:pPr>
    </w:lvl>
    <w:lvl w:ilvl="6" w:tplc="0409000F" w:tentative="1">
      <w:start w:val="1"/>
      <w:numFmt w:val="decimal"/>
      <w:lvlText w:val="%7."/>
      <w:lvlJc w:val="left"/>
      <w:pPr>
        <w:ind w:left="4748" w:hanging="360"/>
      </w:pPr>
    </w:lvl>
    <w:lvl w:ilvl="7" w:tplc="04090019" w:tentative="1">
      <w:start w:val="1"/>
      <w:numFmt w:val="lowerLetter"/>
      <w:lvlText w:val="%8."/>
      <w:lvlJc w:val="left"/>
      <w:pPr>
        <w:ind w:left="5468" w:hanging="360"/>
      </w:pPr>
    </w:lvl>
    <w:lvl w:ilvl="8" w:tplc="0409001B" w:tentative="1">
      <w:start w:val="1"/>
      <w:numFmt w:val="lowerRoman"/>
      <w:lvlText w:val="%9."/>
      <w:lvlJc w:val="right"/>
      <w:pPr>
        <w:ind w:left="6188" w:hanging="180"/>
      </w:pPr>
    </w:lvl>
  </w:abstractNum>
  <w:abstractNum w:abstractNumId="11" w15:restartNumberingAfterBreak="0">
    <w:nsid w:val="4E5E30A1"/>
    <w:multiLevelType w:val="hybridMultilevel"/>
    <w:tmpl w:val="3EACC9E4"/>
    <w:lvl w:ilvl="0" w:tplc="5B506B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1E75F6A"/>
    <w:multiLevelType w:val="hybridMultilevel"/>
    <w:tmpl w:val="3FE6DA8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2670912"/>
    <w:multiLevelType w:val="hybridMultilevel"/>
    <w:tmpl w:val="3FF4D0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8B73482"/>
    <w:multiLevelType w:val="hybridMultilevel"/>
    <w:tmpl w:val="9202BB6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CF941E6E">
      <w:start w:val="2"/>
      <w:numFmt w:val="bullet"/>
      <w:lvlText w:val=""/>
      <w:lvlJc w:val="left"/>
      <w:pPr>
        <w:ind w:left="2520" w:hanging="360"/>
      </w:pPr>
      <w:rPr>
        <w:rFonts w:ascii="Wingdings" w:eastAsia="宋体" w:hAnsi="Wingdings" w:cs="Times New Roman"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58BC7596"/>
    <w:multiLevelType w:val="hybridMultilevel"/>
    <w:tmpl w:val="838E727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B6568FB"/>
    <w:multiLevelType w:val="hybridMultilevel"/>
    <w:tmpl w:val="3196D72A"/>
    <w:lvl w:ilvl="0" w:tplc="C18CA21A">
      <w:start w:val="2"/>
      <w:numFmt w:val="bullet"/>
      <w:lvlText w:val="-"/>
      <w:lvlJc w:val="left"/>
      <w:pPr>
        <w:ind w:left="560" w:hanging="360"/>
      </w:pPr>
      <w:rPr>
        <w:rFonts w:ascii="Times New Roman" w:eastAsia="宋体"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8" w15:restartNumberingAfterBreak="0">
    <w:nsid w:val="60822A06"/>
    <w:multiLevelType w:val="multilevel"/>
    <w:tmpl w:val="60822A0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6B974300"/>
    <w:multiLevelType w:val="hybridMultilevel"/>
    <w:tmpl w:val="40A20332"/>
    <w:lvl w:ilvl="0" w:tplc="AE8E233C">
      <w:numFmt w:val="bullet"/>
      <w:lvlText w:val="-"/>
      <w:lvlJc w:val="left"/>
      <w:pPr>
        <w:ind w:left="820" w:hanging="420"/>
      </w:pPr>
      <w:rPr>
        <w:rFonts w:ascii="Times New Roman" w:eastAsia="Times New Roman" w:hAnsi="Times New Roman" w:cs="Times New Roman"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6EF04FC5"/>
    <w:multiLevelType w:val="hybridMultilevel"/>
    <w:tmpl w:val="E88269FC"/>
    <w:lvl w:ilvl="0" w:tplc="FFFFFFFF">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2C65F10"/>
    <w:multiLevelType w:val="hybridMultilevel"/>
    <w:tmpl w:val="7F16F0C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3">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Symbol" w:hAnsi="Symbol"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130345"/>
    <w:multiLevelType w:val="hybridMultilevel"/>
    <w:tmpl w:val="B6125926"/>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5C25C3F"/>
    <w:multiLevelType w:val="hybridMultilevel"/>
    <w:tmpl w:val="473C1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C45543"/>
    <w:multiLevelType w:val="hybridMultilevel"/>
    <w:tmpl w:val="4BEE6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1A1824"/>
    <w:multiLevelType w:val="hybridMultilevel"/>
    <w:tmpl w:val="ADC86E0A"/>
    <w:lvl w:ilvl="0" w:tplc="FFFFFFFF">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AE1D0D"/>
    <w:multiLevelType w:val="multilevel"/>
    <w:tmpl w:val="53B01FC0"/>
    <w:lvl w:ilvl="0">
      <w:start w:val="2"/>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4"/>
  </w:num>
  <w:num w:numId="2">
    <w:abstractNumId w:val="10"/>
  </w:num>
  <w:num w:numId="3">
    <w:abstractNumId w:val="2"/>
  </w:num>
  <w:num w:numId="4">
    <w:abstractNumId w:val="22"/>
  </w:num>
  <w:num w:numId="5">
    <w:abstractNumId w:val="5"/>
  </w:num>
  <w:num w:numId="6">
    <w:abstractNumId w:val="9"/>
  </w:num>
  <w:num w:numId="7">
    <w:abstractNumId w:val="8"/>
  </w:num>
  <w:num w:numId="8">
    <w:abstractNumId w:val="3"/>
  </w:num>
  <w:num w:numId="9">
    <w:abstractNumId w:val="18"/>
  </w:num>
  <w:num w:numId="10">
    <w:abstractNumId w:val="6"/>
  </w:num>
  <w:num w:numId="11">
    <w:abstractNumId w:val="15"/>
  </w:num>
  <w:num w:numId="12">
    <w:abstractNumId w:val="19"/>
  </w:num>
  <w:num w:numId="13">
    <w:abstractNumId w:val="11"/>
  </w:num>
  <w:num w:numId="14">
    <w:abstractNumId w:val="20"/>
  </w:num>
  <w:num w:numId="15">
    <w:abstractNumId w:val="25"/>
  </w:num>
  <w:num w:numId="16">
    <w:abstractNumId w:val="0"/>
  </w:num>
  <w:num w:numId="17">
    <w:abstractNumId w:val="12"/>
  </w:num>
  <w:num w:numId="18">
    <w:abstractNumId w:val="16"/>
  </w:num>
  <w:num w:numId="19">
    <w:abstractNumId w:val="21"/>
  </w:num>
  <w:num w:numId="20">
    <w:abstractNumId w:val="17"/>
  </w:num>
  <w:num w:numId="21">
    <w:abstractNumId w:val="23"/>
  </w:num>
  <w:num w:numId="22">
    <w:abstractNumId w:val="24"/>
  </w:num>
  <w:num w:numId="23">
    <w:abstractNumId w:val="4"/>
  </w:num>
  <w:num w:numId="24">
    <w:abstractNumId w:val="13"/>
  </w:num>
  <w:num w:numId="25">
    <w:abstractNumId w:val="26"/>
  </w:num>
  <w:num w:numId="26">
    <w:abstractNumId w:val="7"/>
  </w:num>
  <w:num w:numId="2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91D"/>
    <w:rsid w:val="0002389B"/>
    <w:rsid w:val="00025ACD"/>
    <w:rsid w:val="000266A0"/>
    <w:rsid w:val="00026A7D"/>
    <w:rsid w:val="00026CA4"/>
    <w:rsid w:val="00027645"/>
    <w:rsid w:val="00027DBA"/>
    <w:rsid w:val="000313AE"/>
    <w:rsid w:val="00031C1D"/>
    <w:rsid w:val="00031F4F"/>
    <w:rsid w:val="000321EB"/>
    <w:rsid w:val="000325B4"/>
    <w:rsid w:val="000329BF"/>
    <w:rsid w:val="00032B63"/>
    <w:rsid w:val="00032E0B"/>
    <w:rsid w:val="00032F36"/>
    <w:rsid w:val="000336DA"/>
    <w:rsid w:val="000349CD"/>
    <w:rsid w:val="000358D0"/>
    <w:rsid w:val="0003625E"/>
    <w:rsid w:val="0003670D"/>
    <w:rsid w:val="000368BB"/>
    <w:rsid w:val="00036A94"/>
    <w:rsid w:val="00036AF0"/>
    <w:rsid w:val="000400FE"/>
    <w:rsid w:val="00041D0F"/>
    <w:rsid w:val="000428DC"/>
    <w:rsid w:val="0004381F"/>
    <w:rsid w:val="00043F1D"/>
    <w:rsid w:val="000452B4"/>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69D1"/>
    <w:rsid w:val="00076B84"/>
    <w:rsid w:val="00077333"/>
    <w:rsid w:val="00077B6E"/>
    <w:rsid w:val="00077BCC"/>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3E7E"/>
    <w:rsid w:val="00095C5B"/>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8A8"/>
    <w:rsid w:val="000B0AA2"/>
    <w:rsid w:val="000B0FA4"/>
    <w:rsid w:val="000B1743"/>
    <w:rsid w:val="000B19B3"/>
    <w:rsid w:val="000B1E4B"/>
    <w:rsid w:val="000B36F2"/>
    <w:rsid w:val="000B3A93"/>
    <w:rsid w:val="000B3CFE"/>
    <w:rsid w:val="000B50EB"/>
    <w:rsid w:val="000B579B"/>
    <w:rsid w:val="000B7B3B"/>
    <w:rsid w:val="000C1198"/>
    <w:rsid w:val="000C2440"/>
    <w:rsid w:val="000C2598"/>
    <w:rsid w:val="000C25A5"/>
    <w:rsid w:val="000C3463"/>
    <w:rsid w:val="000C3A06"/>
    <w:rsid w:val="000C3F99"/>
    <w:rsid w:val="000C46A1"/>
    <w:rsid w:val="000C4D22"/>
    <w:rsid w:val="000C54F1"/>
    <w:rsid w:val="000C5D2E"/>
    <w:rsid w:val="000C640F"/>
    <w:rsid w:val="000C64C9"/>
    <w:rsid w:val="000C7B3F"/>
    <w:rsid w:val="000C7E92"/>
    <w:rsid w:val="000D2072"/>
    <w:rsid w:val="000D2778"/>
    <w:rsid w:val="000D382D"/>
    <w:rsid w:val="000D39C6"/>
    <w:rsid w:val="000D3B5B"/>
    <w:rsid w:val="000D411D"/>
    <w:rsid w:val="000D5584"/>
    <w:rsid w:val="000D56EC"/>
    <w:rsid w:val="000D5A76"/>
    <w:rsid w:val="000D5B38"/>
    <w:rsid w:val="000D6B69"/>
    <w:rsid w:val="000D6CFC"/>
    <w:rsid w:val="000D6FF8"/>
    <w:rsid w:val="000D7B93"/>
    <w:rsid w:val="000D7D6A"/>
    <w:rsid w:val="000E080B"/>
    <w:rsid w:val="000E11ED"/>
    <w:rsid w:val="000E18FE"/>
    <w:rsid w:val="000E26EC"/>
    <w:rsid w:val="000E3EEF"/>
    <w:rsid w:val="000E444B"/>
    <w:rsid w:val="000E5008"/>
    <w:rsid w:val="000E660C"/>
    <w:rsid w:val="000E7163"/>
    <w:rsid w:val="000F00E4"/>
    <w:rsid w:val="000F0972"/>
    <w:rsid w:val="000F222E"/>
    <w:rsid w:val="000F2DB9"/>
    <w:rsid w:val="000F2E4A"/>
    <w:rsid w:val="000F5BDB"/>
    <w:rsid w:val="000F603A"/>
    <w:rsid w:val="000F625A"/>
    <w:rsid w:val="000F7D42"/>
    <w:rsid w:val="00103359"/>
    <w:rsid w:val="001043B5"/>
    <w:rsid w:val="001047D5"/>
    <w:rsid w:val="0010487E"/>
    <w:rsid w:val="00104D04"/>
    <w:rsid w:val="001055DD"/>
    <w:rsid w:val="0010571D"/>
    <w:rsid w:val="001066CC"/>
    <w:rsid w:val="001067B9"/>
    <w:rsid w:val="0010694D"/>
    <w:rsid w:val="00106CDF"/>
    <w:rsid w:val="00107F19"/>
    <w:rsid w:val="001106C1"/>
    <w:rsid w:val="00110A18"/>
    <w:rsid w:val="00110FB7"/>
    <w:rsid w:val="0011117D"/>
    <w:rsid w:val="00111207"/>
    <w:rsid w:val="00111B33"/>
    <w:rsid w:val="001128BB"/>
    <w:rsid w:val="00114491"/>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5F9"/>
    <w:rsid w:val="00130C14"/>
    <w:rsid w:val="00130DA3"/>
    <w:rsid w:val="0013135F"/>
    <w:rsid w:val="00131897"/>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30FC"/>
    <w:rsid w:val="00143BD4"/>
    <w:rsid w:val="0014470A"/>
    <w:rsid w:val="00144DE2"/>
    <w:rsid w:val="00144E8A"/>
    <w:rsid w:val="00145418"/>
    <w:rsid w:val="00145A66"/>
    <w:rsid w:val="00145B7A"/>
    <w:rsid w:val="00146E22"/>
    <w:rsid w:val="0014754F"/>
    <w:rsid w:val="001511C0"/>
    <w:rsid w:val="00151FC2"/>
    <w:rsid w:val="00152172"/>
    <w:rsid w:val="00152F69"/>
    <w:rsid w:val="0015332E"/>
    <w:rsid w:val="00153528"/>
    <w:rsid w:val="00154C40"/>
    <w:rsid w:val="00154CE7"/>
    <w:rsid w:val="0015570F"/>
    <w:rsid w:val="0015587C"/>
    <w:rsid w:val="00155DE7"/>
    <w:rsid w:val="00157A11"/>
    <w:rsid w:val="001614F3"/>
    <w:rsid w:val="001621EA"/>
    <w:rsid w:val="00162A00"/>
    <w:rsid w:val="00162B77"/>
    <w:rsid w:val="00163998"/>
    <w:rsid w:val="00164593"/>
    <w:rsid w:val="001647AF"/>
    <w:rsid w:val="001649EB"/>
    <w:rsid w:val="0016659E"/>
    <w:rsid w:val="0016690F"/>
    <w:rsid w:val="001671E1"/>
    <w:rsid w:val="00167B5A"/>
    <w:rsid w:val="00170B91"/>
    <w:rsid w:val="00171DDF"/>
    <w:rsid w:val="00172565"/>
    <w:rsid w:val="0017300C"/>
    <w:rsid w:val="00173D4A"/>
    <w:rsid w:val="00175BBA"/>
    <w:rsid w:val="00175ECF"/>
    <w:rsid w:val="00177F38"/>
    <w:rsid w:val="001828E7"/>
    <w:rsid w:val="001837F4"/>
    <w:rsid w:val="00183D73"/>
    <w:rsid w:val="00185093"/>
    <w:rsid w:val="00185570"/>
    <w:rsid w:val="001861A8"/>
    <w:rsid w:val="00186B3D"/>
    <w:rsid w:val="001872B0"/>
    <w:rsid w:val="001879E3"/>
    <w:rsid w:val="00187CC9"/>
    <w:rsid w:val="0019008E"/>
    <w:rsid w:val="00191309"/>
    <w:rsid w:val="00191AD1"/>
    <w:rsid w:val="00192446"/>
    <w:rsid w:val="001936B3"/>
    <w:rsid w:val="0019395C"/>
    <w:rsid w:val="001944FE"/>
    <w:rsid w:val="001947C3"/>
    <w:rsid w:val="00196382"/>
    <w:rsid w:val="00196F9F"/>
    <w:rsid w:val="00197EC4"/>
    <w:rsid w:val="001A0366"/>
    <w:rsid w:val="001A08AA"/>
    <w:rsid w:val="001A17A5"/>
    <w:rsid w:val="001A2377"/>
    <w:rsid w:val="001A2EF9"/>
    <w:rsid w:val="001A3120"/>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2DDD"/>
    <w:rsid w:val="001B3744"/>
    <w:rsid w:val="001B3A2E"/>
    <w:rsid w:val="001B3D4A"/>
    <w:rsid w:val="001B60A1"/>
    <w:rsid w:val="001B6895"/>
    <w:rsid w:val="001B6A72"/>
    <w:rsid w:val="001C00AA"/>
    <w:rsid w:val="001C0354"/>
    <w:rsid w:val="001C0454"/>
    <w:rsid w:val="001C096C"/>
    <w:rsid w:val="001C1E59"/>
    <w:rsid w:val="001C20A7"/>
    <w:rsid w:val="001C38AD"/>
    <w:rsid w:val="001C3A35"/>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C12"/>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742"/>
    <w:rsid w:val="001E7B8D"/>
    <w:rsid w:val="001F005B"/>
    <w:rsid w:val="001F0DB3"/>
    <w:rsid w:val="001F186E"/>
    <w:rsid w:val="001F2E81"/>
    <w:rsid w:val="001F353B"/>
    <w:rsid w:val="001F5795"/>
    <w:rsid w:val="001F6595"/>
    <w:rsid w:val="001F706B"/>
    <w:rsid w:val="001F7737"/>
    <w:rsid w:val="00200710"/>
    <w:rsid w:val="00200996"/>
    <w:rsid w:val="00202158"/>
    <w:rsid w:val="00202264"/>
    <w:rsid w:val="00202FD6"/>
    <w:rsid w:val="0020314E"/>
    <w:rsid w:val="00203AE9"/>
    <w:rsid w:val="00204999"/>
    <w:rsid w:val="00206FE6"/>
    <w:rsid w:val="0020785B"/>
    <w:rsid w:val="00212373"/>
    <w:rsid w:val="00212A25"/>
    <w:rsid w:val="00212E09"/>
    <w:rsid w:val="00212E3B"/>
    <w:rsid w:val="002138EA"/>
    <w:rsid w:val="00214022"/>
    <w:rsid w:val="00214FBD"/>
    <w:rsid w:val="00216838"/>
    <w:rsid w:val="00216854"/>
    <w:rsid w:val="00216EB9"/>
    <w:rsid w:val="00217CA8"/>
    <w:rsid w:val="00217F27"/>
    <w:rsid w:val="00220566"/>
    <w:rsid w:val="00220D6F"/>
    <w:rsid w:val="00222897"/>
    <w:rsid w:val="00224B9E"/>
    <w:rsid w:val="002256DE"/>
    <w:rsid w:val="00225BF8"/>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A8A"/>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117"/>
    <w:rsid w:val="00250749"/>
    <w:rsid w:val="00250926"/>
    <w:rsid w:val="0025114C"/>
    <w:rsid w:val="00251340"/>
    <w:rsid w:val="00251D73"/>
    <w:rsid w:val="00251F5D"/>
    <w:rsid w:val="00252140"/>
    <w:rsid w:val="0025224B"/>
    <w:rsid w:val="00254246"/>
    <w:rsid w:val="0025514E"/>
    <w:rsid w:val="002562E7"/>
    <w:rsid w:val="002565F4"/>
    <w:rsid w:val="00256CED"/>
    <w:rsid w:val="00257735"/>
    <w:rsid w:val="002578B0"/>
    <w:rsid w:val="00257D9D"/>
    <w:rsid w:val="00260691"/>
    <w:rsid w:val="00261145"/>
    <w:rsid w:val="0026179F"/>
    <w:rsid w:val="0026351C"/>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FB3"/>
    <w:rsid w:val="0028452F"/>
    <w:rsid w:val="00285422"/>
    <w:rsid w:val="00286795"/>
    <w:rsid w:val="00286F44"/>
    <w:rsid w:val="00287895"/>
    <w:rsid w:val="00287CE3"/>
    <w:rsid w:val="00287D6C"/>
    <w:rsid w:val="002903FD"/>
    <w:rsid w:val="00292E5D"/>
    <w:rsid w:val="002959A7"/>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4D62"/>
    <w:rsid w:val="002B5558"/>
    <w:rsid w:val="002B6D34"/>
    <w:rsid w:val="002C1156"/>
    <w:rsid w:val="002C15B4"/>
    <w:rsid w:val="002C1623"/>
    <w:rsid w:val="002C1E1B"/>
    <w:rsid w:val="002C21CC"/>
    <w:rsid w:val="002C3541"/>
    <w:rsid w:val="002C35EF"/>
    <w:rsid w:val="002C3680"/>
    <w:rsid w:val="002C371D"/>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2A14"/>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EB0"/>
    <w:rsid w:val="002F5FAD"/>
    <w:rsid w:val="002F5FF4"/>
    <w:rsid w:val="002F616F"/>
    <w:rsid w:val="002F64E0"/>
    <w:rsid w:val="002F78ED"/>
    <w:rsid w:val="003001D3"/>
    <w:rsid w:val="00300907"/>
    <w:rsid w:val="00301ABF"/>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2C74"/>
    <w:rsid w:val="00323C3E"/>
    <w:rsid w:val="00326719"/>
    <w:rsid w:val="00326CFF"/>
    <w:rsid w:val="00327430"/>
    <w:rsid w:val="00327965"/>
    <w:rsid w:val="00327A58"/>
    <w:rsid w:val="00327C37"/>
    <w:rsid w:val="00330148"/>
    <w:rsid w:val="00330550"/>
    <w:rsid w:val="00332244"/>
    <w:rsid w:val="00332820"/>
    <w:rsid w:val="00332EFC"/>
    <w:rsid w:val="00333518"/>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38AE"/>
    <w:rsid w:val="00343942"/>
    <w:rsid w:val="00343FC4"/>
    <w:rsid w:val="00344657"/>
    <w:rsid w:val="003450DD"/>
    <w:rsid w:val="0034589A"/>
    <w:rsid w:val="003465A2"/>
    <w:rsid w:val="00346C19"/>
    <w:rsid w:val="00346D79"/>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A74"/>
    <w:rsid w:val="00380C5B"/>
    <w:rsid w:val="00381785"/>
    <w:rsid w:val="00381AEF"/>
    <w:rsid w:val="00383F01"/>
    <w:rsid w:val="00385170"/>
    <w:rsid w:val="003861D5"/>
    <w:rsid w:val="003873FB"/>
    <w:rsid w:val="00387D2D"/>
    <w:rsid w:val="003900F6"/>
    <w:rsid w:val="00390BAF"/>
    <w:rsid w:val="003920BC"/>
    <w:rsid w:val="003926D5"/>
    <w:rsid w:val="00393094"/>
    <w:rsid w:val="00393475"/>
    <w:rsid w:val="00394109"/>
    <w:rsid w:val="003943A6"/>
    <w:rsid w:val="0039469E"/>
    <w:rsid w:val="003964A3"/>
    <w:rsid w:val="00397206"/>
    <w:rsid w:val="00397CC0"/>
    <w:rsid w:val="003A166F"/>
    <w:rsid w:val="003A1893"/>
    <w:rsid w:val="003A1E08"/>
    <w:rsid w:val="003A27BA"/>
    <w:rsid w:val="003A2D80"/>
    <w:rsid w:val="003A2F4D"/>
    <w:rsid w:val="003A54A3"/>
    <w:rsid w:val="003A58C4"/>
    <w:rsid w:val="003A65A2"/>
    <w:rsid w:val="003A73C7"/>
    <w:rsid w:val="003A76BD"/>
    <w:rsid w:val="003B1087"/>
    <w:rsid w:val="003B1184"/>
    <w:rsid w:val="003B13F1"/>
    <w:rsid w:val="003B1AA0"/>
    <w:rsid w:val="003B2167"/>
    <w:rsid w:val="003B2EED"/>
    <w:rsid w:val="003B2F53"/>
    <w:rsid w:val="003B478A"/>
    <w:rsid w:val="003B55E5"/>
    <w:rsid w:val="003B5AB0"/>
    <w:rsid w:val="003B63B9"/>
    <w:rsid w:val="003B67EB"/>
    <w:rsid w:val="003B6A2C"/>
    <w:rsid w:val="003B76E4"/>
    <w:rsid w:val="003B7D1E"/>
    <w:rsid w:val="003C04DE"/>
    <w:rsid w:val="003C1B34"/>
    <w:rsid w:val="003C32B2"/>
    <w:rsid w:val="003C3628"/>
    <w:rsid w:val="003C4291"/>
    <w:rsid w:val="003C47CE"/>
    <w:rsid w:val="003C4CF5"/>
    <w:rsid w:val="003C54C0"/>
    <w:rsid w:val="003C5E26"/>
    <w:rsid w:val="003C62DB"/>
    <w:rsid w:val="003D04ED"/>
    <w:rsid w:val="003D0BB1"/>
    <w:rsid w:val="003D0EAB"/>
    <w:rsid w:val="003D1D54"/>
    <w:rsid w:val="003D3AEA"/>
    <w:rsid w:val="003D3C4E"/>
    <w:rsid w:val="003D3C89"/>
    <w:rsid w:val="003D4626"/>
    <w:rsid w:val="003D4D33"/>
    <w:rsid w:val="003D5D10"/>
    <w:rsid w:val="003D5DB9"/>
    <w:rsid w:val="003D5EED"/>
    <w:rsid w:val="003D759F"/>
    <w:rsid w:val="003D7CEB"/>
    <w:rsid w:val="003D7F66"/>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6695"/>
    <w:rsid w:val="00406B7B"/>
    <w:rsid w:val="00406E9B"/>
    <w:rsid w:val="00406F64"/>
    <w:rsid w:val="00407A23"/>
    <w:rsid w:val="00407C46"/>
    <w:rsid w:val="004130E0"/>
    <w:rsid w:val="004133FA"/>
    <w:rsid w:val="00413C6C"/>
    <w:rsid w:val="0041422D"/>
    <w:rsid w:val="0041477A"/>
    <w:rsid w:val="004148B0"/>
    <w:rsid w:val="004158D4"/>
    <w:rsid w:val="00417068"/>
    <w:rsid w:val="00420276"/>
    <w:rsid w:val="00420AD5"/>
    <w:rsid w:val="00420B60"/>
    <w:rsid w:val="00420CAE"/>
    <w:rsid w:val="00420EBA"/>
    <w:rsid w:val="0042109A"/>
    <w:rsid w:val="0042121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3CCC"/>
    <w:rsid w:val="00444225"/>
    <w:rsid w:val="004446F0"/>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1A5B"/>
    <w:rsid w:val="004622A4"/>
    <w:rsid w:val="0046266D"/>
    <w:rsid w:val="00463E53"/>
    <w:rsid w:val="004647F4"/>
    <w:rsid w:val="0046497F"/>
    <w:rsid w:val="00464AEE"/>
    <w:rsid w:val="00464E9A"/>
    <w:rsid w:val="00466AB0"/>
    <w:rsid w:val="00470698"/>
    <w:rsid w:val="00470E49"/>
    <w:rsid w:val="00471B36"/>
    <w:rsid w:val="00471CEE"/>
    <w:rsid w:val="00472288"/>
    <w:rsid w:val="00473060"/>
    <w:rsid w:val="00474B2C"/>
    <w:rsid w:val="00474FBC"/>
    <w:rsid w:val="00475374"/>
    <w:rsid w:val="00476026"/>
    <w:rsid w:val="00480FE4"/>
    <w:rsid w:val="00481FB9"/>
    <w:rsid w:val="00482D95"/>
    <w:rsid w:val="004835B4"/>
    <w:rsid w:val="00483E2D"/>
    <w:rsid w:val="004842FB"/>
    <w:rsid w:val="00484861"/>
    <w:rsid w:val="00484F85"/>
    <w:rsid w:val="00485A85"/>
    <w:rsid w:val="00486313"/>
    <w:rsid w:val="0048647C"/>
    <w:rsid w:val="00486880"/>
    <w:rsid w:val="00490FAF"/>
    <w:rsid w:val="00491FA6"/>
    <w:rsid w:val="0049230F"/>
    <w:rsid w:val="0049278C"/>
    <w:rsid w:val="00492B73"/>
    <w:rsid w:val="00493E54"/>
    <w:rsid w:val="0049431B"/>
    <w:rsid w:val="00495A33"/>
    <w:rsid w:val="0049612D"/>
    <w:rsid w:val="004A030D"/>
    <w:rsid w:val="004A0600"/>
    <w:rsid w:val="004A1027"/>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1313"/>
    <w:rsid w:val="004B14B1"/>
    <w:rsid w:val="004B2092"/>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9E3"/>
    <w:rsid w:val="004E5685"/>
    <w:rsid w:val="004E5AD4"/>
    <w:rsid w:val="004E7278"/>
    <w:rsid w:val="004E7868"/>
    <w:rsid w:val="004E7BE5"/>
    <w:rsid w:val="004F0855"/>
    <w:rsid w:val="004F0BD3"/>
    <w:rsid w:val="004F11B2"/>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A9"/>
    <w:rsid w:val="004F74DE"/>
    <w:rsid w:val="004F7A3D"/>
    <w:rsid w:val="004F7C82"/>
    <w:rsid w:val="00500FB2"/>
    <w:rsid w:val="005018EA"/>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205F3"/>
    <w:rsid w:val="005206E4"/>
    <w:rsid w:val="0052213C"/>
    <w:rsid w:val="00522299"/>
    <w:rsid w:val="00522C5E"/>
    <w:rsid w:val="00523341"/>
    <w:rsid w:val="00524137"/>
    <w:rsid w:val="00524608"/>
    <w:rsid w:val="00524FCA"/>
    <w:rsid w:val="00526D23"/>
    <w:rsid w:val="005275FC"/>
    <w:rsid w:val="00530145"/>
    <w:rsid w:val="005319A6"/>
    <w:rsid w:val="00531D80"/>
    <w:rsid w:val="00532407"/>
    <w:rsid w:val="0053278A"/>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EE1"/>
    <w:rsid w:val="005466AA"/>
    <w:rsid w:val="00546AB8"/>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2C0"/>
    <w:rsid w:val="0056238E"/>
    <w:rsid w:val="00562F13"/>
    <w:rsid w:val="005639C6"/>
    <w:rsid w:val="00563C18"/>
    <w:rsid w:val="005645CE"/>
    <w:rsid w:val="00565867"/>
    <w:rsid w:val="005667F2"/>
    <w:rsid w:val="0056683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785"/>
    <w:rsid w:val="00596A84"/>
    <w:rsid w:val="005970CE"/>
    <w:rsid w:val="005972A0"/>
    <w:rsid w:val="00597583"/>
    <w:rsid w:val="00597B4D"/>
    <w:rsid w:val="00597FFC"/>
    <w:rsid w:val="005A0B8C"/>
    <w:rsid w:val="005A0EDD"/>
    <w:rsid w:val="005A18E8"/>
    <w:rsid w:val="005A27BF"/>
    <w:rsid w:val="005A37DF"/>
    <w:rsid w:val="005A476C"/>
    <w:rsid w:val="005A48D4"/>
    <w:rsid w:val="005A4B48"/>
    <w:rsid w:val="005A5627"/>
    <w:rsid w:val="005A5C21"/>
    <w:rsid w:val="005A616F"/>
    <w:rsid w:val="005A76A3"/>
    <w:rsid w:val="005B0106"/>
    <w:rsid w:val="005B0468"/>
    <w:rsid w:val="005B084E"/>
    <w:rsid w:val="005B11FE"/>
    <w:rsid w:val="005B42D4"/>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53E9"/>
    <w:rsid w:val="005F5936"/>
    <w:rsid w:val="005F5C5F"/>
    <w:rsid w:val="005F60D9"/>
    <w:rsid w:val="005F6663"/>
    <w:rsid w:val="005F7205"/>
    <w:rsid w:val="0060059A"/>
    <w:rsid w:val="00601620"/>
    <w:rsid w:val="006022C6"/>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7AA"/>
    <w:rsid w:val="00662DE1"/>
    <w:rsid w:val="00663C47"/>
    <w:rsid w:val="0066688E"/>
    <w:rsid w:val="006675AC"/>
    <w:rsid w:val="00667BA2"/>
    <w:rsid w:val="006716D9"/>
    <w:rsid w:val="00671B68"/>
    <w:rsid w:val="00671BF3"/>
    <w:rsid w:val="00672E3D"/>
    <w:rsid w:val="00674C8F"/>
    <w:rsid w:val="00674CCD"/>
    <w:rsid w:val="00675048"/>
    <w:rsid w:val="00675931"/>
    <w:rsid w:val="0067639A"/>
    <w:rsid w:val="006763A0"/>
    <w:rsid w:val="00677E06"/>
    <w:rsid w:val="0068293F"/>
    <w:rsid w:val="00682B3D"/>
    <w:rsid w:val="006831BE"/>
    <w:rsid w:val="00683495"/>
    <w:rsid w:val="00683839"/>
    <w:rsid w:val="00684221"/>
    <w:rsid w:val="006845C3"/>
    <w:rsid w:val="006856E5"/>
    <w:rsid w:val="00685E3C"/>
    <w:rsid w:val="006870B3"/>
    <w:rsid w:val="006907DA"/>
    <w:rsid w:val="00692C8D"/>
    <w:rsid w:val="0069354F"/>
    <w:rsid w:val="006937D0"/>
    <w:rsid w:val="00693C2E"/>
    <w:rsid w:val="00693EF7"/>
    <w:rsid w:val="00694045"/>
    <w:rsid w:val="00695A01"/>
    <w:rsid w:val="00696271"/>
    <w:rsid w:val="00696BE5"/>
    <w:rsid w:val="006A0144"/>
    <w:rsid w:val="006A0756"/>
    <w:rsid w:val="006A2337"/>
    <w:rsid w:val="006A2931"/>
    <w:rsid w:val="006A386D"/>
    <w:rsid w:val="006A3CC1"/>
    <w:rsid w:val="006A542F"/>
    <w:rsid w:val="006A5A2A"/>
    <w:rsid w:val="006A5E2B"/>
    <w:rsid w:val="006A5ED0"/>
    <w:rsid w:val="006A6762"/>
    <w:rsid w:val="006A68A8"/>
    <w:rsid w:val="006A70BC"/>
    <w:rsid w:val="006A7329"/>
    <w:rsid w:val="006A7997"/>
    <w:rsid w:val="006A7F4D"/>
    <w:rsid w:val="006B0B6F"/>
    <w:rsid w:val="006B0D02"/>
    <w:rsid w:val="006B146A"/>
    <w:rsid w:val="006B15D1"/>
    <w:rsid w:val="006B1C2F"/>
    <w:rsid w:val="006B291A"/>
    <w:rsid w:val="006B2923"/>
    <w:rsid w:val="006B32BC"/>
    <w:rsid w:val="006B37BB"/>
    <w:rsid w:val="006B3DCA"/>
    <w:rsid w:val="006B3E60"/>
    <w:rsid w:val="006B6F1D"/>
    <w:rsid w:val="006C0660"/>
    <w:rsid w:val="006C0DB2"/>
    <w:rsid w:val="006C154B"/>
    <w:rsid w:val="006C2319"/>
    <w:rsid w:val="006C240D"/>
    <w:rsid w:val="006C25DA"/>
    <w:rsid w:val="006C4684"/>
    <w:rsid w:val="006C7555"/>
    <w:rsid w:val="006C78C9"/>
    <w:rsid w:val="006D00CE"/>
    <w:rsid w:val="006D0BDB"/>
    <w:rsid w:val="006D1C47"/>
    <w:rsid w:val="006D20E2"/>
    <w:rsid w:val="006D2979"/>
    <w:rsid w:val="006D2C28"/>
    <w:rsid w:val="006D3D64"/>
    <w:rsid w:val="006D5724"/>
    <w:rsid w:val="006D5A29"/>
    <w:rsid w:val="006D5C99"/>
    <w:rsid w:val="006D686A"/>
    <w:rsid w:val="006D6FE0"/>
    <w:rsid w:val="006E099E"/>
    <w:rsid w:val="006E1826"/>
    <w:rsid w:val="006E3412"/>
    <w:rsid w:val="006E3826"/>
    <w:rsid w:val="006E3885"/>
    <w:rsid w:val="006E3906"/>
    <w:rsid w:val="006E501B"/>
    <w:rsid w:val="006F0C31"/>
    <w:rsid w:val="006F0D5F"/>
    <w:rsid w:val="006F1018"/>
    <w:rsid w:val="006F1DCF"/>
    <w:rsid w:val="006F4A77"/>
    <w:rsid w:val="006F5431"/>
    <w:rsid w:val="006F592D"/>
    <w:rsid w:val="006F680D"/>
    <w:rsid w:val="006F6A11"/>
    <w:rsid w:val="006F71BD"/>
    <w:rsid w:val="00700488"/>
    <w:rsid w:val="007016A7"/>
    <w:rsid w:val="0070328C"/>
    <w:rsid w:val="00703391"/>
    <w:rsid w:val="00703A64"/>
    <w:rsid w:val="00703B26"/>
    <w:rsid w:val="00703F5D"/>
    <w:rsid w:val="00704A91"/>
    <w:rsid w:val="00705946"/>
    <w:rsid w:val="00705B94"/>
    <w:rsid w:val="0070602A"/>
    <w:rsid w:val="0070646B"/>
    <w:rsid w:val="007066FA"/>
    <w:rsid w:val="00706D01"/>
    <w:rsid w:val="00707941"/>
    <w:rsid w:val="00711C4E"/>
    <w:rsid w:val="00712236"/>
    <w:rsid w:val="007149AA"/>
    <w:rsid w:val="00715FB4"/>
    <w:rsid w:val="007160A4"/>
    <w:rsid w:val="007162EF"/>
    <w:rsid w:val="007172A4"/>
    <w:rsid w:val="00720148"/>
    <w:rsid w:val="007204CA"/>
    <w:rsid w:val="00721148"/>
    <w:rsid w:val="00723BA0"/>
    <w:rsid w:val="007248FC"/>
    <w:rsid w:val="00724BA7"/>
    <w:rsid w:val="007250C2"/>
    <w:rsid w:val="00725E5A"/>
    <w:rsid w:val="007260F4"/>
    <w:rsid w:val="00726779"/>
    <w:rsid w:val="00726B32"/>
    <w:rsid w:val="00726E28"/>
    <w:rsid w:val="007273B6"/>
    <w:rsid w:val="00730225"/>
    <w:rsid w:val="00730F9A"/>
    <w:rsid w:val="007313E3"/>
    <w:rsid w:val="00731654"/>
    <w:rsid w:val="00731656"/>
    <w:rsid w:val="00732297"/>
    <w:rsid w:val="00733AB5"/>
    <w:rsid w:val="00734220"/>
    <w:rsid w:val="0073484B"/>
    <w:rsid w:val="007351D3"/>
    <w:rsid w:val="00735809"/>
    <w:rsid w:val="00735C81"/>
    <w:rsid w:val="00735F8D"/>
    <w:rsid w:val="00736A17"/>
    <w:rsid w:val="0073715E"/>
    <w:rsid w:val="00737456"/>
    <w:rsid w:val="00740288"/>
    <w:rsid w:val="00740B5D"/>
    <w:rsid w:val="00741775"/>
    <w:rsid w:val="00741E8B"/>
    <w:rsid w:val="00741FC4"/>
    <w:rsid w:val="007426AB"/>
    <w:rsid w:val="00742D76"/>
    <w:rsid w:val="00743959"/>
    <w:rsid w:val="00743A45"/>
    <w:rsid w:val="00744CC1"/>
    <w:rsid w:val="0074559C"/>
    <w:rsid w:val="007455E8"/>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215A"/>
    <w:rsid w:val="007636FF"/>
    <w:rsid w:val="00763BA5"/>
    <w:rsid w:val="007640FB"/>
    <w:rsid w:val="0076492A"/>
    <w:rsid w:val="00770392"/>
    <w:rsid w:val="00770A12"/>
    <w:rsid w:val="00770DE9"/>
    <w:rsid w:val="007714B0"/>
    <w:rsid w:val="007731E0"/>
    <w:rsid w:val="00773C9E"/>
    <w:rsid w:val="00774494"/>
    <w:rsid w:val="00775F0F"/>
    <w:rsid w:val="007769B2"/>
    <w:rsid w:val="00776C2C"/>
    <w:rsid w:val="0077723F"/>
    <w:rsid w:val="00777F54"/>
    <w:rsid w:val="0078088D"/>
    <w:rsid w:val="00782DCE"/>
    <w:rsid w:val="00783BB0"/>
    <w:rsid w:val="00784AF4"/>
    <w:rsid w:val="00784B95"/>
    <w:rsid w:val="00785600"/>
    <w:rsid w:val="00785D3B"/>
    <w:rsid w:val="00786079"/>
    <w:rsid w:val="00786557"/>
    <w:rsid w:val="0078678F"/>
    <w:rsid w:val="0078726B"/>
    <w:rsid w:val="00790E05"/>
    <w:rsid w:val="007910AF"/>
    <w:rsid w:val="00791325"/>
    <w:rsid w:val="00791E12"/>
    <w:rsid w:val="0079227D"/>
    <w:rsid w:val="007922A0"/>
    <w:rsid w:val="00792BEC"/>
    <w:rsid w:val="00794E59"/>
    <w:rsid w:val="00796A7B"/>
    <w:rsid w:val="0079769E"/>
    <w:rsid w:val="0079773E"/>
    <w:rsid w:val="00797C0C"/>
    <w:rsid w:val="00797C16"/>
    <w:rsid w:val="00797D58"/>
    <w:rsid w:val="00797E82"/>
    <w:rsid w:val="007A070E"/>
    <w:rsid w:val="007A08D8"/>
    <w:rsid w:val="007A2D95"/>
    <w:rsid w:val="007A51E1"/>
    <w:rsid w:val="007A56C7"/>
    <w:rsid w:val="007A6059"/>
    <w:rsid w:val="007A620D"/>
    <w:rsid w:val="007A62D5"/>
    <w:rsid w:val="007A63B2"/>
    <w:rsid w:val="007A7FA6"/>
    <w:rsid w:val="007B030B"/>
    <w:rsid w:val="007B0A29"/>
    <w:rsid w:val="007B4439"/>
    <w:rsid w:val="007B486F"/>
    <w:rsid w:val="007B5FDD"/>
    <w:rsid w:val="007B60DD"/>
    <w:rsid w:val="007B7075"/>
    <w:rsid w:val="007B7747"/>
    <w:rsid w:val="007B78F9"/>
    <w:rsid w:val="007B7C32"/>
    <w:rsid w:val="007C0F61"/>
    <w:rsid w:val="007C172C"/>
    <w:rsid w:val="007C2339"/>
    <w:rsid w:val="007C3832"/>
    <w:rsid w:val="007C3B8C"/>
    <w:rsid w:val="007C3D0C"/>
    <w:rsid w:val="007C5562"/>
    <w:rsid w:val="007C5CF3"/>
    <w:rsid w:val="007C69D6"/>
    <w:rsid w:val="007C6C67"/>
    <w:rsid w:val="007C6DD8"/>
    <w:rsid w:val="007C7052"/>
    <w:rsid w:val="007C749B"/>
    <w:rsid w:val="007D258B"/>
    <w:rsid w:val="007D29A0"/>
    <w:rsid w:val="007D2EA4"/>
    <w:rsid w:val="007D3BE3"/>
    <w:rsid w:val="007D3C45"/>
    <w:rsid w:val="007D5373"/>
    <w:rsid w:val="007D57D8"/>
    <w:rsid w:val="007D6048"/>
    <w:rsid w:val="007D62EF"/>
    <w:rsid w:val="007D6FDA"/>
    <w:rsid w:val="007D7C94"/>
    <w:rsid w:val="007D7DD2"/>
    <w:rsid w:val="007E0C3B"/>
    <w:rsid w:val="007E1745"/>
    <w:rsid w:val="007E23D4"/>
    <w:rsid w:val="007E2759"/>
    <w:rsid w:val="007E2E0D"/>
    <w:rsid w:val="007E2EF8"/>
    <w:rsid w:val="007E33E2"/>
    <w:rsid w:val="007E38B4"/>
    <w:rsid w:val="007E519C"/>
    <w:rsid w:val="007E65B3"/>
    <w:rsid w:val="007E65EC"/>
    <w:rsid w:val="007E666E"/>
    <w:rsid w:val="007E7A96"/>
    <w:rsid w:val="007E7F14"/>
    <w:rsid w:val="007F0E1E"/>
    <w:rsid w:val="007F0E47"/>
    <w:rsid w:val="007F22ED"/>
    <w:rsid w:val="007F2380"/>
    <w:rsid w:val="007F2E86"/>
    <w:rsid w:val="007F3D5F"/>
    <w:rsid w:val="007F4299"/>
    <w:rsid w:val="007F448A"/>
    <w:rsid w:val="007F4CAF"/>
    <w:rsid w:val="007F4CCC"/>
    <w:rsid w:val="007F4CFF"/>
    <w:rsid w:val="007F5B12"/>
    <w:rsid w:val="007F62EA"/>
    <w:rsid w:val="007F6D25"/>
    <w:rsid w:val="007F6D88"/>
    <w:rsid w:val="007F7064"/>
    <w:rsid w:val="007F71F7"/>
    <w:rsid w:val="007F79F7"/>
    <w:rsid w:val="00800888"/>
    <w:rsid w:val="00800980"/>
    <w:rsid w:val="0080182C"/>
    <w:rsid w:val="00801B42"/>
    <w:rsid w:val="0080215D"/>
    <w:rsid w:val="00802D01"/>
    <w:rsid w:val="008032DB"/>
    <w:rsid w:val="008035F2"/>
    <w:rsid w:val="008038B2"/>
    <w:rsid w:val="00804709"/>
    <w:rsid w:val="00804BBC"/>
    <w:rsid w:val="00805D97"/>
    <w:rsid w:val="00806191"/>
    <w:rsid w:val="008065D2"/>
    <w:rsid w:val="008065E8"/>
    <w:rsid w:val="0080789F"/>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20791"/>
    <w:rsid w:val="00821312"/>
    <w:rsid w:val="00821DFB"/>
    <w:rsid w:val="0082264A"/>
    <w:rsid w:val="008226D9"/>
    <w:rsid w:val="00822966"/>
    <w:rsid w:val="00825101"/>
    <w:rsid w:val="0082650E"/>
    <w:rsid w:val="00826B31"/>
    <w:rsid w:val="00830167"/>
    <w:rsid w:val="0083080F"/>
    <w:rsid w:val="00830BED"/>
    <w:rsid w:val="00830FBB"/>
    <w:rsid w:val="00831A5E"/>
    <w:rsid w:val="00833404"/>
    <w:rsid w:val="00835A78"/>
    <w:rsid w:val="008362CB"/>
    <w:rsid w:val="00836C44"/>
    <w:rsid w:val="0083754E"/>
    <w:rsid w:val="00837660"/>
    <w:rsid w:val="00837829"/>
    <w:rsid w:val="00840259"/>
    <w:rsid w:val="00842D81"/>
    <w:rsid w:val="0084336D"/>
    <w:rsid w:val="008435AC"/>
    <w:rsid w:val="0084383C"/>
    <w:rsid w:val="00844DFA"/>
    <w:rsid w:val="008450F8"/>
    <w:rsid w:val="00845873"/>
    <w:rsid w:val="00845C53"/>
    <w:rsid w:val="00845E55"/>
    <w:rsid w:val="008467E4"/>
    <w:rsid w:val="00846D0C"/>
    <w:rsid w:val="00847751"/>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93"/>
    <w:rsid w:val="008611CA"/>
    <w:rsid w:val="00861327"/>
    <w:rsid w:val="0086232E"/>
    <w:rsid w:val="00862804"/>
    <w:rsid w:val="00863CBE"/>
    <w:rsid w:val="00864290"/>
    <w:rsid w:val="00864950"/>
    <w:rsid w:val="00870351"/>
    <w:rsid w:val="0087099B"/>
    <w:rsid w:val="008721CA"/>
    <w:rsid w:val="0087275A"/>
    <w:rsid w:val="00876140"/>
    <w:rsid w:val="008768B7"/>
    <w:rsid w:val="00876E31"/>
    <w:rsid w:val="0087704D"/>
    <w:rsid w:val="00881256"/>
    <w:rsid w:val="008815B1"/>
    <w:rsid w:val="008828F0"/>
    <w:rsid w:val="00883F41"/>
    <w:rsid w:val="00884BE6"/>
    <w:rsid w:val="00884D79"/>
    <w:rsid w:val="0088503C"/>
    <w:rsid w:val="00885C93"/>
    <w:rsid w:val="00885D92"/>
    <w:rsid w:val="00886501"/>
    <w:rsid w:val="00886A7F"/>
    <w:rsid w:val="00887CBB"/>
    <w:rsid w:val="00890137"/>
    <w:rsid w:val="008919CE"/>
    <w:rsid w:val="00891B2D"/>
    <w:rsid w:val="008929F0"/>
    <w:rsid w:val="00892D01"/>
    <w:rsid w:val="00892D67"/>
    <w:rsid w:val="00893454"/>
    <w:rsid w:val="00893A97"/>
    <w:rsid w:val="008955BD"/>
    <w:rsid w:val="00895849"/>
    <w:rsid w:val="00895877"/>
    <w:rsid w:val="00895D05"/>
    <w:rsid w:val="00897A25"/>
    <w:rsid w:val="00897DC2"/>
    <w:rsid w:val="00897F6F"/>
    <w:rsid w:val="008A0242"/>
    <w:rsid w:val="008A0A78"/>
    <w:rsid w:val="008A0DB0"/>
    <w:rsid w:val="008A196C"/>
    <w:rsid w:val="008A2729"/>
    <w:rsid w:val="008A377C"/>
    <w:rsid w:val="008A3C69"/>
    <w:rsid w:val="008A46C5"/>
    <w:rsid w:val="008A47B4"/>
    <w:rsid w:val="008A5C41"/>
    <w:rsid w:val="008A5C93"/>
    <w:rsid w:val="008A5CE8"/>
    <w:rsid w:val="008A5FBE"/>
    <w:rsid w:val="008A6143"/>
    <w:rsid w:val="008A743D"/>
    <w:rsid w:val="008A7F66"/>
    <w:rsid w:val="008B0710"/>
    <w:rsid w:val="008B0ABC"/>
    <w:rsid w:val="008B0B0F"/>
    <w:rsid w:val="008B0F05"/>
    <w:rsid w:val="008B16DD"/>
    <w:rsid w:val="008B1847"/>
    <w:rsid w:val="008B2287"/>
    <w:rsid w:val="008B345A"/>
    <w:rsid w:val="008B4433"/>
    <w:rsid w:val="008B448F"/>
    <w:rsid w:val="008B597C"/>
    <w:rsid w:val="008B5C74"/>
    <w:rsid w:val="008B5FFF"/>
    <w:rsid w:val="008B63F0"/>
    <w:rsid w:val="008B68E7"/>
    <w:rsid w:val="008C0435"/>
    <w:rsid w:val="008C0C28"/>
    <w:rsid w:val="008C2308"/>
    <w:rsid w:val="008C2931"/>
    <w:rsid w:val="008C4A53"/>
    <w:rsid w:val="008C4CCA"/>
    <w:rsid w:val="008C5892"/>
    <w:rsid w:val="008C5A0B"/>
    <w:rsid w:val="008C5A23"/>
    <w:rsid w:val="008C60E9"/>
    <w:rsid w:val="008C6E1A"/>
    <w:rsid w:val="008C7836"/>
    <w:rsid w:val="008C7D77"/>
    <w:rsid w:val="008D0048"/>
    <w:rsid w:val="008D07CF"/>
    <w:rsid w:val="008D1C1C"/>
    <w:rsid w:val="008D24D2"/>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41EC"/>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3485"/>
    <w:rsid w:val="009134A2"/>
    <w:rsid w:val="00913E01"/>
    <w:rsid w:val="00913FDE"/>
    <w:rsid w:val="00914235"/>
    <w:rsid w:val="009144F6"/>
    <w:rsid w:val="00914565"/>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27D10"/>
    <w:rsid w:val="00930CBE"/>
    <w:rsid w:val="0093114D"/>
    <w:rsid w:val="00931702"/>
    <w:rsid w:val="00931918"/>
    <w:rsid w:val="00932631"/>
    <w:rsid w:val="009328DB"/>
    <w:rsid w:val="00932DB3"/>
    <w:rsid w:val="00932F29"/>
    <w:rsid w:val="00932FA3"/>
    <w:rsid w:val="00933199"/>
    <w:rsid w:val="00933DB9"/>
    <w:rsid w:val="009348E8"/>
    <w:rsid w:val="00934FC2"/>
    <w:rsid w:val="00935F8F"/>
    <w:rsid w:val="0093625F"/>
    <w:rsid w:val="009376FC"/>
    <w:rsid w:val="00937AF7"/>
    <w:rsid w:val="00937FBD"/>
    <w:rsid w:val="009401E9"/>
    <w:rsid w:val="009427F5"/>
    <w:rsid w:val="00943563"/>
    <w:rsid w:val="009442C2"/>
    <w:rsid w:val="00944547"/>
    <w:rsid w:val="00944976"/>
    <w:rsid w:val="00944A83"/>
    <w:rsid w:val="00944DFC"/>
    <w:rsid w:val="0094568F"/>
    <w:rsid w:val="00947422"/>
    <w:rsid w:val="00947559"/>
    <w:rsid w:val="00947C08"/>
    <w:rsid w:val="00950805"/>
    <w:rsid w:val="009514EA"/>
    <w:rsid w:val="0095193A"/>
    <w:rsid w:val="00951CC5"/>
    <w:rsid w:val="00951FEA"/>
    <w:rsid w:val="0095224A"/>
    <w:rsid w:val="0095378B"/>
    <w:rsid w:val="0095392E"/>
    <w:rsid w:val="009540C0"/>
    <w:rsid w:val="0095411A"/>
    <w:rsid w:val="00954998"/>
    <w:rsid w:val="00955AC6"/>
    <w:rsid w:val="00957E6B"/>
    <w:rsid w:val="00957EF1"/>
    <w:rsid w:val="009609F1"/>
    <w:rsid w:val="00961CD7"/>
    <w:rsid w:val="00962845"/>
    <w:rsid w:val="00962DDA"/>
    <w:rsid w:val="00962F49"/>
    <w:rsid w:val="00964105"/>
    <w:rsid w:val="009646AF"/>
    <w:rsid w:val="00964BDE"/>
    <w:rsid w:val="00966785"/>
    <w:rsid w:val="009668C6"/>
    <w:rsid w:val="0096752D"/>
    <w:rsid w:val="00967992"/>
    <w:rsid w:val="00970A9C"/>
    <w:rsid w:val="0097133C"/>
    <w:rsid w:val="009716C8"/>
    <w:rsid w:val="00972374"/>
    <w:rsid w:val="009731F5"/>
    <w:rsid w:val="00974343"/>
    <w:rsid w:val="00974CFA"/>
    <w:rsid w:val="00975EC8"/>
    <w:rsid w:val="0097607D"/>
    <w:rsid w:val="009767AC"/>
    <w:rsid w:val="00976F3F"/>
    <w:rsid w:val="009774FB"/>
    <w:rsid w:val="00977B92"/>
    <w:rsid w:val="00977E26"/>
    <w:rsid w:val="009806ED"/>
    <w:rsid w:val="00980ABD"/>
    <w:rsid w:val="00980D26"/>
    <w:rsid w:val="00980E79"/>
    <w:rsid w:val="00981493"/>
    <w:rsid w:val="00981975"/>
    <w:rsid w:val="00982BCC"/>
    <w:rsid w:val="00983910"/>
    <w:rsid w:val="009843F6"/>
    <w:rsid w:val="00984E5F"/>
    <w:rsid w:val="00985493"/>
    <w:rsid w:val="009856FF"/>
    <w:rsid w:val="009857BE"/>
    <w:rsid w:val="009860DC"/>
    <w:rsid w:val="009872DF"/>
    <w:rsid w:val="00987C57"/>
    <w:rsid w:val="00990ED1"/>
    <w:rsid w:val="009913F6"/>
    <w:rsid w:val="009916F6"/>
    <w:rsid w:val="00992B5F"/>
    <w:rsid w:val="00995B72"/>
    <w:rsid w:val="00997D88"/>
    <w:rsid w:val="009A002B"/>
    <w:rsid w:val="009A17A6"/>
    <w:rsid w:val="009A1905"/>
    <w:rsid w:val="009A32EA"/>
    <w:rsid w:val="009A35CD"/>
    <w:rsid w:val="009A398D"/>
    <w:rsid w:val="009A3C56"/>
    <w:rsid w:val="009A4CC5"/>
    <w:rsid w:val="009A54D3"/>
    <w:rsid w:val="009A77CD"/>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65CE"/>
    <w:rsid w:val="009F6761"/>
    <w:rsid w:val="009F7598"/>
    <w:rsid w:val="009F787D"/>
    <w:rsid w:val="009F7CB6"/>
    <w:rsid w:val="00A0293F"/>
    <w:rsid w:val="00A032F3"/>
    <w:rsid w:val="00A04305"/>
    <w:rsid w:val="00A045C1"/>
    <w:rsid w:val="00A04DFF"/>
    <w:rsid w:val="00A0550D"/>
    <w:rsid w:val="00A06AB8"/>
    <w:rsid w:val="00A07410"/>
    <w:rsid w:val="00A10225"/>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601A"/>
    <w:rsid w:val="00A26469"/>
    <w:rsid w:val="00A27A32"/>
    <w:rsid w:val="00A27C95"/>
    <w:rsid w:val="00A30ABB"/>
    <w:rsid w:val="00A30B89"/>
    <w:rsid w:val="00A3175A"/>
    <w:rsid w:val="00A31D45"/>
    <w:rsid w:val="00A339D3"/>
    <w:rsid w:val="00A34E4B"/>
    <w:rsid w:val="00A3540D"/>
    <w:rsid w:val="00A36002"/>
    <w:rsid w:val="00A36578"/>
    <w:rsid w:val="00A36AF3"/>
    <w:rsid w:val="00A37C4D"/>
    <w:rsid w:val="00A37E28"/>
    <w:rsid w:val="00A402E6"/>
    <w:rsid w:val="00A4083B"/>
    <w:rsid w:val="00A40960"/>
    <w:rsid w:val="00A41605"/>
    <w:rsid w:val="00A438BD"/>
    <w:rsid w:val="00A43B05"/>
    <w:rsid w:val="00A449AF"/>
    <w:rsid w:val="00A44FF1"/>
    <w:rsid w:val="00A452C2"/>
    <w:rsid w:val="00A452CC"/>
    <w:rsid w:val="00A45933"/>
    <w:rsid w:val="00A45E4D"/>
    <w:rsid w:val="00A46A5C"/>
    <w:rsid w:val="00A47DDF"/>
    <w:rsid w:val="00A505DE"/>
    <w:rsid w:val="00A515A6"/>
    <w:rsid w:val="00A51825"/>
    <w:rsid w:val="00A51A11"/>
    <w:rsid w:val="00A51BB3"/>
    <w:rsid w:val="00A51E03"/>
    <w:rsid w:val="00A51F25"/>
    <w:rsid w:val="00A52945"/>
    <w:rsid w:val="00A53B05"/>
    <w:rsid w:val="00A54225"/>
    <w:rsid w:val="00A55360"/>
    <w:rsid w:val="00A55437"/>
    <w:rsid w:val="00A56613"/>
    <w:rsid w:val="00A57698"/>
    <w:rsid w:val="00A60D06"/>
    <w:rsid w:val="00A60F67"/>
    <w:rsid w:val="00A619CD"/>
    <w:rsid w:val="00A61E96"/>
    <w:rsid w:val="00A63159"/>
    <w:rsid w:val="00A645FE"/>
    <w:rsid w:val="00A64892"/>
    <w:rsid w:val="00A65439"/>
    <w:rsid w:val="00A66192"/>
    <w:rsid w:val="00A67ACD"/>
    <w:rsid w:val="00A70F8C"/>
    <w:rsid w:val="00A71503"/>
    <w:rsid w:val="00A718C2"/>
    <w:rsid w:val="00A71F7D"/>
    <w:rsid w:val="00A72497"/>
    <w:rsid w:val="00A72864"/>
    <w:rsid w:val="00A730D0"/>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2B32"/>
    <w:rsid w:val="00A934B3"/>
    <w:rsid w:val="00A93B37"/>
    <w:rsid w:val="00A96C33"/>
    <w:rsid w:val="00A97247"/>
    <w:rsid w:val="00A97442"/>
    <w:rsid w:val="00A97B06"/>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7F9"/>
    <w:rsid w:val="00AB2839"/>
    <w:rsid w:val="00AB3F85"/>
    <w:rsid w:val="00AB4AC5"/>
    <w:rsid w:val="00AB4B02"/>
    <w:rsid w:val="00AB65D6"/>
    <w:rsid w:val="00AB6705"/>
    <w:rsid w:val="00AB68E5"/>
    <w:rsid w:val="00AB6E74"/>
    <w:rsid w:val="00AB79AA"/>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B9B"/>
    <w:rsid w:val="00AD639B"/>
    <w:rsid w:val="00AD64A4"/>
    <w:rsid w:val="00AD6CE0"/>
    <w:rsid w:val="00AD6CED"/>
    <w:rsid w:val="00AD77D7"/>
    <w:rsid w:val="00AE116C"/>
    <w:rsid w:val="00AE255B"/>
    <w:rsid w:val="00AE261C"/>
    <w:rsid w:val="00AE3B00"/>
    <w:rsid w:val="00AE48C8"/>
    <w:rsid w:val="00AE4E8F"/>
    <w:rsid w:val="00AF0C47"/>
    <w:rsid w:val="00AF0E90"/>
    <w:rsid w:val="00AF12DF"/>
    <w:rsid w:val="00AF43FE"/>
    <w:rsid w:val="00AF472C"/>
    <w:rsid w:val="00AF4B42"/>
    <w:rsid w:val="00AF4FDB"/>
    <w:rsid w:val="00AF7757"/>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803"/>
    <w:rsid w:val="00B10A78"/>
    <w:rsid w:val="00B11258"/>
    <w:rsid w:val="00B118A8"/>
    <w:rsid w:val="00B1228D"/>
    <w:rsid w:val="00B12E7F"/>
    <w:rsid w:val="00B136A1"/>
    <w:rsid w:val="00B14408"/>
    <w:rsid w:val="00B14A22"/>
    <w:rsid w:val="00B14BB4"/>
    <w:rsid w:val="00B14BC8"/>
    <w:rsid w:val="00B1589B"/>
    <w:rsid w:val="00B16019"/>
    <w:rsid w:val="00B16076"/>
    <w:rsid w:val="00B16A83"/>
    <w:rsid w:val="00B17FFE"/>
    <w:rsid w:val="00B20C57"/>
    <w:rsid w:val="00B2120B"/>
    <w:rsid w:val="00B21314"/>
    <w:rsid w:val="00B214E6"/>
    <w:rsid w:val="00B2162C"/>
    <w:rsid w:val="00B216D4"/>
    <w:rsid w:val="00B22ADA"/>
    <w:rsid w:val="00B23D63"/>
    <w:rsid w:val="00B2435D"/>
    <w:rsid w:val="00B24CA9"/>
    <w:rsid w:val="00B2597E"/>
    <w:rsid w:val="00B26283"/>
    <w:rsid w:val="00B2715B"/>
    <w:rsid w:val="00B301E3"/>
    <w:rsid w:val="00B306C6"/>
    <w:rsid w:val="00B3089B"/>
    <w:rsid w:val="00B30B69"/>
    <w:rsid w:val="00B30E5D"/>
    <w:rsid w:val="00B31B5D"/>
    <w:rsid w:val="00B321E9"/>
    <w:rsid w:val="00B33383"/>
    <w:rsid w:val="00B33407"/>
    <w:rsid w:val="00B33610"/>
    <w:rsid w:val="00B33E5F"/>
    <w:rsid w:val="00B35AC9"/>
    <w:rsid w:val="00B36208"/>
    <w:rsid w:val="00B3769C"/>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2220"/>
    <w:rsid w:val="00B5296E"/>
    <w:rsid w:val="00B5441D"/>
    <w:rsid w:val="00B5483C"/>
    <w:rsid w:val="00B55048"/>
    <w:rsid w:val="00B55D9A"/>
    <w:rsid w:val="00B561B2"/>
    <w:rsid w:val="00B564A8"/>
    <w:rsid w:val="00B5778B"/>
    <w:rsid w:val="00B57C4A"/>
    <w:rsid w:val="00B60930"/>
    <w:rsid w:val="00B60D72"/>
    <w:rsid w:val="00B62514"/>
    <w:rsid w:val="00B625EF"/>
    <w:rsid w:val="00B627D3"/>
    <w:rsid w:val="00B654F6"/>
    <w:rsid w:val="00B66DE0"/>
    <w:rsid w:val="00B6799C"/>
    <w:rsid w:val="00B71038"/>
    <w:rsid w:val="00B72160"/>
    <w:rsid w:val="00B72ED9"/>
    <w:rsid w:val="00B753D2"/>
    <w:rsid w:val="00B75673"/>
    <w:rsid w:val="00B75741"/>
    <w:rsid w:val="00B75C5E"/>
    <w:rsid w:val="00B775C1"/>
    <w:rsid w:val="00B77890"/>
    <w:rsid w:val="00B80CEF"/>
    <w:rsid w:val="00B81318"/>
    <w:rsid w:val="00B82152"/>
    <w:rsid w:val="00B823DF"/>
    <w:rsid w:val="00B83E3E"/>
    <w:rsid w:val="00B8446C"/>
    <w:rsid w:val="00B844EB"/>
    <w:rsid w:val="00B84574"/>
    <w:rsid w:val="00B8466A"/>
    <w:rsid w:val="00B84D3F"/>
    <w:rsid w:val="00B8577C"/>
    <w:rsid w:val="00B85B29"/>
    <w:rsid w:val="00B866EF"/>
    <w:rsid w:val="00B870D4"/>
    <w:rsid w:val="00B87133"/>
    <w:rsid w:val="00B871FB"/>
    <w:rsid w:val="00B87687"/>
    <w:rsid w:val="00B90A15"/>
    <w:rsid w:val="00B90B13"/>
    <w:rsid w:val="00B90CBB"/>
    <w:rsid w:val="00B91927"/>
    <w:rsid w:val="00B9206F"/>
    <w:rsid w:val="00B92920"/>
    <w:rsid w:val="00B93D6D"/>
    <w:rsid w:val="00B9471F"/>
    <w:rsid w:val="00B948C0"/>
    <w:rsid w:val="00B95507"/>
    <w:rsid w:val="00B95B57"/>
    <w:rsid w:val="00B960EA"/>
    <w:rsid w:val="00B965FE"/>
    <w:rsid w:val="00B96A17"/>
    <w:rsid w:val="00B9705E"/>
    <w:rsid w:val="00BA0BB7"/>
    <w:rsid w:val="00BA0D2D"/>
    <w:rsid w:val="00BA1972"/>
    <w:rsid w:val="00BA25BC"/>
    <w:rsid w:val="00BA2DC3"/>
    <w:rsid w:val="00BA3526"/>
    <w:rsid w:val="00BA3829"/>
    <w:rsid w:val="00BA5EFD"/>
    <w:rsid w:val="00BB0923"/>
    <w:rsid w:val="00BB394D"/>
    <w:rsid w:val="00BB4346"/>
    <w:rsid w:val="00BB66DF"/>
    <w:rsid w:val="00BB6B3A"/>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905"/>
    <w:rsid w:val="00BD0AEF"/>
    <w:rsid w:val="00BD0D18"/>
    <w:rsid w:val="00BD1273"/>
    <w:rsid w:val="00BD17AE"/>
    <w:rsid w:val="00BD3360"/>
    <w:rsid w:val="00BD455F"/>
    <w:rsid w:val="00BD5033"/>
    <w:rsid w:val="00BD53A3"/>
    <w:rsid w:val="00BD6933"/>
    <w:rsid w:val="00BD6EAE"/>
    <w:rsid w:val="00BD707B"/>
    <w:rsid w:val="00BD7535"/>
    <w:rsid w:val="00BD7A0F"/>
    <w:rsid w:val="00BE1201"/>
    <w:rsid w:val="00BE129A"/>
    <w:rsid w:val="00BE13B5"/>
    <w:rsid w:val="00BE223E"/>
    <w:rsid w:val="00BE2C60"/>
    <w:rsid w:val="00BE3192"/>
    <w:rsid w:val="00BE406A"/>
    <w:rsid w:val="00BE40EB"/>
    <w:rsid w:val="00BE51CD"/>
    <w:rsid w:val="00BE6070"/>
    <w:rsid w:val="00BE6ECF"/>
    <w:rsid w:val="00BE7097"/>
    <w:rsid w:val="00BF0962"/>
    <w:rsid w:val="00BF11DD"/>
    <w:rsid w:val="00BF140B"/>
    <w:rsid w:val="00BF144D"/>
    <w:rsid w:val="00BF28A5"/>
    <w:rsid w:val="00BF3113"/>
    <w:rsid w:val="00BF31B8"/>
    <w:rsid w:val="00BF3FC9"/>
    <w:rsid w:val="00BF49D6"/>
    <w:rsid w:val="00BF4E47"/>
    <w:rsid w:val="00BF5B15"/>
    <w:rsid w:val="00BF5B3A"/>
    <w:rsid w:val="00BF6387"/>
    <w:rsid w:val="00BF65CC"/>
    <w:rsid w:val="00BF6CEE"/>
    <w:rsid w:val="00BF70DF"/>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667"/>
    <w:rsid w:val="00C07AE7"/>
    <w:rsid w:val="00C07C9B"/>
    <w:rsid w:val="00C07D63"/>
    <w:rsid w:val="00C10644"/>
    <w:rsid w:val="00C10FA4"/>
    <w:rsid w:val="00C1137D"/>
    <w:rsid w:val="00C11ADB"/>
    <w:rsid w:val="00C11CF2"/>
    <w:rsid w:val="00C1363C"/>
    <w:rsid w:val="00C136FC"/>
    <w:rsid w:val="00C154A0"/>
    <w:rsid w:val="00C16052"/>
    <w:rsid w:val="00C1643C"/>
    <w:rsid w:val="00C16E50"/>
    <w:rsid w:val="00C201A3"/>
    <w:rsid w:val="00C206F2"/>
    <w:rsid w:val="00C209B5"/>
    <w:rsid w:val="00C20AD5"/>
    <w:rsid w:val="00C20E40"/>
    <w:rsid w:val="00C2113F"/>
    <w:rsid w:val="00C21275"/>
    <w:rsid w:val="00C215BC"/>
    <w:rsid w:val="00C21AF8"/>
    <w:rsid w:val="00C23279"/>
    <w:rsid w:val="00C23CD4"/>
    <w:rsid w:val="00C24782"/>
    <w:rsid w:val="00C24E6D"/>
    <w:rsid w:val="00C25247"/>
    <w:rsid w:val="00C26C44"/>
    <w:rsid w:val="00C26EE8"/>
    <w:rsid w:val="00C300F6"/>
    <w:rsid w:val="00C30F8A"/>
    <w:rsid w:val="00C31ADC"/>
    <w:rsid w:val="00C325ED"/>
    <w:rsid w:val="00C32948"/>
    <w:rsid w:val="00C32DD7"/>
    <w:rsid w:val="00C334B2"/>
    <w:rsid w:val="00C352A5"/>
    <w:rsid w:val="00C35E76"/>
    <w:rsid w:val="00C363BE"/>
    <w:rsid w:val="00C3696E"/>
    <w:rsid w:val="00C371FB"/>
    <w:rsid w:val="00C4252A"/>
    <w:rsid w:val="00C42897"/>
    <w:rsid w:val="00C42DFF"/>
    <w:rsid w:val="00C42F12"/>
    <w:rsid w:val="00C43B44"/>
    <w:rsid w:val="00C442A2"/>
    <w:rsid w:val="00C452E4"/>
    <w:rsid w:val="00C47E8D"/>
    <w:rsid w:val="00C50E22"/>
    <w:rsid w:val="00C510BD"/>
    <w:rsid w:val="00C523E3"/>
    <w:rsid w:val="00C53A9E"/>
    <w:rsid w:val="00C54690"/>
    <w:rsid w:val="00C54F4A"/>
    <w:rsid w:val="00C55A02"/>
    <w:rsid w:val="00C55E71"/>
    <w:rsid w:val="00C560EE"/>
    <w:rsid w:val="00C578BF"/>
    <w:rsid w:val="00C600B5"/>
    <w:rsid w:val="00C60C18"/>
    <w:rsid w:val="00C60DA7"/>
    <w:rsid w:val="00C619D2"/>
    <w:rsid w:val="00C61D61"/>
    <w:rsid w:val="00C6228D"/>
    <w:rsid w:val="00C63722"/>
    <w:rsid w:val="00C64A57"/>
    <w:rsid w:val="00C65303"/>
    <w:rsid w:val="00C66218"/>
    <w:rsid w:val="00C66D6A"/>
    <w:rsid w:val="00C678B2"/>
    <w:rsid w:val="00C679BA"/>
    <w:rsid w:val="00C67D73"/>
    <w:rsid w:val="00C70505"/>
    <w:rsid w:val="00C70686"/>
    <w:rsid w:val="00C708DD"/>
    <w:rsid w:val="00C71FEB"/>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4037"/>
    <w:rsid w:val="00C94519"/>
    <w:rsid w:val="00C94725"/>
    <w:rsid w:val="00C958F3"/>
    <w:rsid w:val="00C95B15"/>
    <w:rsid w:val="00C95F05"/>
    <w:rsid w:val="00C969AD"/>
    <w:rsid w:val="00C97A1B"/>
    <w:rsid w:val="00CA2253"/>
    <w:rsid w:val="00CA3A27"/>
    <w:rsid w:val="00CA45A3"/>
    <w:rsid w:val="00CA4A70"/>
    <w:rsid w:val="00CA4B28"/>
    <w:rsid w:val="00CA517A"/>
    <w:rsid w:val="00CA53CC"/>
    <w:rsid w:val="00CA5FAD"/>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BEC"/>
    <w:rsid w:val="00CE2CFD"/>
    <w:rsid w:val="00CE37A8"/>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587"/>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10D1"/>
    <w:rsid w:val="00D11540"/>
    <w:rsid w:val="00D11FDB"/>
    <w:rsid w:val="00D129EF"/>
    <w:rsid w:val="00D12A4D"/>
    <w:rsid w:val="00D12CB8"/>
    <w:rsid w:val="00D12FC0"/>
    <w:rsid w:val="00D143C8"/>
    <w:rsid w:val="00D14ABC"/>
    <w:rsid w:val="00D15302"/>
    <w:rsid w:val="00D157E5"/>
    <w:rsid w:val="00D15B6A"/>
    <w:rsid w:val="00D16623"/>
    <w:rsid w:val="00D16BF8"/>
    <w:rsid w:val="00D16CE2"/>
    <w:rsid w:val="00D17CD5"/>
    <w:rsid w:val="00D21245"/>
    <w:rsid w:val="00D223D0"/>
    <w:rsid w:val="00D22936"/>
    <w:rsid w:val="00D22D04"/>
    <w:rsid w:val="00D22F37"/>
    <w:rsid w:val="00D24133"/>
    <w:rsid w:val="00D24556"/>
    <w:rsid w:val="00D25B61"/>
    <w:rsid w:val="00D26144"/>
    <w:rsid w:val="00D26312"/>
    <w:rsid w:val="00D26D63"/>
    <w:rsid w:val="00D27B6C"/>
    <w:rsid w:val="00D30130"/>
    <w:rsid w:val="00D32F72"/>
    <w:rsid w:val="00D341A5"/>
    <w:rsid w:val="00D34B6E"/>
    <w:rsid w:val="00D351CE"/>
    <w:rsid w:val="00D37444"/>
    <w:rsid w:val="00D37A5A"/>
    <w:rsid w:val="00D402C2"/>
    <w:rsid w:val="00D419F4"/>
    <w:rsid w:val="00D41AF1"/>
    <w:rsid w:val="00D4244F"/>
    <w:rsid w:val="00D43159"/>
    <w:rsid w:val="00D43BE4"/>
    <w:rsid w:val="00D4408A"/>
    <w:rsid w:val="00D44803"/>
    <w:rsid w:val="00D44EC3"/>
    <w:rsid w:val="00D450CF"/>
    <w:rsid w:val="00D45D30"/>
    <w:rsid w:val="00D45F2B"/>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39F5"/>
    <w:rsid w:val="00D6435A"/>
    <w:rsid w:val="00D645D8"/>
    <w:rsid w:val="00D656B9"/>
    <w:rsid w:val="00D65CB0"/>
    <w:rsid w:val="00D6686A"/>
    <w:rsid w:val="00D6691C"/>
    <w:rsid w:val="00D66B3C"/>
    <w:rsid w:val="00D66F29"/>
    <w:rsid w:val="00D70D73"/>
    <w:rsid w:val="00D70DBC"/>
    <w:rsid w:val="00D7132A"/>
    <w:rsid w:val="00D71FB5"/>
    <w:rsid w:val="00D72035"/>
    <w:rsid w:val="00D725DD"/>
    <w:rsid w:val="00D7451C"/>
    <w:rsid w:val="00D74E57"/>
    <w:rsid w:val="00D7664D"/>
    <w:rsid w:val="00D767EC"/>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4272"/>
    <w:rsid w:val="00DA44AD"/>
    <w:rsid w:val="00DA56EA"/>
    <w:rsid w:val="00DA5825"/>
    <w:rsid w:val="00DA66C3"/>
    <w:rsid w:val="00DA6BDA"/>
    <w:rsid w:val="00DA72B5"/>
    <w:rsid w:val="00DB047F"/>
    <w:rsid w:val="00DB077E"/>
    <w:rsid w:val="00DB0CE3"/>
    <w:rsid w:val="00DB0E27"/>
    <w:rsid w:val="00DB204E"/>
    <w:rsid w:val="00DB3046"/>
    <w:rsid w:val="00DB3E97"/>
    <w:rsid w:val="00DB4599"/>
    <w:rsid w:val="00DB4A68"/>
    <w:rsid w:val="00DB4B70"/>
    <w:rsid w:val="00DB5BCD"/>
    <w:rsid w:val="00DB63E5"/>
    <w:rsid w:val="00DB7250"/>
    <w:rsid w:val="00DC03D6"/>
    <w:rsid w:val="00DC07AA"/>
    <w:rsid w:val="00DC1A94"/>
    <w:rsid w:val="00DC1AA9"/>
    <w:rsid w:val="00DC1DCA"/>
    <w:rsid w:val="00DC2027"/>
    <w:rsid w:val="00DC2BC7"/>
    <w:rsid w:val="00DC4132"/>
    <w:rsid w:val="00DC5C6E"/>
    <w:rsid w:val="00DC5EDA"/>
    <w:rsid w:val="00DC5FEB"/>
    <w:rsid w:val="00DC60DE"/>
    <w:rsid w:val="00DC64F8"/>
    <w:rsid w:val="00DC7652"/>
    <w:rsid w:val="00DD0C2C"/>
    <w:rsid w:val="00DD129F"/>
    <w:rsid w:val="00DD2001"/>
    <w:rsid w:val="00DD3229"/>
    <w:rsid w:val="00DD4986"/>
    <w:rsid w:val="00DD4BF9"/>
    <w:rsid w:val="00DD503A"/>
    <w:rsid w:val="00DD58D1"/>
    <w:rsid w:val="00DD59F7"/>
    <w:rsid w:val="00DD71D0"/>
    <w:rsid w:val="00DD7E5E"/>
    <w:rsid w:val="00DE00E7"/>
    <w:rsid w:val="00DE05C0"/>
    <w:rsid w:val="00DE079A"/>
    <w:rsid w:val="00DE34AD"/>
    <w:rsid w:val="00DE362C"/>
    <w:rsid w:val="00DE5E24"/>
    <w:rsid w:val="00DE5EC4"/>
    <w:rsid w:val="00DE649B"/>
    <w:rsid w:val="00DE6845"/>
    <w:rsid w:val="00DE7486"/>
    <w:rsid w:val="00DE7EDB"/>
    <w:rsid w:val="00DF0CC6"/>
    <w:rsid w:val="00DF127D"/>
    <w:rsid w:val="00DF1F4A"/>
    <w:rsid w:val="00DF24BD"/>
    <w:rsid w:val="00DF4663"/>
    <w:rsid w:val="00DF487F"/>
    <w:rsid w:val="00DF4FC4"/>
    <w:rsid w:val="00DF594E"/>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E58"/>
    <w:rsid w:val="00E106BB"/>
    <w:rsid w:val="00E119AC"/>
    <w:rsid w:val="00E11C02"/>
    <w:rsid w:val="00E139D6"/>
    <w:rsid w:val="00E13CEA"/>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881"/>
    <w:rsid w:val="00E6705B"/>
    <w:rsid w:val="00E67B9B"/>
    <w:rsid w:val="00E67D36"/>
    <w:rsid w:val="00E70E1F"/>
    <w:rsid w:val="00E711AE"/>
    <w:rsid w:val="00E721F1"/>
    <w:rsid w:val="00E72E7B"/>
    <w:rsid w:val="00E73347"/>
    <w:rsid w:val="00E742DD"/>
    <w:rsid w:val="00E74611"/>
    <w:rsid w:val="00E7484B"/>
    <w:rsid w:val="00E7499B"/>
    <w:rsid w:val="00E76C9C"/>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1739"/>
    <w:rsid w:val="00E94990"/>
    <w:rsid w:val="00E9594C"/>
    <w:rsid w:val="00E9648F"/>
    <w:rsid w:val="00E971A3"/>
    <w:rsid w:val="00E97AA9"/>
    <w:rsid w:val="00EA09B1"/>
    <w:rsid w:val="00EA09BC"/>
    <w:rsid w:val="00EA0D31"/>
    <w:rsid w:val="00EA0D96"/>
    <w:rsid w:val="00EA1563"/>
    <w:rsid w:val="00EA2FB6"/>
    <w:rsid w:val="00EA3C24"/>
    <w:rsid w:val="00EA3D76"/>
    <w:rsid w:val="00EA3DB5"/>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C17"/>
    <w:rsid w:val="00ED4413"/>
    <w:rsid w:val="00ED5257"/>
    <w:rsid w:val="00ED57EC"/>
    <w:rsid w:val="00ED591C"/>
    <w:rsid w:val="00ED5ABD"/>
    <w:rsid w:val="00ED5D62"/>
    <w:rsid w:val="00ED6E25"/>
    <w:rsid w:val="00ED6FEC"/>
    <w:rsid w:val="00EE0415"/>
    <w:rsid w:val="00EE066A"/>
    <w:rsid w:val="00EE13FD"/>
    <w:rsid w:val="00EE2605"/>
    <w:rsid w:val="00EE2B8F"/>
    <w:rsid w:val="00EE3A95"/>
    <w:rsid w:val="00EE5692"/>
    <w:rsid w:val="00EE74DC"/>
    <w:rsid w:val="00EF0164"/>
    <w:rsid w:val="00EF04A8"/>
    <w:rsid w:val="00EF0C44"/>
    <w:rsid w:val="00EF0CA1"/>
    <w:rsid w:val="00EF1A8E"/>
    <w:rsid w:val="00EF2CEB"/>
    <w:rsid w:val="00EF3F60"/>
    <w:rsid w:val="00EF4235"/>
    <w:rsid w:val="00EF42C6"/>
    <w:rsid w:val="00EF4D19"/>
    <w:rsid w:val="00EF4DB4"/>
    <w:rsid w:val="00EF53BF"/>
    <w:rsid w:val="00EF5511"/>
    <w:rsid w:val="00EF5D8B"/>
    <w:rsid w:val="00EF60D4"/>
    <w:rsid w:val="00EF678B"/>
    <w:rsid w:val="00EF75D0"/>
    <w:rsid w:val="00F00144"/>
    <w:rsid w:val="00F01416"/>
    <w:rsid w:val="00F0257E"/>
    <w:rsid w:val="00F0271F"/>
    <w:rsid w:val="00F03102"/>
    <w:rsid w:val="00F03EE6"/>
    <w:rsid w:val="00F04035"/>
    <w:rsid w:val="00F0487B"/>
    <w:rsid w:val="00F04BD9"/>
    <w:rsid w:val="00F0557F"/>
    <w:rsid w:val="00F05B38"/>
    <w:rsid w:val="00F05C27"/>
    <w:rsid w:val="00F05D4D"/>
    <w:rsid w:val="00F05DFF"/>
    <w:rsid w:val="00F0614C"/>
    <w:rsid w:val="00F072D8"/>
    <w:rsid w:val="00F07C7D"/>
    <w:rsid w:val="00F10310"/>
    <w:rsid w:val="00F10B79"/>
    <w:rsid w:val="00F10C29"/>
    <w:rsid w:val="00F10D39"/>
    <w:rsid w:val="00F11517"/>
    <w:rsid w:val="00F12C24"/>
    <w:rsid w:val="00F12D23"/>
    <w:rsid w:val="00F13CED"/>
    <w:rsid w:val="00F14A93"/>
    <w:rsid w:val="00F14C3D"/>
    <w:rsid w:val="00F15448"/>
    <w:rsid w:val="00F15855"/>
    <w:rsid w:val="00F163BC"/>
    <w:rsid w:val="00F16D32"/>
    <w:rsid w:val="00F1709D"/>
    <w:rsid w:val="00F17FE1"/>
    <w:rsid w:val="00F2267B"/>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0C3B"/>
    <w:rsid w:val="00F5146D"/>
    <w:rsid w:val="00F5153F"/>
    <w:rsid w:val="00F51569"/>
    <w:rsid w:val="00F53597"/>
    <w:rsid w:val="00F5431E"/>
    <w:rsid w:val="00F54609"/>
    <w:rsid w:val="00F5544C"/>
    <w:rsid w:val="00F558E6"/>
    <w:rsid w:val="00F561C3"/>
    <w:rsid w:val="00F568AB"/>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719AC"/>
    <w:rsid w:val="00F71B90"/>
    <w:rsid w:val="00F71E07"/>
    <w:rsid w:val="00F727E6"/>
    <w:rsid w:val="00F73416"/>
    <w:rsid w:val="00F735C6"/>
    <w:rsid w:val="00F73BFF"/>
    <w:rsid w:val="00F74530"/>
    <w:rsid w:val="00F75DF1"/>
    <w:rsid w:val="00F7768F"/>
    <w:rsid w:val="00F77EB0"/>
    <w:rsid w:val="00F804F7"/>
    <w:rsid w:val="00F81AC1"/>
    <w:rsid w:val="00F81F73"/>
    <w:rsid w:val="00F824BA"/>
    <w:rsid w:val="00F83217"/>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4406"/>
    <w:rsid w:val="00FB557A"/>
    <w:rsid w:val="00FB79E8"/>
    <w:rsid w:val="00FB7C8B"/>
    <w:rsid w:val="00FB7DBD"/>
    <w:rsid w:val="00FB7FAB"/>
    <w:rsid w:val="00FC051F"/>
    <w:rsid w:val="00FC052B"/>
    <w:rsid w:val="00FC0687"/>
    <w:rsid w:val="00FC21C6"/>
    <w:rsid w:val="00FC273A"/>
    <w:rsid w:val="00FC2E5C"/>
    <w:rsid w:val="00FC34CD"/>
    <w:rsid w:val="00FC34DF"/>
    <w:rsid w:val="00FC3BBF"/>
    <w:rsid w:val="00FC4C58"/>
    <w:rsid w:val="00FC5F9D"/>
    <w:rsid w:val="00FC63D4"/>
    <w:rsid w:val="00FC74DB"/>
    <w:rsid w:val="00FC7503"/>
    <w:rsid w:val="00FD0445"/>
    <w:rsid w:val="00FD109D"/>
    <w:rsid w:val="00FD141E"/>
    <w:rsid w:val="00FD1BEB"/>
    <w:rsid w:val="00FD30C9"/>
    <w:rsid w:val="00FD446A"/>
    <w:rsid w:val="00FD4C86"/>
    <w:rsid w:val="00FD4F68"/>
    <w:rsid w:val="00FD5C0C"/>
    <w:rsid w:val="00FD68FD"/>
    <w:rsid w:val="00FD7526"/>
    <w:rsid w:val="00FD76E1"/>
    <w:rsid w:val="00FE095C"/>
    <w:rsid w:val="00FE11AB"/>
    <w:rsid w:val="00FE2007"/>
    <w:rsid w:val="00FE2D57"/>
    <w:rsid w:val="00FE61A4"/>
    <w:rsid w:val="00FE61FB"/>
    <w:rsid w:val="00FE6651"/>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4568F"/>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basedOn w:val="a0"/>
    <w:qFormat/>
  </w:style>
  <w:style w:type="character" w:styleId="af2">
    <w:name w:val="annotation reference"/>
    <w:semiHidden/>
    <w:rPr>
      <w:sz w:val="16"/>
    </w:rPr>
  </w:style>
  <w:style w:type="paragraph" w:customStyle="1" w:styleId="Guidance">
    <w:name w:val="Guidance"/>
    <w:basedOn w:val="a0"/>
    <w:rPr>
      <w:i/>
      <w:color w:val="0000FF"/>
    </w:rPr>
  </w:style>
  <w:style w:type="paragraph" w:styleId="af3">
    <w:name w:val="annotation text"/>
    <w:basedOn w:val="a0"/>
    <w:link w:val="13"/>
    <w:semiHidden/>
  </w:style>
  <w:style w:type="paragraph" w:styleId="af4">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4"/>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uiPriority w:val="99"/>
    <w:qFormat/>
    <w:rsid w:val="006B1C2F"/>
    <w:rPr>
      <w:rFonts w:ascii="Arial" w:hAnsi="Arial"/>
      <w:b/>
      <w:sz w:val="18"/>
      <w:lang w:val="en-GB"/>
    </w:rPr>
  </w:style>
  <w:style w:type="character" w:customStyle="1" w:styleId="TACChar">
    <w:name w:val="TAC Char"/>
    <w:link w:val="TAC"/>
    <w:uiPriority w:val="99"/>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5">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6">
    <w:name w:val="annotation subject"/>
    <w:basedOn w:val="af3"/>
    <w:next w:val="af3"/>
    <w:link w:val="16"/>
    <w:rsid w:val="00A515A6"/>
    <w:rPr>
      <w:b/>
      <w:bCs/>
    </w:rPr>
  </w:style>
  <w:style w:type="character" w:customStyle="1" w:styleId="13">
    <w:name w:val="批注文字 字符1"/>
    <w:link w:val="af3"/>
    <w:semiHidden/>
    <w:rsid w:val="00A515A6"/>
    <w:rPr>
      <w:lang w:val="en-GB"/>
    </w:rPr>
  </w:style>
  <w:style w:type="character" w:customStyle="1" w:styleId="16">
    <w:name w:val="批注主题 字符1"/>
    <w:link w:val="af6"/>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5"/>
    <w:uiPriority w:val="34"/>
    <w:qFormat/>
    <w:rsid w:val="00C42DFF"/>
    <w:rPr>
      <w:rFonts w:ascii="Calibri" w:eastAsia="Calibri" w:hAnsi="Calibri"/>
      <w:sz w:val="22"/>
      <w:szCs w:val="22"/>
      <w:lang w:val="en-US" w:eastAsia="en-US"/>
    </w:rPr>
  </w:style>
  <w:style w:type="paragraph" w:styleId="af7">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c"/>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8">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9">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a">
    <w:name w:val="endnote text"/>
    <w:basedOn w:val="a0"/>
    <w:link w:val="18"/>
    <w:rsid w:val="009860DC"/>
    <w:rPr>
      <w:rFonts w:eastAsia="宋体"/>
    </w:rPr>
  </w:style>
  <w:style w:type="character" w:customStyle="1" w:styleId="18">
    <w:name w:val="尾注文本 字符1"/>
    <w:link w:val="afa"/>
    <w:rsid w:val="009860DC"/>
    <w:rPr>
      <w:rFonts w:eastAsia="宋体"/>
      <w:lang w:val="en-GB" w:eastAsia="en-US"/>
    </w:rPr>
  </w:style>
  <w:style w:type="character" w:styleId="afb">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c">
    <w:name w:val="批注框文本 字符"/>
    <w:rsid w:val="00B2715B"/>
    <w:rPr>
      <w:sz w:val="18"/>
      <w:szCs w:val="18"/>
      <w:lang w:val="en-GB" w:eastAsia="en-US"/>
    </w:rPr>
  </w:style>
  <w:style w:type="character" w:customStyle="1" w:styleId="af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e">
    <w:name w:val="批注文字 字符"/>
    <w:semiHidden/>
    <w:rsid w:val="00B2715B"/>
    <w:rPr>
      <w:lang w:val="en-GB" w:eastAsia="en-US"/>
    </w:rPr>
  </w:style>
  <w:style w:type="character" w:customStyle="1" w:styleId="aff">
    <w:name w:val="批注主题 字符"/>
    <w:rsid w:val="00B2715B"/>
    <w:rPr>
      <w:rFonts w:eastAsia="Malgun Gothic"/>
      <w:b/>
      <w:bCs/>
      <w:lang w:val="en-GB" w:eastAsia="en-US"/>
    </w:rPr>
  </w:style>
  <w:style w:type="character" w:styleId="aff0">
    <w:name w:val="Unresolved Mention"/>
    <w:uiPriority w:val="99"/>
    <w:semiHidden/>
    <w:unhideWhenUsed/>
    <w:rsid w:val="00B2715B"/>
    <w:rPr>
      <w:color w:val="808080"/>
      <w:shd w:val="clear" w:color="auto" w:fill="E6E6E6"/>
    </w:rPr>
  </w:style>
  <w:style w:type="character" w:customStyle="1" w:styleId="a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2">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1"/>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C2327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10.10.10.10/ftp/RAN/RAN4/Inbox/R4-24107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3BD8C-2818-4D14-9BA8-57FEECAD4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2592</TotalTime>
  <Pages>5</Pages>
  <Words>1460</Words>
  <Characters>8323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9764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张娟(Zhang juan)</cp:lastModifiedBy>
  <cp:revision>476</cp:revision>
  <dcterms:created xsi:type="dcterms:W3CDTF">2023-08-11T00:59:00Z</dcterms:created>
  <dcterms:modified xsi:type="dcterms:W3CDTF">2024-09-30T05:34:00Z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