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0BB4F0" w14:textId="5FD21AFA"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w:t>
      </w:r>
      <w:r w:rsidR="00E82B94">
        <w:rPr>
          <w:rFonts w:ascii="Arial" w:eastAsia="SimSun" w:hAnsi="Arial" w:cs="Times New Roman"/>
          <w:b/>
          <w:sz w:val="24"/>
          <w:szCs w:val="20"/>
          <w:lang w:val="en-US"/>
        </w:rPr>
        <w:t>2</w:t>
      </w:r>
      <w:r w:rsidRPr="00614DD8">
        <w:rPr>
          <w:rFonts w:ascii="Arial" w:eastAsia="SimSun" w:hAnsi="Arial" w:cs="Times New Roman"/>
          <w:b/>
          <w:bCs/>
          <w:sz w:val="24"/>
          <w:szCs w:val="20"/>
          <w:lang w:val="en-US"/>
        </w:rPr>
        <w:tab/>
      </w:r>
      <w:r w:rsidR="006520B1" w:rsidRPr="006520B1">
        <w:rPr>
          <w:rFonts w:ascii="Arial" w:eastAsia="SimSun" w:hAnsi="Arial" w:cs="Times New Roman"/>
          <w:b/>
          <w:bCs/>
          <w:sz w:val="24"/>
          <w:szCs w:val="20"/>
          <w:lang w:val="en-US" w:eastAsia="zh-CN"/>
        </w:rPr>
        <w:t>R4-2412034</w:t>
      </w:r>
    </w:p>
    <w:p w14:paraId="7F2966C6" w14:textId="77777777" w:rsidR="00841BCD" w:rsidRPr="00614DD8" w:rsidRDefault="00E82B9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sidRPr="00E82B94">
        <w:rPr>
          <w:rFonts w:ascii="Arial" w:eastAsia="SimSun" w:hAnsi="Arial" w:cs="Times New Roman"/>
          <w:b/>
          <w:sz w:val="24"/>
          <w:szCs w:val="20"/>
          <w:lang w:val="en-US"/>
        </w:rPr>
        <w:t>Maastricht</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Netherlands</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Aug</w:t>
      </w:r>
      <w:r w:rsidR="00E51930"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19</w:t>
      </w:r>
      <w:r w:rsidR="002B69F3" w:rsidRPr="00614DD8">
        <w:rPr>
          <w:rFonts w:ascii="Arial" w:eastAsia="SimSun" w:hAnsi="Arial" w:cs="Times New Roman"/>
          <w:b/>
          <w:sz w:val="24"/>
          <w:szCs w:val="20"/>
          <w:lang w:val="en-US"/>
        </w:rPr>
        <w:t xml:space="preserve"> –</w:t>
      </w:r>
      <w:r w:rsidR="00A246F7">
        <w:rPr>
          <w:rFonts w:ascii="Arial" w:eastAsia="SimSun" w:hAnsi="Arial" w:cs="Times New Roman"/>
          <w:b/>
          <w:sz w:val="24"/>
          <w:szCs w:val="20"/>
          <w:lang w:val="en-US"/>
        </w:rPr>
        <w:t xml:space="preserve"> </w:t>
      </w:r>
      <w:r>
        <w:rPr>
          <w:rFonts w:ascii="Arial" w:eastAsia="SimSun" w:hAnsi="Arial" w:cs="Times New Roman"/>
          <w:b/>
          <w:sz w:val="24"/>
          <w:szCs w:val="20"/>
          <w:lang w:val="en-US"/>
        </w:rPr>
        <w:t>Aug</w:t>
      </w:r>
      <w:r w:rsidR="00E51930" w:rsidRPr="00614DD8">
        <w:rPr>
          <w:rFonts w:ascii="Arial" w:eastAsia="SimSun" w:hAnsi="Arial" w:cs="Times New Roman"/>
          <w:b/>
          <w:sz w:val="24"/>
          <w:szCs w:val="20"/>
          <w:lang w:val="en-US"/>
        </w:rPr>
        <w:t xml:space="preserve"> </w:t>
      </w:r>
      <w:r w:rsidR="00A246F7">
        <w:rPr>
          <w:rFonts w:ascii="Arial" w:eastAsia="SimSun" w:hAnsi="Arial" w:cs="Times New Roman"/>
          <w:b/>
          <w:sz w:val="24"/>
          <w:szCs w:val="20"/>
          <w:lang w:val="en-US"/>
        </w:rPr>
        <w:t>2</w:t>
      </w:r>
      <w:r>
        <w:rPr>
          <w:rFonts w:ascii="Arial" w:eastAsia="SimSun" w:hAnsi="Arial" w:cs="Times New Roman"/>
          <w:b/>
          <w:sz w:val="24"/>
          <w:szCs w:val="20"/>
          <w:lang w:val="en-US"/>
        </w:rPr>
        <w:t>3</w:t>
      </w:r>
      <w:r w:rsidR="002B69F3" w:rsidRPr="00614DD8">
        <w:rPr>
          <w:rFonts w:ascii="Arial" w:eastAsia="SimSun" w:hAnsi="Arial" w:cs="Times New Roman"/>
          <w:b/>
          <w:sz w:val="24"/>
          <w:szCs w:val="20"/>
          <w:lang w:val="en-US"/>
        </w:rPr>
        <w:t>, 202</w:t>
      </w:r>
      <w:r w:rsidR="00381F95" w:rsidRPr="00614DD8">
        <w:rPr>
          <w:rFonts w:ascii="Arial" w:eastAsia="SimSun" w:hAnsi="Arial" w:cs="Times New Roman"/>
          <w:b/>
          <w:sz w:val="24"/>
          <w:szCs w:val="20"/>
          <w:lang w:val="en-US"/>
        </w:rPr>
        <w:t>4</w:t>
      </w:r>
    </w:p>
    <w:bookmarkEnd w:id="0"/>
    <w:bookmarkEnd w:id="1"/>
    <w:p w14:paraId="7258C96A"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5333E1B7"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08670D37" w14:textId="7FAECC38"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BD1871">
        <w:rPr>
          <w:rFonts w:ascii="Arial" w:eastAsia="Calibri" w:hAnsi="Arial" w:cs="Arial"/>
          <w:b/>
          <w:bCs/>
          <w:sz w:val="24"/>
          <w:lang w:val="en-US"/>
        </w:rPr>
        <w:t xml:space="preserve">On Rel-18 </w:t>
      </w:r>
      <w:r w:rsidR="00BD1871" w:rsidRPr="00BD1871">
        <w:rPr>
          <w:rFonts w:ascii="Arial" w:eastAsia="Calibri" w:hAnsi="Arial" w:cs="Arial"/>
          <w:b/>
          <w:bCs/>
          <w:sz w:val="24"/>
          <w:lang w:val="en-US"/>
        </w:rPr>
        <w:t>NR MIMO evolution for downlink and uplink</w:t>
      </w:r>
      <w:r w:rsidR="00BD1871">
        <w:rPr>
          <w:rFonts w:ascii="Arial" w:eastAsia="Calibri" w:hAnsi="Arial" w:cs="Arial"/>
          <w:b/>
          <w:bCs/>
          <w:sz w:val="24"/>
          <w:lang w:val="en-US"/>
        </w:rPr>
        <w:t xml:space="preserve"> </w:t>
      </w:r>
      <w:r w:rsidR="003B00CB">
        <w:rPr>
          <w:rFonts w:ascii="Arial" w:eastAsia="Calibri" w:hAnsi="Arial" w:cs="Arial"/>
          <w:b/>
          <w:bCs/>
          <w:sz w:val="24"/>
          <w:lang w:val="en-US"/>
        </w:rPr>
        <w:t xml:space="preserve">RRM </w:t>
      </w:r>
      <w:r w:rsidR="00BD1871">
        <w:rPr>
          <w:rFonts w:ascii="Arial" w:eastAsia="Calibri" w:hAnsi="Arial" w:cs="Arial"/>
          <w:b/>
          <w:bCs/>
          <w:sz w:val="24"/>
          <w:lang w:val="en-US"/>
        </w:rPr>
        <w:t xml:space="preserve">core </w:t>
      </w:r>
      <w:r w:rsidR="003B00CB">
        <w:rPr>
          <w:rFonts w:ascii="Arial" w:eastAsia="Calibri" w:hAnsi="Arial" w:cs="Arial"/>
          <w:b/>
          <w:bCs/>
          <w:sz w:val="24"/>
          <w:lang w:val="en-US"/>
        </w:rPr>
        <w:t>requirements</w:t>
      </w:r>
      <w:r w:rsidR="00BD1871">
        <w:rPr>
          <w:rFonts w:ascii="Arial" w:eastAsia="Calibri" w:hAnsi="Arial" w:cs="Arial"/>
          <w:b/>
          <w:bCs/>
          <w:sz w:val="24"/>
          <w:lang w:val="en-US"/>
        </w:rPr>
        <w:t xml:space="preserve"> maintenance</w:t>
      </w:r>
    </w:p>
    <w:p w14:paraId="7472A163" w14:textId="407F691A"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2920CE" w:rsidRPr="002920CE">
        <w:rPr>
          <w:rFonts w:ascii="Arial" w:eastAsia="MS Mincho" w:hAnsi="Arial" w:cs="Arial"/>
          <w:b/>
          <w:bCs/>
          <w:sz w:val="24"/>
          <w:szCs w:val="20"/>
          <w:lang w:val="en-US"/>
        </w:rPr>
        <w:t>5.27.1</w:t>
      </w:r>
    </w:p>
    <w:p w14:paraId="6CA64BD2"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42B7B70B" w14:textId="77777777" w:rsidR="00E323E9" w:rsidRPr="00614DD8" w:rsidRDefault="00E323E9" w:rsidP="00841BCD">
      <w:pPr>
        <w:tabs>
          <w:tab w:val="left" w:pos="1985"/>
        </w:tabs>
        <w:rPr>
          <w:rFonts w:ascii="Arial" w:eastAsia="Calibri" w:hAnsi="Arial" w:cs="Arial"/>
          <w:b/>
          <w:bCs/>
          <w:sz w:val="24"/>
          <w:lang w:val="en-US"/>
        </w:rPr>
      </w:pPr>
    </w:p>
    <w:p w14:paraId="1CF5EF4C"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47F0AB43" w14:textId="0F327C88" w:rsidR="005A371C" w:rsidRPr="004377BE" w:rsidRDefault="00FF6328" w:rsidP="004377BE">
      <w:pPr>
        <w:rPr>
          <w:lang w:val="en-US"/>
        </w:rPr>
      </w:pPr>
      <w:r w:rsidRPr="00FF6328">
        <w:rPr>
          <w:lang w:val="en-US"/>
        </w:rPr>
        <w:t xml:space="preserve">Rel-18 </w:t>
      </w:r>
      <w:r>
        <w:rPr>
          <w:lang w:val="en-US"/>
        </w:rPr>
        <w:t>MIMO Evo</w:t>
      </w:r>
      <w:r w:rsidRPr="00FF6328">
        <w:rPr>
          <w:lang w:val="en-US"/>
        </w:rPr>
        <w:t xml:space="preserve"> work item was closed in the last RAN4 meeting including the performance part of the work item. However, some unfinished issues were still listed in the way forward of RAN4#111 meeting in</w:t>
      </w:r>
      <w:r w:rsidR="00586BBC">
        <w:rPr>
          <w:lang w:val="en-US"/>
        </w:rPr>
        <w:t xml:space="preserve"> </w:t>
      </w:r>
      <w:bookmarkStart w:id="4" w:name="_Hlk173497174"/>
      <w:r w:rsidR="005A371C">
        <w:rPr>
          <w:lang w:val="en-US"/>
        </w:rPr>
        <w:fldChar w:fldCharType="begin"/>
      </w:r>
      <w:r w:rsidR="005A371C">
        <w:rPr>
          <w:lang w:val="en-US"/>
        </w:rPr>
        <w:instrText xml:space="preserve"> REF _Ref168897699 \r \h </w:instrText>
      </w:r>
      <w:r w:rsidR="005A371C">
        <w:rPr>
          <w:lang w:val="en-US"/>
        </w:rPr>
      </w:r>
      <w:r w:rsidR="005A371C">
        <w:rPr>
          <w:lang w:val="en-US"/>
        </w:rPr>
        <w:fldChar w:fldCharType="separate"/>
      </w:r>
      <w:r w:rsidR="005A371C">
        <w:rPr>
          <w:lang w:val="en-US"/>
        </w:rPr>
        <w:t>[1]</w:t>
      </w:r>
      <w:r w:rsidR="005A371C">
        <w:rPr>
          <w:lang w:val="en-US"/>
        </w:rPr>
        <w:fldChar w:fldCharType="end"/>
      </w:r>
      <w:bookmarkEnd w:id="4"/>
      <w:r w:rsidRPr="00FF6328">
        <w:rPr>
          <w:lang w:val="en-US"/>
        </w:rPr>
        <w:t>. In this contribution we discuss these issues.</w:t>
      </w:r>
    </w:p>
    <w:p w14:paraId="26E5D825" w14:textId="77777777" w:rsidR="003B659E" w:rsidRPr="00614DD8" w:rsidRDefault="003B659E" w:rsidP="00AE56B1">
      <w:pPr>
        <w:pStyle w:val="RAN4H1"/>
        <w:rPr>
          <w:lang w:val="en-US"/>
        </w:rPr>
      </w:pPr>
      <w:bookmarkStart w:id="5" w:name="_Toc116995842"/>
      <w:r w:rsidRPr="00614DD8">
        <w:rPr>
          <w:lang w:val="en-US"/>
        </w:rPr>
        <w:t>Discussion</w:t>
      </w:r>
      <w:bookmarkEnd w:id="5"/>
    </w:p>
    <w:p w14:paraId="5AA1DDF4" w14:textId="77C5CD1F" w:rsidR="00CB22B2" w:rsidRPr="00410743" w:rsidRDefault="00FB467F" w:rsidP="00496606">
      <w:pPr>
        <w:pStyle w:val="RAN4H2"/>
        <w:rPr>
          <w:lang w:val="en-US"/>
        </w:rPr>
      </w:pPr>
      <w:r w:rsidRPr="00FB467F">
        <w:rPr>
          <w:lang w:val="en-US"/>
        </w:rPr>
        <w:t>Two TAs timing requirements</w:t>
      </w:r>
    </w:p>
    <w:p w14:paraId="38B742C2" w14:textId="79B5EC9B" w:rsidR="007414AD" w:rsidRPr="005A371C" w:rsidRDefault="00FA1C47" w:rsidP="0044570E">
      <w:r w:rsidRPr="00FA1C47">
        <w:t>For two TAs timing requirements, in the last RAN4 meeting RAN4#1</w:t>
      </w:r>
      <w:r w:rsidR="009E5EE5">
        <w:t>11</w:t>
      </w:r>
      <w:r w:rsidRPr="00FA1C47">
        <w:t xml:space="preserve">, the following agreements were </w:t>
      </w:r>
      <w:proofErr w:type="gramStart"/>
      <w:r w:rsidRPr="00FA1C47">
        <w:t>made</w:t>
      </w:r>
      <w:proofErr w:type="gramEnd"/>
      <w:r w:rsidRPr="00FA1C47">
        <w:t xml:space="preserve"> and issues discussed</w:t>
      </w:r>
      <w:r w:rsidR="00E07AF3">
        <w:t xml:space="preserve"> </w:t>
      </w:r>
      <w:r w:rsidR="00E07AF3">
        <w:rPr>
          <w:lang w:val="en-US"/>
        </w:rPr>
        <w:fldChar w:fldCharType="begin"/>
      </w:r>
      <w:r w:rsidR="00E07AF3">
        <w:rPr>
          <w:lang w:val="en-US"/>
        </w:rPr>
        <w:instrText xml:space="preserve"> REF _Ref168897699 \r \h </w:instrText>
      </w:r>
      <w:r w:rsidR="00E07AF3">
        <w:rPr>
          <w:lang w:val="en-US"/>
        </w:rPr>
      </w:r>
      <w:r w:rsidR="00E07AF3">
        <w:rPr>
          <w:lang w:val="en-US"/>
        </w:rPr>
        <w:fldChar w:fldCharType="separate"/>
      </w:r>
      <w:r w:rsidR="00E07AF3">
        <w:rPr>
          <w:lang w:val="en-US"/>
        </w:rPr>
        <w:t>[1]</w:t>
      </w:r>
      <w:r w:rsidR="00E07AF3">
        <w:rPr>
          <w:lang w:val="en-US"/>
        </w:rPr>
        <w:fldChar w:fldCharType="end"/>
      </w:r>
      <w:r>
        <w:rPr>
          <w:b/>
        </w:rPr>
        <w:t>:</w:t>
      </w:r>
    </w:p>
    <w:tbl>
      <w:tblPr>
        <w:tblStyle w:val="TableGrid"/>
        <w:tblW w:w="0" w:type="auto"/>
        <w:tblLook w:val="04A0" w:firstRow="1" w:lastRow="0" w:firstColumn="1" w:lastColumn="0" w:noHBand="0" w:noVBand="1"/>
      </w:tblPr>
      <w:tblGrid>
        <w:gridCol w:w="9617"/>
      </w:tblGrid>
      <w:tr w:rsidR="007414AD" w:rsidRPr="005A371C" w14:paraId="26B17A80" w14:textId="77777777" w:rsidTr="00E05475">
        <w:tc>
          <w:tcPr>
            <w:tcW w:w="9913" w:type="dxa"/>
          </w:tcPr>
          <w:p w14:paraId="6988DCF3" w14:textId="77777777" w:rsidR="007414AD" w:rsidRPr="005A371C" w:rsidRDefault="007414AD" w:rsidP="00E05475">
            <w:pPr>
              <w:spacing w:after="160" w:line="259" w:lineRule="auto"/>
              <w:rPr>
                <w:b/>
                <w:u w:val="single"/>
                <w:lang w:eastAsia="ko-KR"/>
              </w:rPr>
            </w:pPr>
            <w:r w:rsidRPr="005A371C">
              <w:rPr>
                <w:b/>
                <w:u w:val="single"/>
                <w:lang w:eastAsia="ko-KR"/>
              </w:rPr>
              <w:t xml:space="preserve">Issue 1-1-2: Applicability of timing requirements for 2 </w:t>
            </w:r>
            <w:proofErr w:type="spellStart"/>
            <w:r w:rsidRPr="005A371C">
              <w:rPr>
                <w:b/>
                <w:u w:val="single"/>
                <w:lang w:eastAsia="ko-KR"/>
              </w:rPr>
              <w:t>TAs.</w:t>
            </w:r>
            <w:proofErr w:type="spellEnd"/>
          </w:p>
          <w:p w14:paraId="42913343" w14:textId="77777777" w:rsidR="007414AD" w:rsidRPr="005A371C" w:rsidRDefault="007414AD" w:rsidP="00E05475">
            <w:pPr>
              <w:spacing w:after="160" w:line="259" w:lineRule="auto"/>
              <w:rPr>
                <w:b/>
                <w:u w:val="single"/>
                <w:lang w:eastAsia="ko-KR"/>
              </w:rPr>
            </w:pPr>
            <w:r w:rsidRPr="005A371C">
              <w:rPr>
                <w:b/>
                <w:lang w:eastAsia="zh-CN"/>
              </w:rPr>
              <w:t>&lt; Agreement&gt;</w:t>
            </w:r>
          </w:p>
          <w:p w14:paraId="57687B23" w14:textId="77777777" w:rsidR="007414AD" w:rsidRPr="005A371C" w:rsidRDefault="007414AD" w:rsidP="00111356">
            <w:pPr>
              <w:numPr>
                <w:ilvl w:val="0"/>
                <w:numId w:val="8"/>
              </w:numPr>
              <w:spacing w:after="120" w:line="259" w:lineRule="auto"/>
              <w:ind w:left="936"/>
              <w:rPr>
                <w:rFonts w:eastAsia="SimSun"/>
                <w:szCs w:val="24"/>
                <w:lang w:eastAsia="zh-CN"/>
              </w:rPr>
            </w:pPr>
            <w:r w:rsidRPr="005A371C">
              <w:rPr>
                <w:rFonts w:eastAsia="SimSun"/>
                <w:szCs w:val="24"/>
                <w:lang w:eastAsia="zh-CN"/>
              </w:rPr>
              <w:t xml:space="preserve">Timing requirements for two TAs are applicable for PUCCH/PUSCH/SRS, intra-cell/inter-cell PDCCH ordered RACH CFRA. </w:t>
            </w:r>
          </w:p>
          <w:p w14:paraId="5E48D9D6" w14:textId="77777777" w:rsidR="007414AD" w:rsidRPr="005A371C" w:rsidRDefault="007414AD" w:rsidP="00E05475">
            <w:pPr>
              <w:spacing w:after="160" w:line="259" w:lineRule="auto"/>
              <w:rPr>
                <w:b/>
                <w:u w:val="single"/>
                <w:lang w:eastAsia="ko-KR"/>
              </w:rPr>
            </w:pPr>
          </w:p>
          <w:p w14:paraId="2BD9C4B4" w14:textId="77777777" w:rsidR="007414AD" w:rsidRPr="005A371C" w:rsidRDefault="007414AD" w:rsidP="00E05475">
            <w:pPr>
              <w:spacing w:after="160" w:line="259" w:lineRule="auto"/>
              <w:rPr>
                <w:b/>
                <w:u w:val="single"/>
                <w:lang w:eastAsia="ko-KR"/>
              </w:rPr>
            </w:pPr>
            <w:r w:rsidRPr="005A371C">
              <w:rPr>
                <w:b/>
                <w:u w:val="single"/>
                <w:lang w:eastAsia="ko-KR"/>
              </w:rPr>
              <w:t>Issue 1-1-3: For PDCCH order RACH, uplink timing and DL timings association.</w:t>
            </w:r>
          </w:p>
          <w:p w14:paraId="5C5BFEB0" w14:textId="77777777" w:rsidR="007414AD" w:rsidRPr="005A371C" w:rsidRDefault="007414AD" w:rsidP="00E05475">
            <w:pPr>
              <w:spacing w:after="160" w:line="259" w:lineRule="auto"/>
              <w:rPr>
                <w:b/>
                <w:u w:val="single"/>
                <w:lang w:eastAsia="ko-KR"/>
              </w:rPr>
            </w:pPr>
            <w:r w:rsidRPr="005A371C">
              <w:rPr>
                <w:b/>
                <w:lang w:eastAsia="zh-CN"/>
              </w:rPr>
              <w:t>&lt; Agreement&gt;</w:t>
            </w:r>
          </w:p>
          <w:p w14:paraId="504682D9" w14:textId="77777777" w:rsidR="007414AD" w:rsidRPr="005A371C" w:rsidRDefault="007414AD" w:rsidP="00111356">
            <w:pPr>
              <w:numPr>
                <w:ilvl w:val="0"/>
                <w:numId w:val="8"/>
              </w:numPr>
              <w:spacing w:after="120" w:line="259" w:lineRule="auto"/>
              <w:ind w:left="936"/>
              <w:rPr>
                <w:rFonts w:eastAsia="SimSun"/>
                <w:szCs w:val="24"/>
                <w:lang w:eastAsia="zh-CN"/>
              </w:rPr>
            </w:pPr>
            <w:r w:rsidRPr="005A371C">
              <w:t xml:space="preserve">For </w:t>
            </w:r>
            <w:r w:rsidRPr="005A371C">
              <w:rPr>
                <w:rFonts w:eastAsia="SimSun"/>
                <w:szCs w:val="24"/>
                <w:lang w:eastAsia="zh-CN"/>
              </w:rPr>
              <w:t>intra</w:t>
            </w:r>
            <w:r w:rsidRPr="005A371C">
              <w:t xml:space="preserve">-cell, confirm the association in RAN1 LS </w:t>
            </w:r>
            <w:r w:rsidRPr="005A371C">
              <w:rPr>
                <w:rFonts w:eastAsia="SimSun"/>
              </w:rPr>
              <w:t>R4-2407007</w:t>
            </w:r>
            <w:r w:rsidRPr="005A371C">
              <w:t xml:space="preserve">. </w:t>
            </w:r>
          </w:p>
          <w:p w14:paraId="3C16A1AA" w14:textId="77777777" w:rsidR="007414AD" w:rsidRPr="005A371C" w:rsidRDefault="007414AD" w:rsidP="00111356">
            <w:pPr>
              <w:numPr>
                <w:ilvl w:val="0"/>
                <w:numId w:val="8"/>
              </w:numPr>
              <w:spacing w:after="120" w:line="259" w:lineRule="auto"/>
              <w:ind w:left="936"/>
              <w:rPr>
                <w:rFonts w:eastAsia="SimSun"/>
                <w:szCs w:val="24"/>
                <w:lang w:eastAsia="zh-CN"/>
              </w:rPr>
            </w:pPr>
            <w:r w:rsidRPr="005A371C">
              <w:rPr>
                <w:rFonts w:eastAsiaTheme="minorEastAsia" w:hint="eastAsia"/>
                <w:lang w:eastAsia="zh-CN"/>
              </w:rPr>
              <w:t>F</w:t>
            </w:r>
            <w:r w:rsidRPr="005A371C">
              <w:rPr>
                <w:rFonts w:eastAsiaTheme="minorEastAsia"/>
                <w:lang w:eastAsia="zh-CN"/>
              </w:rPr>
              <w:t>or inter-cell, FFS on:</w:t>
            </w:r>
          </w:p>
          <w:p w14:paraId="4B44C0A3" w14:textId="77777777" w:rsidR="007414AD" w:rsidRPr="005A371C" w:rsidRDefault="007414AD" w:rsidP="00111356">
            <w:pPr>
              <w:numPr>
                <w:ilvl w:val="1"/>
                <w:numId w:val="9"/>
              </w:numPr>
              <w:overflowPunct w:val="0"/>
              <w:autoSpaceDE w:val="0"/>
              <w:autoSpaceDN w:val="0"/>
              <w:adjustRightInd w:val="0"/>
              <w:spacing w:after="180" w:line="259" w:lineRule="auto"/>
              <w:textAlignment w:val="baseline"/>
              <w:rPr>
                <w:rFonts w:eastAsia="Times New Roman" w:cs="Times New Roman"/>
                <w:szCs w:val="20"/>
                <w:lang w:val="en-US" w:eastAsia="en-GB"/>
              </w:rPr>
            </w:pPr>
            <w:bookmarkStart w:id="6" w:name="_Hlk173489651"/>
            <w:r w:rsidRPr="005A371C">
              <w:rPr>
                <w:rFonts w:eastAsia="Malgun Gothic" w:cs="Times New Roman"/>
                <w:szCs w:val="20"/>
                <w:lang w:val="en-US" w:eastAsia="ko-KR"/>
              </w:rPr>
              <w:t>I</w:t>
            </w:r>
            <w:r w:rsidRPr="005A371C">
              <w:rPr>
                <w:rFonts w:eastAsia="Malgun Gothic" w:cs="Times New Roman" w:hint="eastAsia"/>
                <w:szCs w:val="20"/>
                <w:lang w:val="en-US" w:eastAsia="ko-KR"/>
              </w:rPr>
              <w:t xml:space="preserve">f </w:t>
            </w:r>
            <w:r w:rsidRPr="005A371C">
              <w:rPr>
                <w:rFonts w:eastAsia="Times New Roman" w:cs="Times New Roman" w:hint="eastAsia"/>
                <w:szCs w:val="20"/>
                <w:lang w:eastAsia="en-GB"/>
              </w:rPr>
              <w:t>the</w:t>
            </w:r>
            <w:r w:rsidRPr="005A371C">
              <w:rPr>
                <w:rFonts w:eastAsia="Malgun Gothic" w:cs="Times New Roman" w:hint="eastAsia"/>
                <w:szCs w:val="20"/>
                <w:lang w:val="en-US" w:eastAsia="ko-KR"/>
              </w:rPr>
              <w:t xml:space="preserve"> </w:t>
            </w:r>
            <w:r w:rsidRPr="005A371C">
              <w:rPr>
                <w:rFonts w:eastAsia="Times New Roman" w:cs="Times New Roman"/>
                <w:szCs w:val="20"/>
                <w:lang w:val="en-US" w:eastAsia="en-GB"/>
              </w:rPr>
              <w:t>PRACH is triggered towards serving cell PCI</w:t>
            </w:r>
            <w:r w:rsidRPr="005A371C">
              <w:rPr>
                <w:rFonts w:eastAsia="Malgun Gothic" w:cs="Times New Roman" w:hint="eastAsia"/>
                <w:szCs w:val="20"/>
                <w:lang w:val="en-US" w:eastAsia="ko-KR"/>
              </w:rPr>
              <w:t xml:space="preserve">, </w:t>
            </w:r>
            <w:r w:rsidRPr="005A371C">
              <w:rPr>
                <w:rFonts w:eastAsia="Times New Roman" w:cs="Times New Roman"/>
                <w:szCs w:val="20"/>
                <w:lang w:val="en-US" w:eastAsia="en-GB"/>
              </w:rPr>
              <w:t xml:space="preserve">the uplink transmission takes place </w:t>
            </w:r>
            <m:oMath>
              <m:sSub>
                <m:sSubPr>
                  <m:ctrlPr>
                    <w:rPr>
                      <w:rFonts w:ascii="Cambria Math" w:eastAsia="Times New Roman" w:hAnsi="Cambria Math" w:cs="Times New Roman"/>
                      <w:i/>
                      <w:szCs w:val="20"/>
                      <w:lang w:eastAsia="en-GB"/>
                    </w:rPr>
                  </m:ctrlPr>
                </m:sSubPr>
                <m:e>
                  <m:r>
                    <w:rPr>
                      <w:rFonts w:ascii="Cambria Math" w:eastAsia="Times New Roman" w:hAnsi="Cambria Math" w:cs="Times New Roman"/>
                      <w:szCs w:val="20"/>
                      <w:lang w:eastAsia="en-GB"/>
                    </w:rPr>
                    <m:t>N</m:t>
                  </m:r>
                </m:e>
                <m:sub>
                  <m:r>
                    <m:rPr>
                      <m:nor/>
                    </m:rPr>
                    <w:rPr>
                      <w:rFonts w:eastAsia="Times New Roman" w:cs="Times New Roman"/>
                      <w:szCs w:val="20"/>
                      <w:lang w:eastAsia="en-GB"/>
                    </w:rPr>
                    <m:t>TA offset</m:t>
                  </m:r>
                  <m:ctrlPr>
                    <w:rPr>
                      <w:rFonts w:ascii="Cambria Math" w:eastAsia="Times New Roman" w:hAnsi="Cambria Math" w:cs="Times New Roman"/>
                      <w:szCs w:val="20"/>
                      <w:lang w:eastAsia="en-GB"/>
                    </w:rPr>
                  </m:ctrlPr>
                </m:sub>
              </m:sSub>
              <m:r>
                <w:rPr>
                  <w:rFonts w:ascii="Cambria Math" w:eastAsia="Times New Roman" w:hAnsi="Cambria Math" w:cs="Times New Roman"/>
                  <w:szCs w:val="20"/>
                  <w:lang w:eastAsia="en-GB"/>
                </w:rPr>
                <m:t>×</m:t>
              </m:r>
              <m:sSub>
                <m:sSubPr>
                  <m:ctrlPr>
                    <w:rPr>
                      <w:rFonts w:ascii="Cambria Math" w:eastAsia="Times New Roman" w:hAnsi="Cambria Math" w:cs="Times New Roman"/>
                      <w:i/>
                      <w:szCs w:val="20"/>
                      <w:lang w:eastAsia="en-GB"/>
                    </w:rPr>
                  </m:ctrlPr>
                </m:sSubPr>
                <m:e>
                  <m:r>
                    <w:rPr>
                      <w:rFonts w:ascii="Cambria Math" w:eastAsia="Times New Roman" w:hAnsi="Cambria Math" w:cs="Times New Roman"/>
                      <w:szCs w:val="20"/>
                      <w:lang w:eastAsia="en-GB"/>
                    </w:rPr>
                    <m:t>T</m:t>
                  </m:r>
                </m:e>
                <m:sub>
                  <m:r>
                    <w:rPr>
                      <w:rFonts w:ascii="Cambria Math" w:eastAsia="Times New Roman" w:hAnsi="Cambria Math" w:cs="Times New Roman"/>
                      <w:szCs w:val="20"/>
                      <w:lang w:eastAsia="en-GB"/>
                    </w:rPr>
                    <m:t>c</m:t>
                  </m:r>
                </m:sub>
              </m:sSub>
            </m:oMath>
            <w:r w:rsidRPr="005A371C">
              <w:rPr>
                <w:rFonts w:eastAsia="Times New Roman" w:cs="Times New Roman"/>
                <w:szCs w:val="20"/>
                <w:lang w:val="en-US" w:eastAsia="en-GB"/>
              </w:rPr>
              <w:t xml:space="preserve"> before the reception of the first detected path (in time) of [one of] the corresponding downlink reference signal(s) of the </w:t>
            </w:r>
            <w:r w:rsidRPr="005A371C">
              <w:rPr>
                <w:rFonts w:eastAsia="Malgun Gothic" w:cs="Times New Roman"/>
                <w:szCs w:val="20"/>
                <w:lang w:val="en-US" w:eastAsia="ko-KR"/>
              </w:rPr>
              <w:t xml:space="preserve">reference </w:t>
            </w:r>
            <w:r w:rsidRPr="005A371C">
              <w:rPr>
                <w:rFonts w:eastAsia="Times New Roman" w:cs="Times New Roman"/>
                <w:szCs w:val="20"/>
                <w:lang w:val="en-US" w:eastAsia="en-GB"/>
              </w:rPr>
              <w:t xml:space="preserve">cell associated with </w:t>
            </w:r>
            <w:r w:rsidRPr="005A371C">
              <w:rPr>
                <w:rFonts w:eastAsia="Times New Roman" w:cs="Times New Roman" w:hint="eastAsia"/>
                <w:szCs w:val="20"/>
                <w:lang w:val="en-US" w:eastAsia="zh-CN"/>
              </w:rPr>
              <w:t xml:space="preserve">the </w:t>
            </w:r>
            <w:proofErr w:type="spellStart"/>
            <w:r w:rsidRPr="005A371C">
              <w:rPr>
                <w:rFonts w:eastAsia="Times New Roman" w:cs="Times New Roman"/>
                <w:i/>
                <w:iCs/>
                <w:szCs w:val="20"/>
                <w:lang w:val="en-US" w:eastAsia="zh-CN"/>
              </w:rPr>
              <w:t>coresetPoolIndex</w:t>
            </w:r>
            <w:proofErr w:type="spellEnd"/>
            <w:r w:rsidRPr="005A371C">
              <w:rPr>
                <w:rFonts w:eastAsia="Times New Roman" w:cs="Times New Roman" w:hint="eastAsia"/>
                <w:szCs w:val="20"/>
                <w:lang w:val="en-US" w:eastAsia="zh-CN"/>
              </w:rPr>
              <w:t xml:space="preserve"> having the same TAG as </w:t>
            </w:r>
            <w:r w:rsidRPr="005A371C">
              <w:rPr>
                <w:rFonts w:eastAsia="Malgun Gothic" w:cs="Times New Roman" w:hint="eastAsia"/>
                <w:szCs w:val="20"/>
                <w:lang w:val="en-US" w:eastAsia="ko-KR"/>
              </w:rPr>
              <w:t xml:space="preserve">that serving cell, where </w:t>
            </w:r>
            <m:oMath>
              <m:sSub>
                <m:sSubPr>
                  <m:ctrlPr>
                    <w:rPr>
                      <w:rFonts w:ascii="Cambria Math" w:eastAsia="Times New Roman" w:hAnsi="Cambria Math" w:cs="Times New Roman"/>
                      <w:i/>
                      <w:szCs w:val="20"/>
                      <w:lang w:eastAsia="en-GB"/>
                    </w:rPr>
                  </m:ctrlPr>
                </m:sSubPr>
                <m:e>
                  <m:r>
                    <w:rPr>
                      <w:rFonts w:ascii="Cambria Math" w:eastAsia="Times New Roman" w:hAnsi="Cambria Math" w:cs="Times New Roman"/>
                      <w:szCs w:val="20"/>
                      <w:lang w:eastAsia="en-GB"/>
                    </w:rPr>
                    <m:t>N</m:t>
                  </m:r>
                </m:e>
                <m:sub>
                  <m:r>
                    <m:rPr>
                      <m:nor/>
                    </m:rPr>
                    <w:rPr>
                      <w:rFonts w:eastAsia="Times New Roman" w:cs="Times New Roman"/>
                      <w:szCs w:val="20"/>
                      <w:lang w:eastAsia="en-GB"/>
                    </w:rPr>
                    <m:t>TA offset</m:t>
                  </m:r>
                  <m:ctrlPr>
                    <w:rPr>
                      <w:rFonts w:ascii="Cambria Math" w:eastAsia="Times New Roman" w:hAnsi="Cambria Math" w:cs="Times New Roman"/>
                      <w:szCs w:val="20"/>
                      <w:lang w:eastAsia="en-GB"/>
                    </w:rPr>
                  </m:ctrlPr>
                </m:sub>
              </m:sSub>
            </m:oMath>
            <w:r w:rsidRPr="005A371C">
              <w:rPr>
                <w:rFonts w:eastAsia="Malgun Gothic" w:cs="Times New Roman" w:hint="eastAsia"/>
                <w:szCs w:val="20"/>
                <w:lang w:eastAsia="ko-KR"/>
              </w:rPr>
              <w:t xml:space="preserve"> is the first </w:t>
            </w:r>
            <w:r w:rsidRPr="005A371C">
              <w:rPr>
                <w:rFonts w:eastAsia="Malgun Gothic" w:cs="Times New Roman"/>
                <w:szCs w:val="20"/>
                <w:lang w:eastAsia="ko-KR"/>
              </w:rPr>
              <w:t>n-</w:t>
            </w:r>
            <w:proofErr w:type="spellStart"/>
            <w:r w:rsidRPr="005A371C">
              <w:rPr>
                <w:rFonts w:eastAsia="Malgun Gothic" w:cs="Times New Roman"/>
                <w:szCs w:val="20"/>
                <w:lang w:eastAsia="ko-KR"/>
              </w:rPr>
              <w:t>TimingAdvanceOffset</w:t>
            </w:r>
            <w:proofErr w:type="spellEnd"/>
            <w:r w:rsidRPr="005A371C">
              <w:rPr>
                <w:rFonts w:eastAsia="Malgun Gothic" w:cs="Times New Roman" w:hint="eastAsia"/>
                <w:szCs w:val="20"/>
                <w:lang w:eastAsia="ko-KR"/>
              </w:rPr>
              <w:t xml:space="preserve"> </w:t>
            </w:r>
            <w:r w:rsidRPr="005A371C">
              <w:rPr>
                <w:rFonts w:eastAsia="Times New Roman" w:cs="Times New Roman"/>
                <w:szCs w:val="20"/>
                <w:lang w:val="en-US" w:eastAsia="en-GB"/>
              </w:rPr>
              <w:t>value</w:t>
            </w:r>
            <w:r w:rsidRPr="005A371C">
              <w:rPr>
                <w:rFonts w:eastAsia="Malgun Gothic" w:cs="Times New Roman" w:hint="eastAsia"/>
                <w:szCs w:val="20"/>
                <w:lang w:val="en-US" w:eastAsia="ko-KR"/>
              </w:rPr>
              <w:t>,</w:t>
            </w:r>
          </w:p>
          <w:p w14:paraId="716E11E5" w14:textId="57B79662" w:rsidR="007414AD" w:rsidRPr="007161EE" w:rsidRDefault="007414AD" w:rsidP="00111356">
            <w:pPr>
              <w:numPr>
                <w:ilvl w:val="1"/>
                <w:numId w:val="9"/>
              </w:numPr>
              <w:overflowPunct w:val="0"/>
              <w:autoSpaceDE w:val="0"/>
              <w:autoSpaceDN w:val="0"/>
              <w:adjustRightInd w:val="0"/>
              <w:spacing w:after="180" w:line="259" w:lineRule="auto"/>
              <w:textAlignment w:val="baseline"/>
              <w:rPr>
                <w:rFonts w:eastAsiaTheme="minorEastAsia" w:cs="Times New Roman"/>
                <w:szCs w:val="20"/>
                <w:lang w:eastAsia="zh-CN"/>
              </w:rPr>
            </w:pPr>
            <w:r w:rsidRPr="005A371C">
              <w:rPr>
                <w:rFonts w:eastAsia="Malgun Gothic" w:cs="Times New Roman"/>
                <w:szCs w:val="20"/>
                <w:lang w:val="en-US" w:eastAsia="ko-KR"/>
              </w:rPr>
              <w:t>I</w:t>
            </w:r>
            <w:r w:rsidRPr="005A371C">
              <w:rPr>
                <w:rFonts w:eastAsia="Malgun Gothic" w:cs="Times New Roman" w:hint="eastAsia"/>
                <w:szCs w:val="20"/>
                <w:lang w:val="en-US" w:eastAsia="ko-KR"/>
              </w:rPr>
              <w:t xml:space="preserve">f the </w:t>
            </w:r>
            <w:r w:rsidRPr="005A371C">
              <w:rPr>
                <w:rFonts w:eastAsia="Times New Roman" w:cs="Times New Roman"/>
                <w:szCs w:val="20"/>
                <w:lang w:eastAsia="en-GB"/>
              </w:rPr>
              <w:t>PRACH</w:t>
            </w:r>
            <w:r w:rsidRPr="005A371C">
              <w:rPr>
                <w:rFonts w:eastAsia="Times New Roman" w:cs="Times New Roman"/>
                <w:szCs w:val="20"/>
                <w:lang w:val="en-US" w:eastAsia="en-GB"/>
              </w:rPr>
              <w:t xml:space="preserve"> is triggered towards active additional cell PCI</w:t>
            </w:r>
            <w:r w:rsidRPr="005A371C">
              <w:rPr>
                <w:rFonts w:eastAsia="Malgun Gothic" w:cs="Times New Roman" w:hint="eastAsia"/>
                <w:szCs w:val="20"/>
                <w:lang w:val="en-US" w:eastAsia="ko-KR"/>
              </w:rPr>
              <w:t xml:space="preserve">, </w:t>
            </w:r>
            <w:r w:rsidRPr="005A371C">
              <w:rPr>
                <w:rFonts w:eastAsia="Times New Roman" w:cs="Times New Roman"/>
                <w:szCs w:val="20"/>
                <w:lang w:val="en-US" w:eastAsia="en-GB"/>
              </w:rPr>
              <w:t xml:space="preserve">the uplink transmission takes place </w:t>
            </w:r>
            <m:oMath>
              <m:sSub>
                <m:sSubPr>
                  <m:ctrlPr>
                    <w:rPr>
                      <w:rFonts w:ascii="Cambria Math" w:eastAsia="Times New Roman" w:hAnsi="Cambria Math" w:cs="Times New Roman"/>
                      <w:i/>
                      <w:szCs w:val="20"/>
                      <w:lang w:eastAsia="en-GB"/>
                    </w:rPr>
                  </m:ctrlPr>
                </m:sSubPr>
                <m:e>
                  <m:r>
                    <w:rPr>
                      <w:rFonts w:ascii="Cambria Math" w:eastAsia="Times New Roman" w:hAnsi="Cambria Math" w:cs="Times New Roman"/>
                      <w:szCs w:val="20"/>
                      <w:lang w:eastAsia="en-GB"/>
                    </w:rPr>
                    <m:t>N</m:t>
                  </m:r>
                </m:e>
                <m:sub>
                  <m:r>
                    <m:rPr>
                      <m:nor/>
                    </m:rPr>
                    <w:rPr>
                      <w:rFonts w:eastAsia="Times New Roman" w:cs="Times New Roman"/>
                      <w:szCs w:val="20"/>
                      <w:lang w:eastAsia="en-GB"/>
                    </w:rPr>
                    <m:t>TA offset</m:t>
                  </m:r>
                  <m:ctrlPr>
                    <w:rPr>
                      <w:rFonts w:ascii="Cambria Math" w:eastAsia="Times New Roman" w:hAnsi="Cambria Math" w:cs="Times New Roman"/>
                      <w:szCs w:val="20"/>
                      <w:lang w:eastAsia="en-GB"/>
                    </w:rPr>
                  </m:ctrlPr>
                </m:sub>
              </m:sSub>
              <m:r>
                <w:rPr>
                  <w:rFonts w:ascii="Cambria Math" w:eastAsia="Times New Roman" w:hAnsi="Cambria Math" w:cs="Times New Roman"/>
                  <w:szCs w:val="20"/>
                  <w:lang w:eastAsia="en-GB"/>
                </w:rPr>
                <m:t>×</m:t>
              </m:r>
              <m:sSub>
                <m:sSubPr>
                  <m:ctrlPr>
                    <w:rPr>
                      <w:rFonts w:ascii="Cambria Math" w:eastAsia="Times New Roman" w:hAnsi="Cambria Math" w:cs="Times New Roman"/>
                      <w:i/>
                      <w:szCs w:val="20"/>
                      <w:lang w:eastAsia="en-GB"/>
                    </w:rPr>
                  </m:ctrlPr>
                </m:sSubPr>
                <m:e>
                  <m:r>
                    <w:rPr>
                      <w:rFonts w:ascii="Cambria Math" w:eastAsia="Times New Roman" w:hAnsi="Cambria Math" w:cs="Times New Roman"/>
                      <w:szCs w:val="20"/>
                      <w:lang w:eastAsia="en-GB"/>
                    </w:rPr>
                    <m:t>T</m:t>
                  </m:r>
                </m:e>
                <m:sub>
                  <m:r>
                    <w:rPr>
                      <w:rFonts w:ascii="Cambria Math" w:eastAsia="Times New Roman" w:hAnsi="Cambria Math" w:cs="Times New Roman"/>
                      <w:szCs w:val="20"/>
                      <w:lang w:eastAsia="en-GB"/>
                    </w:rPr>
                    <m:t>c</m:t>
                  </m:r>
                </m:sub>
              </m:sSub>
            </m:oMath>
            <w:r w:rsidRPr="005A371C">
              <w:rPr>
                <w:rFonts w:eastAsia="Times New Roman" w:cs="Times New Roman"/>
                <w:szCs w:val="20"/>
                <w:lang w:val="en-US" w:eastAsia="en-GB"/>
              </w:rPr>
              <w:t xml:space="preserve"> before the reception of the first detected path (in time) of [one of] the corresponding downlink reference signal(s) of the </w:t>
            </w:r>
            <w:r w:rsidRPr="005A371C">
              <w:rPr>
                <w:rFonts w:eastAsia="Malgun Gothic" w:cs="Times New Roman"/>
                <w:szCs w:val="20"/>
                <w:lang w:val="en-US" w:eastAsia="ko-KR"/>
              </w:rPr>
              <w:t xml:space="preserve">reference </w:t>
            </w:r>
            <w:r w:rsidRPr="005A371C">
              <w:rPr>
                <w:rFonts w:eastAsia="Times New Roman" w:cs="Times New Roman"/>
                <w:szCs w:val="20"/>
                <w:lang w:val="en-US" w:eastAsia="en-GB"/>
              </w:rPr>
              <w:t xml:space="preserve">cell associated with </w:t>
            </w:r>
            <w:r w:rsidRPr="005A371C">
              <w:rPr>
                <w:rFonts w:eastAsia="Times New Roman" w:cs="Times New Roman" w:hint="eastAsia"/>
                <w:szCs w:val="20"/>
                <w:lang w:val="en-US" w:eastAsia="zh-CN"/>
              </w:rPr>
              <w:t xml:space="preserve">the </w:t>
            </w:r>
            <w:proofErr w:type="spellStart"/>
            <w:r w:rsidRPr="005A371C">
              <w:rPr>
                <w:rFonts w:eastAsia="Times New Roman" w:cs="Times New Roman" w:hint="eastAsia"/>
                <w:i/>
                <w:iCs/>
                <w:szCs w:val="20"/>
                <w:lang w:val="en-US" w:eastAsia="zh-CN"/>
              </w:rPr>
              <w:t>coresetPoolIndex</w:t>
            </w:r>
            <w:proofErr w:type="spellEnd"/>
            <w:r w:rsidRPr="005A371C">
              <w:rPr>
                <w:rFonts w:eastAsia="Times New Roman" w:cs="Times New Roman" w:hint="eastAsia"/>
                <w:szCs w:val="20"/>
                <w:lang w:val="en-US" w:eastAsia="zh-CN"/>
              </w:rPr>
              <w:t xml:space="preserve"> having the same TAG as </w:t>
            </w:r>
            <w:r w:rsidRPr="005A371C">
              <w:rPr>
                <w:rFonts w:eastAsia="Malgun Gothic" w:cs="Times New Roman" w:hint="eastAsia"/>
                <w:szCs w:val="20"/>
                <w:lang w:val="en-US" w:eastAsia="ko-KR"/>
              </w:rPr>
              <w:t xml:space="preserve">that </w:t>
            </w:r>
            <w:r w:rsidRPr="005A371C">
              <w:rPr>
                <w:rFonts w:eastAsiaTheme="minorEastAsia" w:cs="Times New Roman" w:hint="eastAsia"/>
                <w:szCs w:val="20"/>
                <w:lang w:val="en-US" w:eastAsia="zh-CN"/>
              </w:rPr>
              <w:t>active additional PCI</w:t>
            </w:r>
            <w:r w:rsidRPr="005A371C">
              <w:rPr>
                <w:rFonts w:eastAsia="Malgun Gothic" w:cs="Times New Roman" w:hint="eastAsia"/>
                <w:szCs w:val="20"/>
                <w:lang w:val="en-US" w:eastAsia="ko-KR"/>
              </w:rPr>
              <w:t xml:space="preserve">, where </w:t>
            </w:r>
            <m:oMath>
              <m:sSub>
                <m:sSubPr>
                  <m:ctrlPr>
                    <w:rPr>
                      <w:rFonts w:ascii="Cambria Math" w:eastAsia="Times New Roman" w:hAnsi="Cambria Math" w:cs="Times New Roman"/>
                      <w:i/>
                      <w:szCs w:val="20"/>
                      <w:lang w:eastAsia="en-GB"/>
                    </w:rPr>
                  </m:ctrlPr>
                </m:sSubPr>
                <m:e>
                  <m:r>
                    <w:rPr>
                      <w:rFonts w:ascii="Cambria Math" w:eastAsia="Times New Roman" w:hAnsi="Cambria Math" w:cs="Times New Roman"/>
                      <w:szCs w:val="20"/>
                      <w:lang w:eastAsia="en-GB"/>
                    </w:rPr>
                    <m:t>N</m:t>
                  </m:r>
                </m:e>
                <m:sub>
                  <m:r>
                    <m:rPr>
                      <m:nor/>
                    </m:rPr>
                    <w:rPr>
                      <w:rFonts w:eastAsia="Times New Roman" w:cs="Times New Roman"/>
                      <w:szCs w:val="20"/>
                      <w:lang w:eastAsia="en-GB"/>
                    </w:rPr>
                    <m:t>TA offset</m:t>
                  </m:r>
                  <m:ctrlPr>
                    <w:rPr>
                      <w:rFonts w:ascii="Cambria Math" w:eastAsia="Times New Roman" w:hAnsi="Cambria Math" w:cs="Times New Roman"/>
                      <w:szCs w:val="20"/>
                      <w:lang w:eastAsia="en-GB"/>
                    </w:rPr>
                  </m:ctrlPr>
                </m:sub>
              </m:sSub>
            </m:oMath>
            <w:r w:rsidRPr="005A371C">
              <w:rPr>
                <w:rFonts w:eastAsia="Malgun Gothic" w:cs="Times New Roman" w:hint="eastAsia"/>
                <w:szCs w:val="20"/>
                <w:lang w:eastAsia="ko-KR"/>
              </w:rPr>
              <w:t xml:space="preserve"> is the second </w:t>
            </w:r>
            <w:r w:rsidRPr="005A371C">
              <w:rPr>
                <w:rFonts w:eastAsia="Malgun Gothic" w:cs="Times New Roman"/>
                <w:szCs w:val="20"/>
                <w:lang w:eastAsia="ko-KR"/>
              </w:rPr>
              <w:t>n-</w:t>
            </w:r>
            <w:proofErr w:type="spellStart"/>
            <w:r w:rsidRPr="005A371C">
              <w:rPr>
                <w:rFonts w:eastAsia="Malgun Gothic" w:cs="Times New Roman"/>
                <w:szCs w:val="20"/>
                <w:lang w:eastAsia="ko-KR"/>
              </w:rPr>
              <w:t>TimingAdvanceOffset</w:t>
            </w:r>
            <w:proofErr w:type="spellEnd"/>
            <w:r w:rsidRPr="005A371C">
              <w:rPr>
                <w:rFonts w:eastAsia="Times New Roman" w:cs="Times New Roman"/>
                <w:szCs w:val="20"/>
                <w:lang w:val="en-US" w:eastAsia="en-GB"/>
              </w:rPr>
              <w:t xml:space="preserve"> value</w:t>
            </w:r>
            <w:r w:rsidRPr="005A371C">
              <w:rPr>
                <w:rFonts w:eastAsia="Malgun Gothic" w:cs="Times New Roman" w:hint="eastAsia"/>
                <w:szCs w:val="20"/>
                <w:lang w:val="en-US" w:eastAsia="ko-KR"/>
              </w:rPr>
              <w:t>.</w:t>
            </w:r>
            <w:bookmarkEnd w:id="6"/>
          </w:p>
        </w:tc>
      </w:tr>
    </w:tbl>
    <w:p w14:paraId="01B5412B" w14:textId="2356F09B" w:rsidR="007414AD" w:rsidRDefault="00D50BDA" w:rsidP="007414AD">
      <w:pPr>
        <w:rPr>
          <w:rFonts w:cstheme="minorHAnsi"/>
        </w:rPr>
      </w:pPr>
      <w:r>
        <w:rPr>
          <w:rFonts w:cstheme="minorHAnsi"/>
        </w:rPr>
        <w:t xml:space="preserve">In the last meeting, we agreed </w:t>
      </w:r>
      <w:r w:rsidRPr="00D50BDA">
        <w:rPr>
          <w:rFonts w:cstheme="minorHAnsi"/>
        </w:rPr>
        <w:t xml:space="preserve">for two TAs on cross-TRP PDCCH order, i.e., where one TRP can trigger through PDCCH order PRACH towards another TRP, assuming only CFRA. </w:t>
      </w:r>
    </w:p>
    <w:p w14:paraId="2ABB2197" w14:textId="0EE40321" w:rsidR="000D0375" w:rsidRDefault="000D0375" w:rsidP="007414AD">
      <w:pPr>
        <w:rPr>
          <w:rFonts w:cstheme="minorHAnsi"/>
        </w:rPr>
      </w:pPr>
      <w:r>
        <w:rPr>
          <w:rFonts w:cstheme="minorHAnsi"/>
        </w:rPr>
        <w:t xml:space="preserve">RAN1 </w:t>
      </w:r>
      <w:r w:rsidR="00F219E8" w:rsidRPr="00F219E8">
        <w:rPr>
          <w:rFonts w:cstheme="minorHAnsi"/>
        </w:rPr>
        <w:t>LS R4-2407007</w:t>
      </w:r>
      <w:r w:rsidR="00C35F94">
        <w:rPr>
          <w:rFonts w:cstheme="minorHAnsi"/>
        </w:rPr>
        <w:t xml:space="preserve"> specified </w:t>
      </w:r>
      <w:r w:rsidR="007632B0">
        <w:rPr>
          <w:rFonts w:cstheme="minorHAnsi"/>
        </w:rPr>
        <w:t>DL</w:t>
      </w:r>
      <w:r w:rsidR="006C4969">
        <w:rPr>
          <w:rFonts w:cstheme="minorHAnsi"/>
        </w:rPr>
        <w:t xml:space="preserve"> reference timing </w:t>
      </w:r>
      <w:r w:rsidR="00C35F94">
        <w:rPr>
          <w:rFonts w:cstheme="minorHAnsi"/>
        </w:rPr>
        <w:t xml:space="preserve">association for intra-cell deployments. </w:t>
      </w:r>
      <w:r w:rsidR="006C4969">
        <w:rPr>
          <w:rFonts w:cstheme="minorHAnsi"/>
        </w:rPr>
        <w:t>On the other hand, in the last RAN4 meeting we agreed that</w:t>
      </w:r>
      <w:r w:rsidR="001D5199">
        <w:rPr>
          <w:rFonts w:cstheme="minorHAnsi"/>
        </w:rPr>
        <w:t xml:space="preserve"> such DL reference timing association should be specified also for inter-cell deployments, as two TAs </w:t>
      </w:r>
      <w:r w:rsidR="00EA4CCC">
        <w:rPr>
          <w:rFonts w:cstheme="minorHAnsi"/>
        </w:rPr>
        <w:t xml:space="preserve">has been defined for </w:t>
      </w:r>
      <w:proofErr w:type="spellStart"/>
      <w:r w:rsidR="00EA4CCC">
        <w:rPr>
          <w:rFonts w:cstheme="minorHAnsi"/>
        </w:rPr>
        <w:t>mDCI</w:t>
      </w:r>
      <w:proofErr w:type="spellEnd"/>
      <w:r w:rsidR="00EA4CCC">
        <w:rPr>
          <w:rFonts w:cstheme="minorHAnsi"/>
        </w:rPr>
        <w:t xml:space="preserve"> </w:t>
      </w:r>
      <w:proofErr w:type="spellStart"/>
      <w:r w:rsidR="00EA4CCC">
        <w:rPr>
          <w:rFonts w:cstheme="minorHAnsi"/>
        </w:rPr>
        <w:t>mTRP</w:t>
      </w:r>
      <w:proofErr w:type="spellEnd"/>
      <w:r w:rsidR="00EA4CCC">
        <w:rPr>
          <w:rFonts w:cstheme="minorHAnsi"/>
        </w:rPr>
        <w:t>, which can be either intra-cell or inter-cell.</w:t>
      </w:r>
    </w:p>
    <w:p w14:paraId="245CE0A8" w14:textId="40BB010D" w:rsidR="00A86772" w:rsidRDefault="00A86772" w:rsidP="00A86772">
      <w:pPr>
        <w:pStyle w:val="RAN4proposal"/>
        <w:rPr>
          <w:lang w:val="en-US"/>
        </w:rPr>
      </w:pPr>
      <w:bookmarkStart w:id="7" w:name="_Toc174119064"/>
      <w:r w:rsidRPr="006E7B04">
        <w:rPr>
          <w:lang w:val="en-US"/>
        </w:rPr>
        <w:lastRenderedPageBreak/>
        <w:t xml:space="preserve">For PRACH transmission for inter-cell multi-DCI based multi-TRP operation with </w:t>
      </w:r>
      <w:r w:rsidR="00857CAD">
        <w:rPr>
          <w:lang w:val="en-US"/>
        </w:rPr>
        <w:t>t</w:t>
      </w:r>
      <w:r w:rsidRPr="006E7B04">
        <w:rPr>
          <w:lang w:val="en-US"/>
        </w:rPr>
        <w:t>wo TAs,</w:t>
      </w:r>
      <w:bookmarkEnd w:id="7"/>
    </w:p>
    <w:p w14:paraId="3C4CE50E" w14:textId="77777777" w:rsidR="00A86772" w:rsidRPr="007C53C4" w:rsidRDefault="00A86772" w:rsidP="005438AD">
      <w:pPr>
        <w:pStyle w:val="RAN4proposal"/>
        <w:numPr>
          <w:ilvl w:val="0"/>
          <w:numId w:val="9"/>
        </w:numPr>
        <w:rPr>
          <w:lang w:val="en-US"/>
        </w:rPr>
      </w:pPr>
      <w:bookmarkStart w:id="8" w:name="_Toc174119065"/>
      <w:r w:rsidRPr="005438AD">
        <w:rPr>
          <w:rFonts w:eastAsia="MS Mincho"/>
          <w:lang w:val="en-US"/>
        </w:rPr>
        <w:t xml:space="preserve">if “PRACH association indicator” is 0, the uplink transmission timing for PRACH takes place </w:t>
      </w:r>
      <m:oMath>
        <m:sSub>
          <m:sSubPr>
            <m:ctrlPr>
              <w:rPr>
                <w:rFonts w:ascii="Cambria Math" w:eastAsia="MS Mincho" w:hAnsi="Cambria Math"/>
                <w:i/>
              </w:rPr>
            </m:ctrlPr>
          </m:sSubPr>
          <m:e>
            <m:r>
              <m:rPr>
                <m:sty m:val="bi"/>
              </m:rPr>
              <w:rPr>
                <w:rFonts w:ascii="Cambria Math" w:eastAsia="MS Mincho"/>
              </w:rPr>
              <m:t>N</m:t>
            </m:r>
          </m:e>
          <m:sub>
            <m:r>
              <m:rPr>
                <m:nor/>
              </m:rPr>
              <w:rPr>
                <w:rFonts w:ascii="Cambria Math" w:eastAsia="MS Mincho"/>
              </w:rPr>
              <m:t>TA offset</m:t>
            </m:r>
            <m:ctrlPr>
              <w:rPr>
                <w:rFonts w:ascii="Cambria Math" w:eastAsia="MS Mincho" w:hAnsi="Cambria Math"/>
              </w:rPr>
            </m:ctrlPr>
          </m:sub>
        </m:sSub>
        <m:r>
          <m:rPr>
            <m:sty m:val="bi"/>
          </m:rPr>
          <w:rPr>
            <w:rFonts w:ascii="Cambria Math" w:eastAsia="MS Mincho"/>
          </w:rPr>
          <m:t>×</m:t>
        </m:r>
        <m:sSub>
          <m:sSubPr>
            <m:ctrlPr>
              <w:rPr>
                <w:rFonts w:ascii="Cambria Math" w:eastAsia="MS Mincho" w:hAnsi="Cambria Math"/>
                <w:i/>
              </w:rPr>
            </m:ctrlPr>
          </m:sSubPr>
          <m:e>
            <m:r>
              <m:rPr>
                <m:sty m:val="bi"/>
              </m:rPr>
              <w:rPr>
                <w:rFonts w:ascii="Cambria Math" w:eastAsia="MS Mincho"/>
              </w:rPr>
              <m:t>T</m:t>
            </m:r>
          </m:e>
          <m:sub>
            <m:r>
              <m:rPr>
                <m:sty m:val="bi"/>
              </m:rPr>
              <w:rPr>
                <w:rFonts w:ascii="Cambria Math" w:eastAsia="MS Mincho"/>
              </w:rPr>
              <m:t>c</m:t>
            </m:r>
          </m:sub>
        </m:sSub>
      </m:oMath>
      <w:r w:rsidRPr="005438AD">
        <w:rPr>
          <w:rFonts w:eastAsia="MS Mincho"/>
          <w:lang w:val="en-US"/>
        </w:rPr>
        <w:t xml:space="preserve"> before the reception of the first detected path (in time) of one of the corresponding downlink reference signal(s) of active DL TCI state(s) of the reference cell associated with the first TAG, where </w:t>
      </w:r>
      <m:oMath>
        <m:sSub>
          <m:sSubPr>
            <m:ctrlPr>
              <w:rPr>
                <w:rFonts w:ascii="Cambria Math" w:eastAsia="MS Mincho" w:hAnsi="Cambria Math"/>
                <w:i/>
              </w:rPr>
            </m:ctrlPr>
          </m:sSubPr>
          <m:e>
            <m:r>
              <m:rPr>
                <m:sty m:val="bi"/>
              </m:rPr>
              <w:rPr>
                <w:rFonts w:ascii="Cambria Math" w:eastAsia="MS Mincho"/>
              </w:rPr>
              <m:t>N</m:t>
            </m:r>
          </m:e>
          <m:sub>
            <m:r>
              <m:rPr>
                <m:nor/>
              </m:rPr>
              <w:rPr>
                <w:rFonts w:ascii="Cambria Math" w:eastAsia="MS Mincho"/>
              </w:rPr>
              <m:t>TA offset</m:t>
            </m:r>
            <m:ctrlPr>
              <w:rPr>
                <w:rFonts w:ascii="Cambria Math" w:eastAsia="MS Mincho" w:hAnsi="Cambria Math"/>
              </w:rPr>
            </m:ctrlPr>
          </m:sub>
        </m:sSub>
      </m:oMath>
      <w:r w:rsidRPr="005438AD">
        <w:rPr>
          <w:rFonts w:eastAsia="MS Mincho"/>
        </w:rPr>
        <w:t xml:space="preserve"> is as defined </w:t>
      </w:r>
      <w:r w:rsidRPr="005438AD">
        <w:rPr>
          <w:rFonts w:eastAsia="MS Mincho"/>
          <w:lang w:val="en-US"/>
        </w:rPr>
        <w:t>in n-</w:t>
      </w:r>
      <w:proofErr w:type="spellStart"/>
      <w:r w:rsidRPr="005438AD">
        <w:rPr>
          <w:rFonts w:eastAsia="MS Mincho"/>
          <w:lang w:val="en-US"/>
        </w:rPr>
        <w:t>TimingAdvanceOffset</w:t>
      </w:r>
      <w:proofErr w:type="spellEnd"/>
      <w:r w:rsidRPr="005438AD">
        <w:rPr>
          <w:rFonts w:eastAsia="MS Mincho"/>
          <w:lang w:val="en-US"/>
        </w:rPr>
        <w:t>.</w:t>
      </w:r>
      <w:bookmarkEnd w:id="8"/>
    </w:p>
    <w:p w14:paraId="673E33F4" w14:textId="2E924424" w:rsidR="00A86772" w:rsidRPr="000A7FB5" w:rsidRDefault="00A86772" w:rsidP="005438AD">
      <w:pPr>
        <w:pStyle w:val="RAN4proposal"/>
        <w:numPr>
          <w:ilvl w:val="0"/>
          <w:numId w:val="9"/>
        </w:numPr>
        <w:rPr>
          <w:lang w:val="en-US"/>
        </w:rPr>
      </w:pPr>
      <w:bookmarkStart w:id="9" w:name="_Toc174119066"/>
      <w:r w:rsidRPr="007C53C4">
        <w:rPr>
          <w:rFonts w:eastAsia="MS Mincho"/>
          <w:lang w:val="en-US"/>
        </w:rPr>
        <w:t xml:space="preserve">if “PRACH association indicator” is 1, the uplink transmission timing for PRACH takes place </w:t>
      </w:r>
      <m:oMath>
        <m:sSub>
          <m:sSubPr>
            <m:ctrlPr>
              <w:rPr>
                <w:rFonts w:ascii="Cambria Math" w:eastAsia="MS Mincho" w:hAnsi="Cambria Math"/>
                <w:i/>
              </w:rPr>
            </m:ctrlPr>
          </m:sSubPr>
          <m:e>
            <m:r>
              <m:rPr>
                <m:sty m:val="bi"/>
              </m:rPr>
              <w:rPr>
                <w:rFonts w:ascii="Cambria Math" w:eastAsia="MS Mincho"/>
              </w:rPr>
              <m:t>N</m:t>
            </m:r>
          </m:e>
          <m:sub>
            <m:r>
              <m:rPr>
                <m:nor/>
              </m:rPr>
              <w:rPr>
                <w:rFonts w:ascii="Cambria Math" w:eastAsia="MS Mincho"/>
              </w:rPr>
              <m:t>TA offset</m:t>
            </m:r>
            <m:ctrlPr>
              <w:rPr>
                <w:rFonts w:ascii="Cambria Math" w:eastAsia="MS Mincho" w:hAnsi="Cambria Math"/>
              </w:rPr>
            </m:ctrlPr>
          </m:sub>
        </m:sSub>
        <m:r>
          <m:rPr>
            <m:sty m:val="bi"/>
          </m:rPr>
          <w:rPr>
            <w:rFonts w:ascii="Cambria Math" w:eastAsia="MS Mincho"/>
          </w:rPr>
          <m:t>×</m:t>
        </m:r>
        <m:sSub>
          <m:sSubPr>
            <m:ctrlPr>
              <w:rPr>
                <w:rFonts w:ascii="Cambria Math" w:eastAsia="MS Mincho" w:hAnsi="Cambria Math"/>
                <w:i/>
              </w:rPr>
            </m:ctrlPr>
          </m:sSubPr>
          <m:e>
            <m:r>
              <m:rPr>
                <m:sty m:val="bi"/>
              </m:rPr>
              <w:rPr>
                <w:rFonts w:ascii="Cambria Math" w:eastAsia="MS Mincho"/>
              </w:rPr>
              <m:t>T</m:t>
            </m:r>
          </m:e>
          <m:sub>
            <m:r>
              <m:rPr>
                <m:sty m:val="bi"/>
              </m:rPr>
              <w:rPr>
                <w:rFonts w:ascii="Cambria Math" w:eastAsia="MS Mincho"/>
              </w:rPr>
              <m:t>c</m:t>
            </m:r>
          </m:sub>
        </m:sSub>
      </m:oMath>
      <w:r w:rsidRPr="007C53C4">
        <w:rPr>
          <w:rFonts w:eastAsia="MS Mincho"/>
          <w:lang w:val="en-US"/>
        </w:rPr>
        <w:t xml:space="preserve"> before the reception of the first detected path (in time) of one of the corresponding downlink reference signal(s) of active DL TCI state(s) of the reference cell associated with the second TAG, where </w:t>
      </w:r>
      <m:oMath>
        <m:sSub>
          <m:sSubPr>
            <m:ctrlPr>
              <w:rPr>
                <w:rFonts w:ascii="Cambria Math" w:eastAsia="MS Mincho" w:hAnsi="Cambria Math"/>
                <w:i/>
              </w:rPr>
            </m:ctrlPr>
          </m:sSubPr>
          <m:e>
            <m:r>
              <m:rPr>
                <m:sty m:val="bi"/>
              </m:rPr>
              <w:rPr>
                <w:rFonts w:ascii="Cambria Math" w:eastAsia="MS Mincho"/>
              </w:rPr>
              <m:t>N</m:t>
            </m:r>
          </m:e>
          <m:sub>
            <m:r>
              <m:rPr>
                <m:nor/>
              </m:rPr>
              <w:rPr>
                <w:rFonts w:ascii="Cambria Math" w:eastAsia="MS Mincho"/>
              </w:rPr>
              <m:t>TA offset</m:t>
            </m:r>
            <m:ctrlPr>
              <w:rPr>
                <w:rFonts w:ascii="Cambria Math" w:eastAsia="MS Mincho" w:hAnsi="Cambria Math"/>
              </w:rPr>
            </m:ctrlPr>
          </m:sub>
        </m:sSub>
      </m:oMath>
      <w:r w:rsidRPr="007C53C4">
        <w:rPr>
          <w:rFonts w:eastAsia="MS Mincho"/>
        </w:rPr>
        <w:t xml:space="preserve"> is as defined </w:t>
      </w:r>
      <w:r w:rsidRPr="007C53C4">
        <w:rPr>
          <w:rFonts w:eastAsia="MS Mincho"/>
          <w:lang w:val="en-US"/>
        </w:rPr>
        <w:t>in n-TimingAdvanceOffset2.</w:t>
      </w:r>
      <w:bookmarkEnd w:id="9"/>
    </w:p>
    <w:p w14:paraId="40355281" w14:textId="5D462786" w:rsidR="001B656D" w:rsidRPr="00F0534C" w:rsidRDefault="001B656D" w:rsidP="005438AD">
      <w:pPr>
        <w:rPr>
          <w:lang w:val="en-US" w:eastAsia="en-GB"/>
        </w:rPr>
      </w:pPr>
    </w:p>
    <w:p w14:paraId="60A702F3" w14:textId="77777777" w:rsidR="00AD50FE" w:rsidRPr="00AD50FE" w:rsidRDefault="00AD50FE" w:rsidP="00AD50FE"/>
    <w:p w14:paraId="662B5E51" w14:textId="429D6495" w:rsidR="00FB467F" w:rsidRDefault="00F3133A" w:rsidP="00FB467F">
      <w:pPr>
        <w:pStyle w:val="RAN4H2"/>
      </w:pPr>
      <w:proofErr w:type="spellStart"/>
      <w:r w:rsidRPr="00F3133A">
        <w:t>eUTCI</w:t>
      </w:r>
      <w:proofErr w:type="spellEnd"/>
      <w:r w:rsidRPr="00F3133A">
        <w:t xml:space="preserve"> DL switching requirements for multi-DCI scenario</w:t>
      </w:r>
    </w:p>
    <w:p w14:paraId="3BFD6C76" w14:textId="443026B7" w:rsidR="00867AE9" w:rsidRPr="005A371C" w:rsidRDefault="007161EE" w:rsidP="00867AE9">
      <w:r w:rsidRPr="007161EE">
        <w:t xml:space="preserve">For </w:t>
      </w:r>
      <w:r w:rsidR="009B3ED4" w:rsidRPr="009B3ED4">
        <w:t>DL TCI state switching</w:t>
      </w:r>
      <w:r w:rsidRPr="007161EE">
        <w:t xml:space="preserve"> requirements, in the last RAN4 meeting RAN4#111, the following agreement w</w:t>
      </w:r>
      <w:r w:rsidR="00680CD4">
        <w:t>as</w:t>
      </w:r>
      <w:r w:rsidRPr="007161EE">
        <w:t xml:space="preserve"> made</w:t>
      </w:r>
      <w:r w:rsidR="00680CD4">
        <w:t xml:space="preserve"> </w:t>
      </w:r>
      <w:r w:rsidR="00854582">
        <w:rPr>
          <w:lang w:val="en-US"/>
        </w:rPr>
        <w:fldChar w:fldCharType="begin"/>
      </w:r>
      <w:r w:rsidR="00854582">
        <w:rPr>
          <w:lang w:val="en-US"/>
        </w:rPr>
        <w:instrText xml:space="preserve"> REF _Ref168897699 \r \h </w:instrText>
      </w:r>
      <w:r w:rsidR="00854582">
        <w:rPr>
          <w:lang w:val="en-US"/>
        </w:rPr>
      </w:r>
      <w:r w:rsidR="00854582">
        <w:rPr>
          <w:lang w:val="en-US"/>
        </w:rPr>
        <w:fldChar w:fldCharType="separate"/>
      </w:r>
      <w:r w:rsidR="00854582">
        <w:rPr>
          <w:lang w:val="en-US"/>
        </w:rPr>
        <w:t>[1]</w:t>
      </w:r>
      <w:r w:rsidR="00854582">
        <w:rPr>
          <w:lang w:val="en-US"/>
        </w:rPr>
        <w:fldChar w:fldCharType="end"/>
      </w:r>
      <w:r w:rsidRPr="007161EE">
        <w:t>:</w:t>
      </w:r>
    </w:p>
    <w:tbl>
      <w:tblPr>
        <w:tblStyle w:val="TableGrid"/>
        <w:tblW w:w="0" w:type="auto"/>
        <w:tblLook w:val="04A0" w:firstRow="1" w:lastRow="0" w:firstColumn="1" w:lastColumn="0" w:noHBand="0" w:noVBand="1"/>
      </w:tblPr>
      <w:tblGrid>
        <w:gridCol w:w="9617"/>
      </w:tblGrid>
      <w:tr w:rsidR="00867AE9" w:rsidRPr="005A371C" w14:paraId="4BDF0C0E" w14:textId="77777777" w:rsidTr="004D0415">
        <w:tc>
          <w:tcPr>
            <w:tcW w:w="9617" w:type="dxa"/>
          </w:tcPr>
          <w:p w14:paraId="2CA4365C" w14:textId="77777777" w:rsidR="00867AE9" w:rsidRPr="005A371C" w:rsidRDefault="00867AE9" w:rsidP="00E05475">
            <w:pPr>
              <w:overflowPunct w:val="0"/>
              <w:autoSpaceDE w:val="0"/>
              <w:autoSpaceDN w:val="0"/>
              <w:adjustRightInd w:val="0"/>
              <w:spacing w:after="180"/>
              <w:textAlignment w:val="baseline"/>
              <w:rPr>
                <w:rFonts w:eastAsiaTheme="minorEastAsia" w:cs="Times New Roman"/>
                <w:szCs w:val="20"/>
                <w:lang w:eastAsia="zh-CN"/>
              </w:rPr>
            </w:pPr>
            <w:r w:rsidRPr="005A371C">
              <w:rPr>
                <w:rFonts w:eastAsia="Times New Roman" w:cs="Times New Roman"/>
                <w:b/>
                <w:szCs w:val="20"/>
                <w:u w:val="single"/>
                <w:lang w:eastAsia="zh-CN"/>
              </w:rPr>
              <w:t xml:space="preserve">Issue 1-2-1: For </w:t>
            </w:r>
            <w:proofErr w:type="spellStart"/>
            <w:r w:rsidRPr="005A371C">
              <w:rPr>
                <w:rFonts w:eastAsia="Times New Roman" w:cs="Times New Roman"/>
                <w:b/>
                <w:szCs w:val="20"/>
                <w:u w:val="single"/>
                <w:lang w:eastAsia="zh-CN"/>
              </w:rPr>
              <w:t>mDCI</w:t>
            </w:r>
            <w:proofErr w:type="spellEnd"/>
            <w:r w:rsidRPr="005A371C">
              <w:rPr>
                <w:rFonts w:eastAsia="Times New Roman" w:cs="Times New Roman"/>
                <w:b/>
                <w:szCs w:val="20"/>
                <w:u w:val="single"/>
                <w:lang w:eastAsia="zh-CN"/>
              </w:rPr>
              <w:t xml:space="preserve"> </w:t>
            </w:r>
            <w:proofErr w:type="spellStart"/>
            <w:r w:rsidRPr="005A371C">
              <w:rPr>
                <w:rFonts w:eastAsia="Times New Roman" w:cs="Times New Roman"/>
                <w:b/>
                <w:szCs w:val="20"/>
                <w:u w:val="single"/>
                <w:lang w:eastAsia="zh-CN"/>
              </w:rPr>
              <w:t>mTRP</w:t>
            </w:r>
            <w:proofErr w:type="spellEnd"/>
            <w:r w:rsidRPr="005A371C">
              <w:rPr>
                <w:rFonts w:eastAsia="Times New Roman" w:cs="Times New Roman"/>
                <w:b/>
                <w:szCs w:val="20"/>
                <w:u w:val="single"/>
                <w:lang w:eastAsia="zh-CN"/>
              </w:rPr>
              <w:t>, OL definition?</w:t>
            </w:r>
          </w:p>
          <w:p w14:paraId="32C64456" w14:textId="77777777" w:rsidR="00867AE9" w:rsidRPr="005A371C" w:rsidRDefault="00867AE9" w:rsidP="00E05475">
            <w:pPr>
              <w:overflowPunct w:val="0"/>
              <w:autoSpaceDE w:val="0"/>
              <w:autoSpaceDN w:val="0"/>
              <w:adjustRightInd w:val="0"/>
              <w:spacing w:after="180"/>
              <w:textAlignment w:val="baseline"/>
              <w:rPr>
                <w:rFonts w:eastAsia="Times New Roman" w:cs="Times New Roman"/>
                <w:szCs w:val="20"/>
                <w:lang w:eastAsia="en-GB"/>
              </w:rPr>
            </w:pPr>
            <w:r w:rsidRPr="005A371C">
              <w:rPr>
                <w:rFonts w:eastAsia="Times New Roman" w:cs="Times New Roman"/>
                <w:b/>
                <w:szCs w:val="20"/>
                <w:lang w:eastAsia="zh-CN"/>
              </w:rPr>
              <w:t>&lt; Agreement&gt;</w:t>
            </w:r>
          </w:p>
          <w:p w14:paraId="74506928" w14:textId="08365570" w:rsidR="00867AE9" w:rsidRPr="001A3CAC" w:rsidRDefault="00867AE9" w:rsidP="00111356">
            <w:pPr>
              <w:numPr>
                <w:ilvl w:val="0"/>
                <w:numId w:val="9"/>
              </w:numPr>
              <w:overflowPunct w:val="0"/>
              <w:autoSpaceDE w:val="0"/>
              <w:autoSpaceDN w:val="0"/>
              <w:adjustRightInd w:val="0"/>
              <w:spacing w:after="180" w:line="259" w:lineRule="auto"/>
              <w:textAlignment w:val="baseline"/>
              <w:rPr>
                <w:rFonts w:eastAsiaTheme="minorEastAsia" w:cs="Times New Roman"/>
                <w:szCs w:val="20"/>
                <w:lang w:eastAsia="zh-CN"/>
              </w:rPr>
            </w:pPr>
            <w:r w:rsidRPr="005A371C">
              <w:rPr>
                <w:rFonts w:eastAsia="Malgun Gothic" w:cs="Times New Roman"/>
                <w:szCs w:val="20"/>
                <w:lang w:eastAsia="zh-CN"/>
              </w:rPr>
              <w:t>OL</w:t>
            </w:r>
            <w:r w:rsidRPr="005A371C">
              <w:rPr>
                <w:rFonts w:eastAsia="Times New Roman" w:cs="Times New Roman"/>
                <w:bCs/>
                <w:szCs w:val="20"/>
                <w:lang w:eastAsia="zh-CN"/>
              </w:rPr>
              <w:t xml:space="preserve"> = 1 if the SSB overlaps or is adjacent to the SSB from the other TRP in FR2 and the SSB is associated to the TRP with the lowest </w:t>
            </w:r>
            <w:proofErr w:type="spellStart"/>
            <w:r w:rsidRPr="005A371C">
              <w:rPr>
                <w:rFonts w:eastAsia="Times New Roman" w:cs="Times New Roman"/>
                <w:bCs/>
                <w:szCs w:val="20"/>
                <w:lang w:eastAsia="zh-CN"/>
              </w:rPr>
              <w:t>corestPoolIndex</w:t>
            </w:r>
            <w:proofErr w:type="spellEnd"/>
            <w:r w:rsidRPr="005A371C">
              <w:rPr>
                <w:rFonts w:eastAsia="Times New Roman" w:cs="Times New Roman"/>
                <w:bCs/>
                <w:szCs w:val="20"/>
                <w:lang w:eastAsia="zh-CN"/>
              </w:rPr>
              <w:t>, 0, otherwise.</w:t>
            </w:r>
          </w:p>
        </w:tc>
      </w:tr>
    </w:tbl>
    <w:p w14:paraId="1B188F8F" w14:textId="24DED1A4" w:rsidR="00647C9E" w:rsidRDefault="004D0415" w:rsidP="00867AE9">
      <w:pPr>
        <w:rPr>
          <w:rFonts w:cstheme="minorHAnsi"/>
        </w:rPr>
      </w:pPr>
      <w:r>
        <w:rPr>
          <w:rFonts w:cstheme="minorHAnsi"/>
        </w:rPr>
        <w:t xml:space="preserve">The issue discussed </w:t>
      </w:r>
      <w:r w:rsidR="006B0D8E">
        <w:rPr>
          <w:rFonts w:cstheme="minorHAnsi"/>
        </w:rPr>
        <w:t>is</w:t>
      </w:r>
      <w:r>
        <w:rPr>
          <w:rFonts w:cstheme="minorHAnsi"/>
        </w:rPr>
        <w:t xml:space="preserve"> about overlapping SSBs</w:t>
      </w:r>
      <w:r w:rsidR="007A32AD">
        <w:rPr>
          <w:rFonts w:cstheme="minorHAnsi"/>
        </w:rPr>
        <w:t xml:space="preserve"> when </w:t>
      </w:r>
      <w:r w:rsidR="00907D3A">
        <w:rPr>
          <w:rFonts w:cstheme="minorHAnsi"/>
        </w:rPr>
        <w:t xml:space="preserve">performing DL TCI state switching in a </w:t>
      </w:r>
      <w:proofErr w:type="spellStart"/>
      <w:r w:rsidR="00907D3A">
        <w:rPr>
          <w:rFonts w:cstheme="minorHAnsi"/>
        </w:rPr>
        <w:t>mDCI</w:t>
      </w:r>
      <w:proofErr w:type="spellEnd"/>
      <w:r w:rsidR="00907D3A">
        <w:rPr>
          <w:rFonts w:cstheme="minorHAnsi"/>
        </w:rPr>
        <w:t xml:space="preserve"> </w:t>
      </w:r>
      <w:proofErr w:type="spellStart"/>
      <w:r w:rsidR="00907D3A">
        <w:rPr>
          <w:rFonts w:cstheme="minorHAnsi"/>
        </w:rPr>
        <w:t>mTRP</w:t>
      </w:r>
      <w:proofErr w:type="spellEnd"/>
      <w:r w:rsidR="00907D3A">
        <w:rPr>
          <w:rFonts w:cstheme="minorHAnsi"/>
        </w:rPr>
        <w:t xml:space="preserve"> scenario.</w:t>
      </w:r>
      <w:r w:rsidR="003D583F">
        <w:rPr>
          <w:rFonts w:cstheme="minorHAnsi"/>
        </w:rPr>
        <w:t xml:space="preserve"> Indeed, </w:t>
      </w:r>
      <w:r w:rsidRPr="004D0415">
        <w:rPr>
          <w:rFonts w:cstheme="minorHAnsi"/>
        </w:rPr>
        <w:t xml:space="preserve">when the SSBs which are used for fine time/frequency (T/F) tracking for the two activated downlink DL TCI states are overlapping or adjacent, the UE is not expected to be able to do the T/F tracking for each of the first SSBs after processing the MAC-CEs, but the UE would need an additional delay (SSB periodicity, added with the parameter OL=1) to be able to synchronize with both SSBs. This is because the UE may be receiving the two first SSBs from different directions with different panels, and when the UE is not capable of simultaneous reception with two panels, the UE would need to switch the panel to be able to synchronize with both SSBs. When the SSBs are overlapping or adjacent to each other, the UE would </w:t>
      </w:r>
      <w:r w:rsidR="003D583F">
        <w:rPr>
          <w:rFonts w:cstheme="minorHAnsi"/>
        </w:rPr>
        <w:t xml:space="preserve">simply </w:t>
      </w:r>
      <w:r w:rsidRPr="004D0415">
        <w:rPr>
          <w:rFonts w:cstheme="minorHAnsi"/>
        </w:rPr>
        <w:t xml:space="preserve">not have time to switch the panel so fast that it would be able to measure both SSBs on the first occasion (overlapping or adjacent). </w:t>
      </w:r>
    </w:p>
    <w:p w14:paraId="2218F631" w14:textId="43C1B742" w:rsidR="00647C9E" w:rsidRDefault="00647C9E" w:rsidP="00867AE9">
      <w:pPr>
        <w:rPr>
          <w:rFonts w:cstheme="minorHAnsi"/>
        </w:rPr>
      </w:pPr>
      <w:r>
        <w:rPr>
          <w:rFonts w:cstheme="minorHAnsi"/>
        </w:rPr>
        <w:t xml:space="preserve">On the other hand, in </w:t>
      </w:r>
      <w:r w:rsidRPr="00647C9E">
        <w:rPr>
          <w:rFonts w:cstheme="minorHAnsi"/>
        </w:rPr>
        <w:t>RAN4#109</w:t>
      </w:r>
      <w:r>
        <w:rPr>
          <w:rFonts w:cstheme="minorHAnsi"/>
        </w:rPr>
        <w:t xml:space="preserve"> </w:t>
      </w:r>
      <w:r>
        <w:rPr>
          <w:rFonts w:cstheme="minorHAnsi"/>
        </w:rPr>
        <w:fldChar w:fldCharType="begin"/>
      </w:r>
      <w:r>
        <w:rPr>
          <w:rFonts w:cstheme="minorHAnsi"/>
        </w:rPr>
        <w:instrText xml:space="preserve"> REF _Ref173497404 \r \h </w:instrText>
      </w:r>
      <w:r>
        <w:rPr>
          <w:rFonts w:cstheme="minorHAnsi"/>
        </w:rPr>
      </w:r>
      <w:r>
        <w:rPr>
          <w:rFonts w:cstheme="minorHAnsi"/>
        </w:rPr>
        <w:fldChar w:fldCharType="separate"/>
      </w:r>
      <w:r w:rsidR="003A5231">
        <w:rPr>
          <w:rFonts w:cstheme="minorHAnsi"/>
        </w:rPr>
        <w:t>[2]</w:t>
      </w:r>
      <w:r>
        <w:rPr>
          <w:rFonts w:cstheme="minorHAnsi"/>
        </w:rPr>
        <w:fldChar w:fldCharType="end"/>
      </w:r>
      <w:r>
        <w:rPr>
          <w:rFonts w:cstheme="minorHAnsi"/>
        </w:rPr>
        <w:t xml:space="preserve"> we made </w:t>
      </w:r>
      <w:r w:rsidR="00013E6E">
        <w:rPr>
          <w:rFonts w:cstheme="minorHAnsi"/>
        </w:rPr>
        <w:t>the following</w:t>
      </w:r>
      <w:r>
        <w:rPr>
          <w:rFonts w:cstheme="minorHAnsi"/>
        </w:rPr>
        <w:t xml:space="preserve"> agreements on this issue </w:t>
      </w:r>
      <w:r w:rsidR="00013E6E">
        <w:rPr>
          <w:rFonts w:cstheme="minorHAnsi"/>
        </w:rPr>
        <w:t xml:space="preserve">for the case when the SSB periodicity </w:t>
      </w:r>
      <w:r w:rsidR="00F74D77">
        <w:rPr>
          <w:rFonts w:cstheme="minorHAnsi"/>
        </w:rPr>
        <w:t>is</w:t>
      </w:r>
      <w:r w:rsidR="00013E6E">
        <w:rPr>
          <w:rFonts w:cstheme="minorHAnsi"/>
        </w:rPr>
        <w:t xml:space="preserve"> different between two TRPs:</w:t>
      </w:r>
    </w:p>
    <w:tbl>
      <w:tblPr>
        <w:tblStyle w:val="TableGrid"/>
        <w:tblW w:w="0" w:type="auto"/>
        <w:tblLook w:val="04A0" w:firstRow="1" w:lastRow="0" w:firstColumn="1" w:lastColumn="0" w:noHBand="0" w:noVBand="1"/>
      </w:tblPr>
      <w:tblGrid>
        <w:gridCol w:w="9617"/>
      </w:tblGrid>
      <w:tr w:rsidR="00860B4C" w:rsidRPr="005A371C" w14:paraId="477A1519" w14:textId="77777777" w:rsidTr="00E05475">
        <w:tc>
          <w:tcPr>
            <w:tcW w:w="9617" w:type="dxa"/>
          </w:tcPr>
          <w:p w14:paraId="60088D89" w14:textId="77777777" w:rsidR="00221295" w:rsidRPr="002A4B24" w:rsidRDefault="00221295" w:rsidP="00221295">
            <w:pPr>
              <w:spacing w:after="120"/>
              <w:rPr>
                <w:b/>
                <w:u w:val="single"/>
                <w:lang w:eastAsia="zh-CN"/>
              </w:rPr>
            </w:pPr>
            <w:r w:rsidRPr="002A4B24">
              <w:rPr>
                <w:b/>
                <w:u w:val="single"/>
                <w:lang w:eastAsia="zh-CN"/>
              </w:rPr>
              <w:t xml:space="preserve">Issue 3-1-7-a </w:t>
            </w:r>
            <w:proofErr w:type="gramStart"/>
            <w:r w:rsidRPr="002A4B24">
              <w:rPr>
                <w:b/>
                <w:u w:val="single"/>
                <w:lang w:eastAsia="zh-CN"/>
              </w:rPr>
              <w:t>For</w:t>
            </w:r>
            <w:proofErr w:type="gramEnd"/>
            <w:r w:rsidRPr="002A4B24">
              <w:rPr>
                <w:b/>
                <w:u w:val="single"/>
                <w:lang w:eastAsia="zh-CN"/>
              </w:rPr>
              <w:t xml:space="preserve"> </w:t>
            </w:r>
            <w:proofErr w:type="spellStart"/>
            <w:r w:rsidRPr="002A4B24">
              <w:rPr>
                <w:b/>
                <w:u w:val="single"/>
                <w:lang w:eastAsia="zh-CN"/>
              </w:rPr>
              <w:t>mDCI</w:t>
            </w:r>
            <w:proofErr w:type="spellEnd"/>
            <w:r w:rsidRPr="002A4B24">
              <w:rPr>
                <w:b/>
                <w:u w:val="single"/>
                <w:lang w:eastAsia="zh-CN"/>
              </w:rPr>
              <w:t xml:space="preserve"> </w:t>
            </w:r>
            <w:proofErr w:type="spellStart"/>
            <w:r w:rsidRPr="002A4B24">
              <w:rPr>
                <w:b/>
                <w:u w:val="single"/>
                <w:lang w:eastAsia="zh-CN"/>
              </w:rPr>
              <w:t>mTRP</w:t>
            </w:r>
            <w:proofErr w:type="spellEnd"/>
            <w:r w:rsidRPr="002A4B24">
              <w:rPr>
                <w:b/>
                <w:u w:val="single"/>
                <w:lang w:eastAsia="zh-CN"/>
              </w:rPr>
              <w:t xml:space="preserve">, how to specify DL TCI state switching requirements for </w:t>
            </w:r>
            <w:proofErr w:type="spellStart"/>
            <w:r w:rsidRPr="002A4B24">
              <w:rPr>
                <w:b/>
                <w:u w:val="single"/>
                <w:lang w:eastAsia="zh-CN"/>
              </w:rPr>
              <w:t>eUTCI</w:t>
            </w:r>
            <w:proofErr w:type="spellEnd"/>
            <w:r w:rsidRPr="002A4B24">
              <w:rPr>
                <w:b/>
                <w:u w:val="single"/>
                <w:lang w:eastAsia="zh-CN"/>
              </w:rPr>
              <w:t xml:space="preserve"> if UE not supporting two TAs? </w:t>
            </w:r>
          </w:p>
          <w:p w14:paraId="432A9789" w14:textId="77777777" w:rsidR="00221295" w:rsidRPr="002A4B24" w:rsidRDefault="00221295" w:rsidP="00221295">
            <w:pPr>
              <w:rPr>
                <w:rFonts w:eastAsiaTheme="minorEastAsia"/>
                <w:lang w:eastAsia="zh-CN"/>
              </w:rPr>
            </w:pPr>
            <w:r w:rsidRPr="005A3CC5">
              <w:rPr>
                <w:b/>
                <w:lang w:eastAsia="zh-CN"/>
              </w:rPr>
              <w:t>Agreement</w:t>
            </w:r>
            <w:r w:rsidRPr="005A3CC5">
              <w:rPr>
                <w:lang w:eastAsia="zh-CN"/>
              </w:rPr>
              <w:t>:</w:t>
            </w:r>
            <w:r w:rsidRPr="002A4B24">
              <w:rPr>
                <w:lang w:eastAsia="zh-CN"/>
              </w:rPr>
              <w:t xml:space="preserve"> </w:t>
            </w:r>
          </w:p>
          <w:p w14:paraId="540449A5" w14:textId="77777777" w:rsidR="00221295" w:rsidRPr="002A4B24" w:rsidRDefault="00221295" w:rsidP="00111356">
            <w:pPr>
              <w:pStyle w:val="ListParagraph"/>
              <w:numPr>
                <w:ilvl w:val="0"/>
                <w:numId w:val="9"/>
              </w:numPr>
              <w:spacing w:after="120"/>
              <w:contextualSpacing w:val="0"/>
              <w:rPr>
                <w:rFonts w:eastAsia="SimSun"/>
                <w:lang w:eastAsia="zh-CN"/>
              </w:rPr>
            </w:pPr>
            <w:r w:rsidRPr="002A4B24">
              <w:rPr>
                <w:rFonts w:eastAsia="SimSun"/>
                <w:lang w:eastAsia="zh-CN"/>
              </w:rPr>
              <w:t xml:space="preserve">[Known]: </w:t>
            </w:r>
            <w:r w:rsidRPr="002A4B24">
              <w:rPr>
                <w:rFonts w:eastAsia="Malgun Gothic"/>
                <w:lang w:eastAsia="zh-CN"/>
              </w:rPr>
              <w:t>T</w:t>
            </w:r>
            <w:r w:rsidRPr="002A4B24">
              <w:rPr>
                <w:rFonts w:eastAsia="Malgun Gothic"/>
                <w:vertAlign w:val="subscript"/>
                <w:lang w:eastAsia="zh-CN"/>
              </w:rPr>
              <w:t>HARQ</w:t>
            </w:r>
            <w:r w:rsidRPr="002A4B24">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2A4B24">
              <w:rPr>
                <w:rFonts w:eastAsia="Malgun Gothic"/>
                <w:lang w:eastAsia="zh-CN"/>
              </w:rPr>
              <w:t xml:space="preserve">+ </w:t>
            </w:r>
            <w:proofErr w:type="spellStart"/>
            <w:r w:rsidRPr="002A4B24">
              <w:rPr>
                <w:rFonts w:eastAsia="Malgun Gothic"/>
                <w:lang w:eastAsia="zh-CN"/>
              </w:rPr>
              <w:t>TO</w:t>
            </w:r>
            <w:r w:rsidRPr="002A4B24">
              <w:rPr>
                <w:rFonts w:eastAsia="Malgun Gothic"/>
                <w:vertAlign w:val="subscript"/>
                <w:lang w:eastAsia="zh-CN"/>
              </w:rPr>
              <w:t>k</w:t>
            </w:r>
            <w:proofErr w:type="spellEnd"/>
            <w:r w:rsidRPr="002A4B24">
              <w:rPr>
                <w:rFonts w:eastAsia="Malgun Gothic"/>
                <w:lang w:eastAsia="zh-CN"/>
              </w:rPr>
              <w:t>*(</w:t>
            </w:r>
            <w:proofErr w:type="spellStart"/>
            <w:r w:rsidRPr="002A4B24">
              <w:rPr>
                <w:rFonts w:eastAsia="Malgun Gothic"/>
                <w:lang w:eastAsia="zh-CN"/>
              </w:rPr>
              <w:t>T</w:t>
            </w:r>
            <w:r w:rsidRPr="002A4B24">
              <w:rPr>
                <w:rFonts w:eastAsia="Malgun Gothic"/>
                <w:vertAlign w:val="subscript"/>
                <w:lang w:eastAsia="zh-CN"/>
              </w:rPr>
              <w:t>first</w:t>
            </w:r>
            <w:proofErr w:type="spellEnd"/>
            <w:r w:rsidRPr="002A4B24">
              <w:rPr>
                <w:rFonts w:eastAsia="Malgun Gothic"/>
                <w:vertAlign w:val="subscript"/>
                <w:lang w:eastAsia="zh-CN"/>
              </w:rPr>
              <w:t xml:space="preserve">-SSB </w:t>
            </w:r>
            <w:r w:rsidRPr="002A4B24">
              <w:rPr>
                <w:rFonts w:eastAsia="Malgun Gothic"/>
                <w:lang w:eastAsia="zh-CN"/>
              </w:rPr>
              <w:t>+ T</w:t>
            </w:r>
            <w:r w:rsidRPr="002A4B24">
              <w:rPr>
                <w:rFonts w:eastAsia="Malgun Gothic"/>
                <w:vertAlign w:val="subscript"/>
                <w:lang w:eastAsia="zh-CN"/>
              </w:rPr>
              <w:t>SSB-proc</w:t>
            </w:r>
            <w:r>
              <w:rPr>
                <w:rFonts w:eastAsia="Malgun Gothic"/>
                <w:vertAlign w:val="subscript"/>
                <w:lang w:eastAsia="zh-CN"/>
              </w:rPr>
              <w:t xml:space="preserve"> </w:t>
            </w:r>
            <w:r w:rsidRPr="002A4B24">
              <w:rPr>
                <w:rFonts w:eastAsia="Malgun Gothic"/>
                <w:lang w:eastAsia="zh-CN"/>
              </w:rPr>
              <w:t>+ OL*T</w:t>
            </w:r>
            <w:r w:rsidRPr="002A4B24">
              <w:rPr>
                <w:rFonts w:eastAsia="Malgun Gothic"/>
                <w:vertAlign w:val="subscript"/>
                <w:lang w:eastAsia="zh-CN"/>
              </w:rPr>
              <w:t>SSB</w:t>
            </w:r>
            <w:r w:rsidRPr="002A4B24">
              <w:rPr>
                <w:rFonts w:eastAsia="Malgun Gothic"/>
                <w:lang w:eastAsia="zh-CN"/>
              </w:rPr>
              <w:t>)</w:t>
            </w:r>
          </w:p>
          <w:p w14:paraId="438A27D7" w14:textId="77777777" w:rsidR="00221295" w:rsidRPr="002A4B24" w:rsidRDefault="00221295" w:rsidP="00111356">
            <w:pPr>
              <w:pStyle w:val="ListParagraph"/>
              <w:numPr>
                <w:ilvl w:val="0"/>
                <w:numId w:val="9"/>
              </w:numPr>
              <w:spacing w:after="120"/>
              <w:contextualSpacing w:val="0"/>
              <w:rPr>
                <w:rFonts w:eastAsia="SimSun"/>
                <w:lang w:eastAsia="zh-CN"/>
              </w:rPr>
            </w:pPr>
            <w:r w:rsidRPr="002A4B24">
              <w:rPr>
                <w:rFonts w:eastAsia="SimSun"/>
                <w:lang w:eastAsia="zh-CN"/>
              </w:rPr>
              <w:t xml:space="preserve">[Unknown]: </w:t>
            </w:r>
            <w:r w:rsidRPr="002A4B24">
              <w:rPr>
                <w:rFonts w:eastAsia="Malgun Gothic"/>
                <w:lang w:eastAsia="zh-CN"/>
              </w:rPr>
              <w:t>T</w:t>
            </w:r>
            <w:r w:rsidRPr="002A4B24">
              <w:rPr>
                <w:rFonts w:eastAsia="Malgun Gothic"/>
                <w:vertAlign w:val="subscript"/>
                <w:lang w:eastAsia="zh-CN"/>
              </w:rPr>
              <w:t>HARQ</w:t>
            </w:r>
            <w:r w:rsidRPr="002A4B24">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2A4B24">
              <w:rPr>
                <w:rFonts w:eastAsia="Malgun Gothic"/>
                <w:lang w:eastAsia="zh-CN"/>
              </w:rPr>
              <w:t xml:space="preserve">+ </w:t>
            </w:r>
            <w:r w:rsidRPr="002A4B24">
              <w:rPr>
                <w:rFonts w:eastAsia="SimSun"/>
                <w:lang w:eastAsia="zh-CN"/>
              </w:rPr>
              <w:t>TL</w:t>
            </w:r>
            <w:r w:rsidRPr="002A4B24">
              <w:rPr>
                <w:rFonts w:eastAsia="SimSun"/>
                <w:vertAlign w:val="subscript"/>
                <w:lang w:eastAsia="zh-CN"/>
              </w:rPr>
              <w:t xml:space="preserve">1-RSRP + </w:t>
            </w:r>
            <w:proofErr w:type="spellStart"/>
            <w:r w:rsidRPr="002A4B24">
              <w:rPr>
                <w:rFonts w:eastAsia="Malgun Gothic"/>
                <w:lang w:eastAsia="zh-CN"/>
              </w:rPr>
              <w:t>TO</w:t>
            </w:r>
            <w:r w:rsidRPr="002A4B24">
              <w:rPr>
                <w:rFonts w:eastAsia="Malgun Gothic"/>
                <w:vertAlign w:val="subscript"/>
                <w:lang w:eastAsia="zh-CN"/>
              </w:rPr>
              <w:t>uk</w:t>
            </w:r>
            <w:proofErr w:type="spellEnd"/>
            <w:r w:rsidRPr="002A4B24">
              <w:rPr>
                <w:rFonts w:eastAsia="Malgun Gothic"/>
                <w:lang w:eastAsia="zh-CN"/>
              </w:rPr>
              <w:t>*(</w:t>
            </w:r>
            <w:proofErr w:type="spellStart"/>
            <w:r w:rsidRPr="002A4B24">
              <w:rPr>
                <w:rFonts w:eastAsia="Malgun Gothic"/>
                <w:lang w:eastAsia="zh-CN"/>
              </w:rPr>
              <w:t>T</w:t>
            </w:r>
            <w:r w:rsidRPr="002A4B24">
              <w:rPr>
                <w:rFonts w:eastAsia="Malgun Gothic"/>
                <w:vertAlign w:val="subscript"/>
                <w:lang w:eastAsia="zh-CN"/>
              </w:rPr>
              <w:t>first</w:t>
            </w:r>
            <w:proofErr w:type="spellEnd"/>
            <w:r w:rsidRPr="002A4B24">
              <w:rPr>
                <w:rFonts w:eastAsia="Malgun Gothic"/>
                <w:vertAlign w:val="subscript"/>
                <w:lang w:eastAsia="zh-CN"/>
              </w:rPr>
              <w:t xml:space="preserve">-SSB </w:t>
            </w:r>
            <w:r w:rsidRPr="002A4B24">
              <w:rPr>
                <w:rFonts w:eastAsia="Malgun Gothic"/>
                <w:lang w:eastAsia="zh-CN"/>
              </w:rPr>
              <w:t>+ T</w:t>
            </w:r>
            <w:r w:rsidRPr="002A4B24">
              <w:rPr>
                <w:rFonts w:eastAsia="Malgun Gothic"/>
                <w:vertAlign w:val="subscript"/>
                <w:lang w:eastAsia="zh-CN"/>
              </w:rPr>
              <w:t>SSB-proc</w:t>
            </w:r>
            <w:r>
              <w:rPr>
                <w:rFonts w:eastAsia="Malgun Gothic"/>
                <w:vertAlign w:val="subscript"/>
                <w:lang w:eastAsia="zh-CN"/>
              </w:rPr>
              <w:t xml:space="preserve"> </w:t>
            </w:r>
            <w:r w:rsidRPr="002A4B24">
              <w:rPr>
                <w:rFonts w:eastAsia="Malgun Gothic"/>
                <w:lang w:eastAsia="zh-CN"/>
              </w:rPr>
              <w:t>+ OL*T</w:t>
            </w:r>
            <w:r w:rsidRPr="002A4B24">
              <w:rPr>
                <w:rFonts w:eastAsia="Malgun Gothic"/>
                <w:vertAlign w:val="subscript"/>
                <w:lang w:eastAsia="zh-CN"/>
              </w:rPr>
              <w:t>SSB</w:t>
            </w:r>
            <w:r w:rsidRPr="002A4B24">
              <w:rPr>
                <w:rFonts w:eastAsia="Malgun Gothic"/>
                <w:lang w:eastAsia="zh-CN"/>
              </w:rPr>
              <w:t xml:space="preserve">) </w:t>
            </w:r>
          </w:p>
          <w:p w14:paraId="26274856" w14:textId="77777777" w:rsidR="00221295" w:rsidRPr="002A4B24" w:rsidRDefault="00221295" w:rsidP="00111356">
            <w:pPr>
              <w:pStyle w:val="ListParagraph"/>
              <w:numPr>
                <w:ilvl w:val="0"/>
                <w:numId w:val="9"/>
              </w:numPr>
              <w:spacing w:after="120"/>
              <w:contextualSpacing w:val="0"/>
              <w:rPr>
                <w:rFonts w:eastAsia="SimSun"/>
                <w:lang w:eastAsia="zh-CN"/>
              </w:rPr>
            </w:pPr>
            <w:r w:rsidRPr="002A4B24">
              <w:rPr>
                <w:rFonts w:eastAsia="SimSun"/>
                <w:lang w:eastAsia="zh-CN"/>
              </w:rPr>
              <w:t>OL=1 if SSB overlaps or adjacent to SSB from other TRP in FR2 and SSB periodicity is less than that of other TRP, 0 otherwise</w:t>
            </w:r>
          </w:p>
          <w:p w14:paraId="4C0ECDEE" w14:textId="77777777" w:rsidR="00221295" w:rsidRPr="002A4B24" w:rsidRDefault="00221295" w:rsidP="00221295">
            <w:pPr>
              <w:rPr>
                <w:color w:val="0070C0"/>
                <w:lang w:eastAsia="zh-CN"/>
              </w:rPr>
            </w:pPr>
          </w:p>
          <w:p w14:paraId="6EFEF043" w14:textId="77777777" w:rsidR="00221295" w:rsidRPr="002A4B24" w:rsidRDefault="00221295" w:rsidP="00221295">
            <w:pPr>
              <w:rPr>
                <w:b/>
                <w:u w:val="single"/>
                <w:lang w:eastAsia="zh-CN"/>
              </w:rPr>
            </w:pPr>
            <w:r w:rsidRPr="002A4B24">
              <w:rPr>
                <w:b/>
                <w:u w:val="single"/>
                <w:lang w:eastAsia="zh-CN"/>
              </w:rPr>
              <w:t xml:space="preserve">Issue 3-1-8-a: For </w:t>
            </w:r>
            <w:proofErr w:type="spellStart"/>
            <w:r w:rsidRPr="002A4B24">
              <w:rPr>
                <w:b/>
                <w:u w:val="single"/>
                <w:lang w:eastAsia="zh-CN"/>
              </w:rPr>
              <w:t>mDCI</w:t>
            </w:r>
            <w:proofErr w:type="spellEnd"/>
            <w:r w:rsidRPr="002A4B24">
              <w:rPr>
                <w:b/>
                <w:u w:val="single"/>
                <w:lang w:eastAsia="zh-CN"/>
              </w:rPr>
              <w:t xml:space="preserve"> </w:t>
            </w:r>
            <w:proofErr w:type="spellStart"/>
            <w:r w:rsidRPr="002A4B24">
              <w:rPr>
                <w:b/>
                <w:u w:val="single"/>
                <w:lang w:eastAsia="zh-CN"/>
              </w:rPr>
              <w:t>mTRP</w:t>
            </w:r>
            <w:proofErr w:type="spellEnd"/>
            <w:r w:rsidRPr="002A4B24">
              <w:rPr>
                <w:b/>
                <w:u w:val="single"/>
                <w:lang w:eastAsia="zh-CN"/>
              </w:rPr>
              <w:t xml:space="preserve">, how to specify DL TCI state switching requirements for </w:t>
            </w:r>
            <w:proofErr w:type="spellStart"/>
            <w:r w:rsidRPr="002A4B24">
              <w:rPr>
                <w:b/>
                <w:u w:val="single"/>
                <w:lang w:eastAsia="zh-CN"/>
              </w:rPr>
              <w:t>eUTCI</w:t>
            </w:r>
            <w:proofErr w:type="spellEnd"/>
            <w:r w:rsidRPr="002A4B24">
              <w:rPr>
                <w:b/>
                <w:u w:val="single"/>
                <w:lang w:eastAsia="zh-CN"/>
              </w:rPr>
              <w:t xml:space="preserve"> if UE supporting two TAs and but not supporting RTD&gt;CP? </w:t>
            </w:r>
          </w:p>
          <w:p w14:paraId="45541B26" w14:textId="77777777" w:rsidR="00221295" w:rsidRPr="002A4B24" w:rsidRDefault="00221295" w:rsidP="00221295">
            <w:pPr>
              <w:rPr>
                <w:rFonts w:eastAsiaTheme="minorEastAsia"/>
                <w:lang w:eastAsia="zh-CN"/>
              </w:rPr>
            </w:pPr>
            <w:r w:rsidRPr="005A3CC5">
              <w:rPr>
                <w:b/>
                <w:lang w:eastAsia="zh-CN"/>
              </w:rPr>
              <w:t>Agreement</w:t>
            </w:r>
            <w:r w:rsidRPr="005A3CC5">
              <w:rPr>
                <w:lang w:eastAsia="zh-CN"/>
              </w:rPr>
              <w:t>:</w:t>
            </w:r>
            <w:r w:rsidRPr="002A4B24">
              <w:rPr>
                <w:lang w:eastAsia="zh-CN"/>
              </w:rPr>
              <w:t xml:space="preserve"> </w:t>
            </w:r>
          </w:p>
          <w:p w14:paraId="46A24E5B" w14:textId="77777777" w:rsidR="00221295" w:rsidRPr="002A4B24" w:rsidRDefault="00221295" w:rsidP="00111356">
            <w:pPr>
              <w:pStyle w:val="ListParagraph"/>
              <w:numPr>
                <w:ilvl w:val="0"/>
                <w:numId w:val="9"/>
              </w:numPr>
              <w:spacing w:after="120"/>
              <w:contextualSpacing w:val="0"/>
              <w:rPr>
                <w:rFonts w:eastAsia="SimSun"/>
                <w:lang w:eastAsia="zh-CN"/>
              </w:rPr>
            </w:pPr>
            <w:r w:rsidRPr="002A4B24">
              <w:rPr>
                <w:rFonts w:eastAsia="SimSun"/>
                <w:lang w:eastAsia="zh-CN"/>
              </w:rPr>
              <w:t xml:space="preserve">[Known]: </w:t>
            </w:r>
            <w:r w:rsidRPr="002A4B24">
              <w:rPr>
                <w:rFonts w:eastAsia="Malgun Gothic"/>
                <w:lang w:eastAsia="zh-CN"/>
              </w:rPr>
              <w:t>T</w:t>
            </w:r>
            <w:r w:rsidRPr="002A4B24">
              <w:rPr>
                <w:rFonts w:eastAsia="Malgun Gothic"/>
                <w:vertAlign w:val="subscript"/>
                <w:lang w:eastAsia="zh-CN"/>
              </w:rPr>
              <w:t>HARQ</w:t>
            </w:r>
            <w:r w:rsidRPr="002A4B24">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2A4B24">
              <w:rPr>
                <w:rFonts w:eastAsia="Malgun Gothic"/>
                <w:lang w:eastAsia="zh-CN"/>
              </w:rPr>
              <w:t xml:space="preserve">+ </w:t>
            </w:r>
            <w:proofErr w:type="spellStart"/>
            <w:r w:rsidRPr="002A4B24">
              <w:rPr>
                <w:rFonts w:eastAsia="Malgun Gothic"/>
                <w:lang w:eastAsia="zh-CN"/>
              </w:rPr>
              <w:t>TO</w:t>
            </w:r>
            <w:r w:rsidRPr="002A4B24">
              <w:rPr>
                <w:rFonts w:eastAsia="Malgun Gothic"/>
                <w:vertAlign w:val="subscript"/>
                <w:lang w:eastAsia="zh-CN"/>
              </w:rPr>
              <w:t>k</w:t>
            </w:r>
            <w:proofErr w:type="spellEnd"/>
            <w:r w:rsidRPr="002A4B24">
              <w:rPr>
                <w:rFonts w:eastAsia="Malgun Gothic"/>
                <w:lang w:eastAsia="zh-CN"/>
              </w:rPr>
              <w:t>*(</w:t>
            </w:r>
            <w:proofErr w:type="spellStart"/>
            <w:r w:rsidRPr="002A4B24">
              <w:rPr>
                <w:rFonts w:eastAsia="Malgun Gothic"/>
                <w:lang w:eastAsia="zh-CN"/>
              </w:rPr>
              <w:t>T</w:t>
            </w:r>
            <w:r w:rsidRPr="002A4B24">
              <w:rPr>
                <w:rFonts w:eastAsia="Malgun Gothic"/>
                <w:vertAlign w:val="subscript"/>
                <w:lang w:eastAsia="zh-CN"/>
              </w:rPr>
              <w:t>first</w:t>
            </w:r>
            <w:proofErr w:type="spellEnd"/>
            <w:r w:rsidRPr="002A4B24">
              <w:rPr>
                <w:rFonts w:eastAsia="Malgun Gothic"/>
                <w:vertAlign w:val="subscript"/>
                <w:lang w:eastAsia="zh-CN"/>
              </w:rPr>
              <w:t xml:space="preserve">-SSB </w:t>
            </w:r>
            <w:r w:rsidRPr="002A4B24">
              <w:rPr>
                <w:rFonts w:eastAsia="Malgun Gothic"/>
                <w:lang w:eastAsia="zh-CN"/>
              </w:rPr>
              <w:t>+ T</w:t>
            </w:r>
            <w:r w:rsidRPr="002A4B24">
              <w:rPr>
                <w:rFonts w:eastAsia="Malgun Gothic"/>
                <w:vertAlign w:val="subscript"/>
                <w:lang w:eastAsia="zh-CN"/>
              </w:rPr>
              <w:t>SSB-proc</w:t>
            </w:r>
            <w:r>
              <w:rPr>
                <w:rFonts w:eastAsia="Malgun Gothic"/>
                <w:vertAlign w:val="subscript"/>
                <w:lang w:eastAsia="zh-CN"/>
              </w:rPr>
              <w:t xml:space="preserve"> </w:t>
            </w:r>
            <w:r w:rsidRPr="002A4B24">
              <w:rPr>
                <w:rFonts w:eastAsia="Malgun Gothic"/>
                <w:lang w:eastAsia="zh-CN"/>
              </w:rPr>
              <w:t>+ OL*T</w:t>
            </w:r>
            <w:r w:rsidRPr="002A4B24">
              <w:rPr>
                <w:rFonts w:eastAsia="Malgun Gothic"/>
                <w:vertAlign w:val="subscript"/>
                <w:lang w:eastAsia="zh-CN"/>
              </w:rPr>
              <w:t>SSB</w:t>
            </w:r>
            <w:r w:rsidRPr="002A4B24">
              <w:rPr>
                <w:rFonts w:eastAsia="Malgun Gothic"/>
                <w:lang w:eastAsia="zh-CN"/>
              </w:rPr>
              <w:t xml:space="preserve">) </w:t>
            </w:r>
          </w:p>
          <w:p w14:paraId="5BA4D2D2" w14:textId="77777777" w:rsidR="00221295" w:rsidRPr="002A4B24" w:rsidRDefault="00221295" w:rsidP="00111356">
            <w:pPr>
              <w:pStyle w:val="ListParagraph"/>
              <w:numPr>
                <w:ilvl w:val="0"/>
                <w:numId w:val="9"/>
              </w:numPr>
              <w:spacing w:after="120"/>
              <w:contextualSpacing w:val="0"/>
              <w:rPr>
                <w:rFonts w:eastAsia="SimSun"/>
                <w:lang w:eastAsia="zh-CN"/>
              </w:rPr>
            </w:pPr>
            <w:r w:rsidRPr="002A4B24">
              <w:rPr>
                <w:rFonts w:eastAsia="SimSun"/>
                <w:lang w:eastAsia="zh-CN"/>
              </w:rPr>
              <w:t xml:space="preserve">[Unknown]: </w:t>
            </w:r>
            <w:r w:rsidRPr="002A4B24">
              <w:rPr>
                <w:rFonts w:eastAsia="Malgun Gothic"/>
                <w:lang w:eastAsia="zh-CN"/>
              </w:rPr>
              <w:t>T</w:t>
            </w:r>
            <w:r w:rsidRPr="002A4B24">
              <w:rPr>
                <w:rFonts w:eastAsia="Malgun Gothic"/>
                <w:vertAlign w:val="subscript"/>
                <w:lang w:eastAsia="zh-CN"/>
              </w:rPr>
              <w:t>HARQ</w:t>
            </w:r>
            <w:r w:rsidRPr="002A4B24">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2A4B24">
              <w:rPr>
                <w:rFonts w:eastAsia="Malgun Gothic"/>
                <w:lang w:eastAsia="zh-CN"/>
              </w:rPr>
              <w:t xml:space="preserve">+ </w:t>
            </w:r>
            <w:r w:rsidRPr="002A4B24">
              <w:rPr>
                <w:rFonts w:eastAsia="SimSun"/>
                <w:lang w:eastAsia="zh-CN"/>
              </w:rPr>
              <w:t>TL</w:t>
            </w:r>
            <w:r w:rsidRPr="002A4B24">
              <w:rPr>
                <w:rFonts w:eastAsia="SimSun"/>
                <w:vertAlign w:val="subscript"/>
                <w:lang w:eastAsia="zh-CN"/>
              </w:rPr>
              <w:t xml:space="preserve">1-RSRP + </w:t>
            </w:r>
            <w:proofErr w:type="spellStart"/>
            <w:r w:rsidRPr="002A4B24">
              <w:rPr>
                <w:rFonts w:eastAsia="Malgun Gothic"/>
                <w:lang w:eastAsia="zh-CN"/>
              </w:rPr>
              <w:t>TO</w:t>
            </w:r>
            <w:r w:rsidRPr="002A4B24">
              <w:rPr>
                <w:rFonts w:eastAsia="Malgun Gothic"/>
                <w:vertAlign w:val="subscript"/>
                <w:lang w:eastAsia="zh-CN"/>
              </w:rPr>
              <w:t>uk</w:t>
            </w:r>
            <w:proofErr w:type="spellEnd"/>
            <w:r w:rsidRPr="002A4B24">
              <w:rPr>
                <w:rFonts w:eastAsia="Malgun Gothic"/>
                <w:lang w:eastAsia="zh-CN"/>
              </w:rPr>
              <w:t>*(</w:t>
            </w:r>
            <w:proofErr w:type="spellStart"/>
            <w:r w:rsidRPr="002A4B24">
              <w:rPr>
                <w:rFonts w:eastAsia="Malgun Gothic"/>
                <w:lang w:eastAsia="zh-CN"/>
              </w:rPr>
              <w:t>T</w:t>
            </w:r>
            <w:r w:rsidRPr="002A4B24">
              <w:rPr>
                <w:rFonts w:eastAsia="Malgun Gothic"/>
                <w:vertAlign w:val="subscript"/>
                <w:lang w:eastAsia="zh-CN"/>
              </w:rPr>
              <w:t>first</w:t>
            </w:r>
            <w:proofErr w:type="spellEnd"/>
            <w:r w:rsidRPr="002A4B24">
              <w:rPr>
                <w:rFonts w:eastAsia="Malgun Gothic"/>
                <w:vertAlign w:val="subscript"/>
                <w:lang w:eastAsia="zh-CN"/>
              </w:rPr>
              <w:t xml:space="preserve">-SSB </w:t>
            </w:r>
            <w:r w:rsidRPr="002A4B24">
              <w:rPr>
                <w:rFonts w:eastAsia="Malgun Gothic"/>
                <w:lang w:eastAsia="zh-CN"/>
              </w:rPr>
              <w:t>+ T</w:t>
            </w:r>
            <w:r w:rsidRPr="002A4B24">
              <w:rPr>
                <w:rFonts w:eastAsia="Malgun Gothic"/>
                <w:vertAlign w:val="subscript"/>
                <w:lang w:eastAsia="zh-CN"/>
              </w:rPr>
              <w:t>SSB-proc</w:t>
            </w:r>
            <w:r>
              <w:rPr>
                <w:rFonts w:eastAsia="Malgun Gothic"/>
                <w:vertAlign w:val="subscript"/>
                <w:lang w:eastAsia="zh-CN"/>
              </w:rPr>
              <w:t xml:space="preserve"> </w:t>
            </w:r>
            <w:r w:rsidRPr="002A4B24">
              <w:rPr>
                <w:rFonts w:eastAsia="Malgun Gothic"/>
                <w:lang w:eastAsia="zh-CN"/>
              </w:rPr>
              <w:t>+ OL*T</w:t>
            </w:r>
            <w:r w:rsidRPr="002A4B24">
              <w:rPr>
                <w:rFonts w:eastAsia="Malgun Gothic"/>
                <w:vertAlign w:val="subscript"/>
                <w:lang w:eastAsia="zh-CN"/>
              </w:rPr>
              <w:t>SSB</w:t>
            </w:r>
            <w:r w:rsidRPr="002A4B24">
              <w:rPr>
                <w:rFonts w:eastAsia="Malgun Gothic"/>
                <w:lang w:eastAsia="zh-CN"/>
              </w:rPr>
              <w:t xml:space="preserve">) </w:t>
            </w:r>
          </w:p>
          <w:p w14:paraId="45D2EA7A" w14:textId="5D38B35B" w:rsidR="00860B4C" w:rsidRPr="001A3CAC" w:rsidRDefault="00221295" w:rsidP="00111356">
            <w:pPr>
              <w:numPr>
                <w:ilvl w:val="0"/>
                <w:numId w:val="9"/>
              </w:numPr>
              <w:overflowPunct w:val="0"/>
              <w:autoSpaceDE w:val="0"/>
              <w:autoSpaceDN w:val="0"/>
              <w:adjustRightInd w:val="0"/>
              <w:spacing w:after="180" w:line="259" w:lineRule="auto"/>
              <w:textAlignment w:val="baseline"/>
              <w:rPr>
                <w:rFonts w:eastAsiaTheme="minorEastAsia" w:cs="Times New Roman"/>
                <w:szCs w:val="20"/>
                <w:lang w:eastAsia="zh-CN"/>
              </w:rPr>
            </w:pPr>
            <w:r w:rsidRPr="002A4B24">
              <w:rPr>
                <w:rFonts w:eastAsia="SimSun"/>
                <w:lang w:eastAsia="zh-CN"/>
              </w:rPr>
              <w:t>OL=1 if SSB overlaps or adjacent to SSB from other TRP in FR2 and SSB periodicity is less than that of other TRP, 0 otherwise</w:t>
            </w:r>
          </w:p>
        </w:tc>
      </w:tr>
    </w:tbl>
    <w:p w14:paraId="46DE5DE9" w14:textId="4B1F1748" w:rsidR="00867AE9" w:rsidRDefault="00221295" w:rsidP="00867AE9">
      <w:pPr>
        <w:rPr>
          <w:rFonts w:cstheme="minorHAnsi"/>
        </w:rPr>
      </w:pPr>
      <w:r>
        <w:rPr>
          <w:rFonts w:cstheme="minorHAnsi"/>
        </w:rPr>
        <w:lastRenderedPageBreak/>
        <w:t xml:space="preserve">In fact, </w:t>
      </w:r>
      <w:r w:rsidR="008210CF">
        <w:rPr>
          <w:rFonts w:cstheme="minorHAnsi"/>
        </w:rPr>
        <w:t xml:space="preserve">in </w:t>
      </w:r>
      <w:r w:rsidRPr="00221295">
        <w:rPr>
          <w:rFonts w:cstheme="minorHAnsi"/>
        </w:rPr>
        <w:t>RAN4#109</w:t>
      </w:r>
      <w:r>
        <w:rPr>
          <w:rFonts w:cstheme="minorHAnsi"/>
        </w:rPr>
        <w:t xml:space="preserve"> </w:t>
      </w:r>
      <w:r w:rsidR="004D0415" w:rsidRPr="004D0415">
        <w:rPr>
          <w:rFonts w:cstheme="minorHAnsi"/>
        </w:rPr>
        <w:t>we agreed that</w:t>
      </w:r>
      <w:r w:rsidR="008210CF">
        <w:rPr>
          <w:rFonts w:cstheme="minorHAnsi"/>
        </w:rPr>
        <w:t>, for different SSB periodicities</w:t>
      </w:r>
      <w:r w:rsidR="00976975">
        <w:rPr>
          <w:rFonts w:cstheme="minorHAnsi"/>
        </w:rPr>
        <w:t xml:space="preserve"> between the two TRPs,</w:t>
      </w:r>
      <w:r w:rsidR="004D0415" w:rsidRPr="004D0415">
        <w:rPr>
          <w:rFonts w:cstheme="minorHAnsi"/>
        </w:rPr>
        <w:t xml:space="preserve"> the additional SSB periodicity delay for a TRP is added if such SSB periodicity is less than that of other TRP. This aspect makes sure that, for example as shown in</w:t>
      </w:r>
      <w:r w:rsidR="000F0DF0">
        <w:rPr>
          <w:rFonts w:cstheme="minorHAnsi"/>
        </w:rPr>
        <w:t xml:space="preserve"> </w:t>
      </w:r>
      <w:r w:rsidR="000F0DF0">
        <w:rPr>
          <w:rFonts w:cstheme="minorHAnsi"/>
        </w:rPr>
        <w:fldChar w:fldCharType="begin"/>
      </w:r>
      <w:r w:rsidR="000F0DF0">
        <w:rPr>
          <w:rFonts w:cstheme="minorHAnsi"/>
        </w:rPr>
        <w:instrText xml:space="preserve"> REF _Ref173498367 \h </w:instrText>
      </w:r>
      <w:r w:rsidR="000F0DF0">
        <w:rPr>
          <w:rFonts w:cstheme="minorHAnsi"/>
        </w:rPr>
      </w:r>
      <w:r w:rsidR="000F0DF0">
        <w:rPr>
          <w:rFonts w:cstheme="minorHAnsi"/>
        </w:rPr>
        <w:fldChar w:fldCharType="separate"/>
      </w:r>
      <w:r w:rsidR="000F0DF0">
        <w:t xml:space="preserve">Figure </w:t>
      </w:r>
      <w:r w:rsidR="000F0DF0">
        <w:rPr>
          <w:noProof/>
        </w:rPr>
        <w:t>1</w:t>
      </w:r>
      <w:r w:rsidR="000F0DF0">
        <w:rPr>
          <w:rFonts w:cstheme="minorHAnsi"/>
        </w:rPr>
        <w:fldChar w:fldCharType="end"/>
      </w:r>
      <w:r w:rsidR="004D0415" w:rsidRPr="004D0415">
        <w:rPr>
          <w:rFonts w:cstheme="minorHAnsi"/>
        </w:rPr>
        <w:t xml:space="preserve"> with SSB1 transmitted by TRP1 and SSB2 transmitted by TRP2, if SSB1 periodicity is smaller than SSB2 periodicity, then the UE first does the T/F tracking for SSB2, waits one SSB1 periodicity, and then does the T/F tracking for SSB1, such that the </w:t>
      </w:r>
      <w:r w:rsidR="0043023B">
        <w:rPr>
          <w:rFonts w:cstheme="minorHAnsi"/>
        </w:rPr>
        <w:t>total</w:t>
      </w:r>
      <w:r w:rsidR="004D0415" w:rsidRPr="004D0415">
        <w:rPr>
          <w:rFonts w:cstheme="minorHAnsi"/>
        </w:rPr>
        <w:t xml:space="preserve"> TCI switching delay is minimized.</w:t>
      </w:r>
    </w:p>
    <w:p w14:paraId="684402B7" w14:textId="77777777" w:rsidR="005B5A59" w:rsidRDefault="00C07D4A" w:rsidP="005B5A59">
      <w:pPr>
        <w:keepNext/>
        <w:jc w:val="center"/>
      </w:pPr>
      <w:r>
        <w:rPr>
          <w:noProof/>
        </w:rPr>
        <w:drawing>
          <wp:inline distT="0" distB="0" distL="0" distR="0" wp14:anchorId="4F60AB9A" wp14:editId="5AE4CEF0">
            <wp:extent cx="2709746" cy="2709746"/>
            <wp:effectExtent l="0" t="0" r="0" b="0"/>
            <wp:docPr id="417993696" name="Picture 417993696" descr="A diagram of a communication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7993696" name="Picture 1" descr="A diagram of a communication system&#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2744110" cy="2744110"/>
                    </a:xfrm>
                    <a:prstGeom prst="rect">
                      <a:avLst/>
                    </a:prstGeom>
                  </pic:spPr>
                </pic:pic>
              </a:graphicData>
            </a:graphic>
          </wp:inline>
        </w:drawing>
      </w:r>
    </w:p>
    <w:p w14:paraId="1938749A" w14:textId="73BEFD3E" w:rsidR="00C07D4A" w:rsidRDefault="005B5A59" w:rsidP="005B5A59">
      <w:pPr>
        <w:pStyle w:val="Caption"/>
        <w:rPr>
          <w:rFonts w:cstheme="minorHAnsi"/>
        </w:rPr>
      </w:pPr>
      <w:bookmarkStart w:id="10" w:name="_Ref173498367"/>
      <w:r>
        <w:t xml:space="preserve">Figure </w:t>
      </w:r>
      <w:r>
        <w:fldChar w:fldCharType="begin"/>
      </w:r>
      <w:r>
        <w:instrText xml:space="preserve"> SEQ Figure \* ARABIC </w:instrText>
      </w:r>
      <w:r>
        <w:fldChar w:fldCharType="separate"/>
      </w:r>
      <w:r>
        <w:rPr>
          <w:noProof/>
        </w:rPr>
        <w:t>1</w:t>
      </w:r>
      <w:r>
        <w:fldChar w:fldCharType="end"/>
      </w:r>
      <w:bookmarkEnd w:id="10"/>
      <w:r>
        <w:t xml:space="preserve">. DL </w:t>
      </w:r>
      <w:r w:rsidRPr="006111E0">
        <w:t>TCI state switching delay in multi-DCI mode with overlapping SSBs and different SSB periodicity.</w:t>
      </w:r>
    </w:p>
    <w:p w14:paraId="6B91C9F8" w14:textId="31B158A8" w:rsidR="007F405C" w:rsidRDefault="0043023B" w:rsidP="0043023B">
      <w:pPr>
        <w:pStyle w:val="RAN4observation0"/>
      </w:pPr>
      <w:bookmarkStart w:id="11" w:name="_Toc174119067"/>
      <w:r w:rsidRPr="0043023B">
        <w:t>RAN4#109 agreement</w:t>
      </w:r>
      <w:r>
        <w:t>s</w:t>
      </w:r>
      <w:r w:rsidRPr="0043023B">
        <w:t xml:space="preserve"> for MAC CE-based </w:t>
      </w:r>
      <w:proofErr w:type="spellStart"/>
      <w:r w:rsidRPr="0043023B">
        <w:t>mDCI</w:t>
      </w:r>
      <w:proofErr w:type="spellEnd"/>
      <w:r w:rsidRPr="0043023B">
        <w:t xml:space="preserve"> </w:t>
      </w:r>
      <w:proofErr w:type="spellStart"/>
      <w:r w:rsidRPr="0043023B">
        <w:t>mTRP</w:t>
      </w:r>
      <w:proofErr w:type="spellEnd"/>
      <w:r w:rsidRPr="0043023B">
        <w:t xml:space="preserve"> </w:t>
      </w:r>
      <w:r>
        <w:t xml:space="preserve">DL </w:t>
      </w:r>
      <w:r w:rsidRPr="0043023B">
        <w:t xml:space="preserve">TCI switching </w:t>
      </w:r>
      <w:r>
        <w:t>allowed to minimize the total TCI switching delay.</w:t>
      </w:r>
      <w:bookmarkEnd w:id="11"/>
    </w:p>
    <w:p w14:paraId="7B6C53BC" w14:textId="0630609A" w:rsidR="007F405C" w:rsidRPr="005A371C" w:rsidRDefault="004F30AB" w:rsidP="007713C5">
      <w:pPr>
        <w:rPr>
          <w:rFonts w:cstheme="minorHAnsi"/>
        </w:rPr>
      </w:pPr>
      <w:r>
        <w:rPr>
          <w:rFonts w:cstheme="minorHAnsi"/>
        </w:rPr>
        <w:t xml:space="preserve">In the agreed CR the previously agreed condition was replaced with the new condition, which led to the case of </w:t>
      </w:r>
      <w:r w:rsidR="00873D71">
        <w:rPr>
          <w:rFonts w:cstheme="minorHAnsi"/>
        </w:rPr>
        <w:t xml:space="preserve">different SSB periodicity being handled similarly as the same SSB periodicity case. We think there is still </w:t>
      </w:r>
      <w:proofErr w:type="gramStart"/>
      <w:r w:rsidR="00873D71">
        <w:rPr>
          <w:rFonts w:cstheme="minorHAnsi"/>
        </w:rPr>
        <w:t>benefit</w:t>
      </w:r>
      <w:proofErr w:type="gramEnd"/>
      <w:r w:rsidR="00873D71">
        <w:rPr>
          <w:rFonts w:cstheme="minorHAnsi"/>
        </w:rPr>
        <w:t xml:space="preserve"> to consider the different SSB periodicity case separately</w:t>
      </w:r>
      <w:r w:rsidR="00621783">
        <w:rPr>
          <w:rFonts w:cstheme="minorHAnsi"/>
        </w:rPr>
        <w:t xml:space="preserve">, as through the earlier agreement the delay would be shorter in this case. </w:t>
      </w:r>
      <w:r w:rsidR="002E3F40">
        <w:rPr>
          <w:rFonts w:cstheme="minorHAnsi"/>
        </w:rPr>
        <w:t>Because of that we think that</w:t>
      </w:r>
      <w:r w:rsidR="00301DC9">
        <w:rPr>
          <w:rFonts w:cstheme="minorHAnsi"/>
        </w:rPr>
        <w:t xml:space="preserve"> the </w:t>
      </w:r>
      <w:r w:rsidR="00301DC9" w:rsidRPr="00301DC9">
        <w:rPr>
          <w:rFonts w:cstheme="minorHAnsi"/>
        </w:rPr>
        <w:t>last RAN4 meeting RAN4#111</w:t>
      </w:r>
      <w:r w:rsidR="00301DC9">
        <w:rPr>
          <w:rFonts w:cstheme="minorHAnsi"/>
        </w:rPr>
        <w:t xml:space="preserve"> agreement should be amended by </w:t>
      </w:r>
      <w:r w:rsidR="003A5231">
        <w:rPr>
          <w:rFonts w:cstheme="minorHAnsi"/>
        </w:rPr>
        <w:t>clarifying</w:t>
      </w:r>
      <w:r w:rsidR="00745FB0">
        <w:rPr>
          <w:rFonts w:cstheme="minorHAnsi"/>
        </w:rPr>
        <w:t xml:space="preserve"> that, only when the two SSB periodicities are the same, then </w:t>
      </w:r>
      <w:r w:rsidR="007713C5">
        <w:rPr>
          <w:rFonts w:cstheme="minorHAnsi"/>
        </w:rPr>
        <w:t>t</w:t>
      </w:r>
      <w:r w:rsidR="007713C5" w:rsidRPr="007713C5">
        <w:rPr>
          <w:rFonts w:cstheme="minorHAnsi"/>
        </w:rPr>
        <w:t>he additional SSB period</w:t>
      </w:r>
      <w:r w:rsidR="007713C5">
        <w:rPr>
          <w:rFonts w:cstheme="minorHAnsi"/>
        </w:rPr>
        <w:t>icity</w:t>
      </w:r>
      <w:r w:rsidR="007713C5" w:rsidRPr="007713C5">
        <w:rPr>
          <w:rFonts w:cstheme="minorHAnsi"/>
        </w:rPr>
        <w:t xml:space="preserve"> </w:t>
      </w:r>
      <w:r w:rsidR="007713C5">
        <w:rPr>
          <w:rFonts w:cstheme="minorHAnsi"/>
        </w:rPr>
        <w:t>is</w:t>
      </w:r>
      <w:r w:rsidR="007713C5" w:rsidRPr="007713C5">
        <w:rPr>
          <w:rFonts w:cstheme="minorHAnsi"/>
        </w:rPr>
        <w:t xml:space="preserve"> added</w:t>
      </w:r>
      <w:r w:rsidR="007713C5">
        <w:rPr>
          <w:rFonts w:cstheme="minorHAnsi"/>
        </w:rPr>
        <w:t xml:space="preserve"> to t</w:t>
      </w:r>
      <w:r w:rsidR="007713C5" w:rsidRPr="007713C5">
        <w:rPr>
          <w:rFonts w:cstheme="minorHAnsi"/>
        </w:rPr>
        <w:t>he TCI state</w:t>
      </w:r>
      <w:r w:rsidR="007713C5">
        <w:rPr>
          <w:rFonts w:cstheme="minorHAnsi"/>
        </w:rPr>
        <w:t xml:space="preserve"> </w:t>
      </w:r>
      <w:r w:rsidR="007713C5" w:rsidRPr="007713C5">
        <w:rPr>
          <w:rFonts w:cstheme="minorHAnsi"/>
        </w:rPr>
        <w:t xml:space="preserve">associated to the TRP with lowest </w:t>
      </w:r>
      <w:proofErr w:type="spellStart"/>
      <w:r w:rsidR="007713C5" w:rsidRPr="007713C5">
        <w:rPr>
          <w:rFonts w:cstheme="minorHAnsi"/>
        </w:rPr>
        <w:t>coresetPoolIndex</w:t>
      </w:r>
      <w:proofErr w:type="spellEnd"/>
      <w:r w:rsidR="005F413B">
        <w:rPr>
          <w:rFonts w:cstheme="minorHAnsi"/>
        </w:rPr>
        <w:t>, 0.</w:t>
      </w:r>
    </w:p>
    <w:p w14:paraId="61F3394B" w14:textId="2CEA6978" w:rsidR="00630B6A" w:rsidRDefault="00F01D7C" w:rsidP="0065199E">
      <w:pPr>
        <w:pStyle w:val="RAN4proposal"/>
      </w:pPr>
      <w:bookmarkStart w:id="12" w:name="_Toc174119068"/>
      <w:r w:rsidRPr="00F01D7C">
        <w:t xml:space="preserve">For </w:t>
      </w:r>
      <w:proofErr w:type="spellStart"/>
      <w:r w:rsidRPr="00F01D7C">
        <w:t>mDCI</w:t>
      </w:r>
      <w:proofErr w:type="spellEnd"/>
      <w:r w:rsidRPr="00F01D7C">
        <w:t xml:space="preserve"> </w:t>
      </w:r>
      <w:proofErr w:type="spellStart"/>
      <w:r w:rsidRPr="00F01D7C">
        <w:t>mTRP</w:t>
      </w:r>
      <w:proofErr w:type="spellEnd"/>
      <w:r>
        <w:t xml:space="preserve"> </w:t>
      </w:r>
      <w:r w:rsidRPr="00F01D7C">
        <w:t>DL TCI state switching in FR2</w:t>
      </w:r>
      <w:r w:rsidR="00691B28">
        <w:t xml:space="preserve">, </w:t>
      </w:r>
      <w:r w:rsidR="00ED1832">
        <w:t xml:space="preserve">clarify </w:t>
      </w:r>
      <w:r w:rsidR="00691B28">
        <w:t xml:space="preserve">the last meeting </w:t>
      </w:r>
      <w:r w:rsidR="00111356">
        <w:t xml:space="preserve">RAN4#111 </w:t>
      </w:r>
      <w:r w:rsidR="00691B28">
        <w:t xml:space="preserve">agreement </w:t>
      </w:r>
      <w:r w:rsidR="000408F8">
        <w:t xml:space="preserve">including </w:t>
      </w:r>
      <w:r w:rsidR="00BB2A02">
        <w:t>the RAN</w:t>
      </w:r>
      <w:r w:rsidR="00273A52">
        <w:t>4</w:t>
      </w:r>
      <w:r w:rsidR="00BB2A02">
        <w:t xml:space="preserve">#109 agreement </w:t>
      </w:r>
      <w:r w:rsidR="00691B28">
        <w:t>as follows:</w:t>
      </w:r>
      <w:bookmarkEnd w:id="12"/>
    </w:p>
    <w:p w14:paraId="0AE8D49B" w14:textId="7CBFA437" w:rsidR="00630B6A" w:rsidRDefault="00ED00A4" w:rsidP="00932133">
      <w:pPr>
        <w:pStyle w:val="RAN4proposal"/>
        <w:numPr>
          <w:ilvl w:val="0"/>
          <w:numId w:val="9"/>
        </w:numPr>
      </w:pPr>
      <w:bookmarkStart w:id="13" w:name="_Toc174119069"/>
      <w:r w:rsidRPr="0065199E">
        <w:rPr>
          <w:rFonts w:eastAsia="SimSun"/>
          <w:lang w:eastAsia="zh-CN"/>
        </w:rPr>
        <w:t>OL = 1, i</w:t>
      </w:r>
      <w:r w:rsidR="00491951" w:rsidRPr="00691B28">
        <w:t>f the SSB overlaps or is adjacent to the SSB from the other TRP</w:t>
      </w:r>
      <w:r w:rsidR="00607BE1">
        <w:t>, and</w:t>
      </w:r>
      <w:bookmarkEnd w:id="13"/>
    </w:p>
    <w:p w14:paraId="12B563A0" w14:textId="1A26F71A" w:rsidR="00630B6A" w:rsidRPr="00E136C6" w:rsidRDefault="0078025D" w:rsidP="00A9162E">
      <w:pPr>
        <w:pStyle w:val="RAN4proposal"/>
        <w:numPr>
          <w:ilvl w:val="1"/>
          <w:numId w:val="9"/>
        </w:numPr>
        <w:rPr>
          <w:rFonts w:eastAsia="SimSun"/>
          <w:lang w:eastAsia="zh-CN"/>
        </w:rPr>
      </w:pPr>
      <w:bookmarkStart w:id="14" w:name="_Toc174119070"/>
      <w:r w:rsidRPr="00E136C6">
        <w:rPr>
          <w:rFonts w:eastAsia="SimSun"/>
          <w:lang w:eastAsia="zh-CN"/>
        </w:rPr>
        <w:t xml:space="preserve">the SSB periodicity is less than that of other TRP, </w:t>
      </w:r>
      <w:r w:rsidR="00607BE1" w:rsidRPr="00E136C6">
        <w:rPr>
          <w:rFonts w:eastAsia="SimSun"/>
          <w:lang w:eastAsia="zh-CN"/>
        </w:rPr>
        <w:t>or</w:t>
      </w:r>
      <w:bookmarkEnd w:id="14"/>
    </w:p>
    <w:p w14:paraId="6EEE4FE4" w14:textId="6E379CE3" w:rsidR="00630B6A" w:rsidRDefault="00603EB4" w:rsidP="00A9162E">
      <w:pPr>
        <w:pStyle w:val="RAN4proposal"/>
        <w:numPr>
          <w:ilvl w:val="1"/>
          <w:numId w:val="9"/>
        </w:numPr>
      </w:pPr>
      <w:bookmarkStart w:id="15" w:name="_Toc174119071"/>
      <w:r w:rsidRPr="005438AD">
        <w:t>the SSB periodicity is the same of that of the other TRP</w:t>
      </w:r>
      <w:r w:rsidR="00C6169E" w:rsidRPr="005438AD">
        <w:t xml:space="preserve"> and </w:t>
      </w:r>
      <w:r w:rsidR="00C6169E" w:rsidRPr="00E136C6">
        <w:t>the</w:t>
      </w:r>
      <w:r w:rsidR="00C6169E" w:rsidRPr="00691B28">
        <w:t xml:space="preserve"> SSB is associated to the TRP with the lowest </w:t>
      </w:r>
      <w:proofErr w:type="spellStart"/>
      <w:r w:rsidR="00C6169E" w:rsidRPr="00111356">
        <w:t>coresetPoolIndex</w:t>
      </w:r>
      <w:proofErr w:type="spellEnd"/>
      <w:r w:rsidR="00ED00A4">
        <w:t>.</w:t>
      </w:r>
      <w:bookmarkEnd w:id="15"/>
    </w:p>
    <w:p w14:paraId="656C210F" w14:textId="5F76A309" w:rsidR="00067BD2" w:rsidRPr="00630B6A" w:rsidRDefault="00067BD2" w:rsidP="00A9162E">
      <w:pPr>
        <w:pStyle w:val="RAN4proposal"/>
        <w:numPr>
          <w:ilvl w:val="0"/>
          <w:numId w:val="9"/>
        </w:numPr>
        <w:rPr>
          <w:rFonts w:eastAsia="SimSun"/>
          <w:lang w:eastAsia="zh-CN"/>
        </w:rPr>
      </w:pPr>
      <w:bookmarkStart w:id="16" w:name="_Toc174119072"/>
      <w:r w:rsidRPr="00630B6A">
        <w:rPr>
          <w:rFonts w:eastAsia="SimSun"/>
          <w:lang w:eastAsia="zh-CN"/>
        </w:rPr>
        <w:t>Otherwise</w:t>
      </w:r>
      <w:r w:rsidR="00BB2A02" w:rsidRPr="00630B6A">
        <w:rPr>
          <w:rFonts w:eastAsia="SimSun"/>
          <w:lang w:eastAsia="zh-CN"/>
        </w:rPr>
        <w:t>,</w:t>
      </w:r>
      <w:r w:rsidRPr="00630B6A">
        <w:rPr>
          <w:rFonts w:eastAsia="SimSun"/>
          <w:lang w:eastAsia="zh-CN"/>
        </w:rPr>
        <w:t xml:space="preserve"> OL = 0.</w:t>
      </w:r>
      <w:bookmarkEnd w:id="16"/>
    </w:p>
    <w:p w14:paraId="741385E4" w14:textId="77777777" w:rsidR="001E4E7E" w:rsidRPr="001E4E7E" w:rsidRDefault="001E4E7E" w:rsidP="00FF126F"/>
    <w:p w14:paraId="692F43C9" w14:textId="77777777" w:rsidR="00AD50FE" w:rsidRDefault="00AD50FE" w:rsidP="00FB467F"/>
    <w:p w14:paraId="2BE27F60" w14:textId="5F91A619" w:rsidR="00FB467F" w:rsidRPr="00FB467F" w:rsidRDefault="00F3133A" w:rsidP="00FB467F">
      <w:pPr>
        <w:pStyle w:val="RAN4H2"/>
      </w:pPr>
      <w:proofErr w:type="spellStart"/>
      <w:r w:rsidRPr="00F3133A">
        <w:t>eUTCI</w:t>
      </w:r>
      <w:proofErr w:type="spellEnd"/>
      <w:r w:rsidRPr="00F3133A">
        <w:t xml:space="preserve"> </w:t>
      </w:r>
      <w:r>
        <w:t>U</w:t>
      </w:r>
      <w:r w:rsidRPr="00F3133A">
        <w:t>L switching requirements for multi-DCI scenario</w:t>
      </w:r>
    </w:p>
    <w:p w14:paraId="2CA72B3C" w14:textId="3F1CA79E" w:rsidR="00867AE9" w:rsidRPr="005A371C" w:rsidRDefault="009B3ED4" w:rsidP="00867AE9">
      <w:r w:rsidRPr="009B3ED4">
        <w:t xml:space="preserve">For </w:t>
      </w:r>
      <w:r w:rsidR="00867AE9">
        <w:t>U</w:t>
      </w:r>
      <w:r w:rsidRPr="009B3ED4">
        <w:t xml:space="preserve">L TCI state switching requirements, in the last RAN4 meeting RAN4#111, the following </w:t>
      </w:r>
      <w:r w:rsidR="00680CD4">
        <w:t>issue</w:t>
      </w:r>
      <w:r w:rsidRPr="009B3ED4">
        <w:t xml:space="preserve"> </w:t>
      </w:r>
      <w:r w:rsidR="00680CD4">
        <w:t>was</w:t>
      </w:r>
      <w:r w:rsidRPr="009B3ED4">
        <w:t xml:space="preserve"> discussed</w:t>
      </w:r>
      <w:r w:rsidR="00854582">
        <w:t xml:space="preserve"> </w:t>
      </w:r>
      <w:r w:rsidR="00854582">
        <w:rPr>
          <w:lang w:val="en-US"/>
        </w:rPr>
        <w:fldChar w:fldCharType="begin"/>
      </w:r>
      <w:r w:rsidR="00854582">
        <w:rPr>
          <w:lang w:val="en-US"/>
        </w:rPr>
        <w:instrText xml:space="preserve"> REF _Ref168897699 \r \h </w:instrText>
      </w:r>
      <w:r w:rsidR="00854582">
        <w:rPr>
          <w:lang w:val="en-US"/>
        </w:rPr>
      </w:r>
      <w:r w:rsidR="00854582">
        <w:rPr>
          <w:lang w:val="en-US"/>
        </w:rPr>
        <w:fldChar w:fldCharType="separate"/>
      </w:r>
      <w:r w:rsidR="00854582">
        <w:rPr>
          <w:lang w:val="en-US"/>
        </w:rPr>
        <w:t>[1]</w:t>
      </w:r>
      <w:r w:rsidR="00854582">
        <w:rPr>
          <w:lang w:val="en-US"/>
        </w:rPr>
        <w:fldChar w:fldCharType="end"/>
      </w:r>
      <w:r w:rsidRPr="009B3ED4">
        <w:t>:</w:t>
      </w:r>
    </w:p>
    <w:tbl>
      <w:tblPr>
        <w:tblStyle w:val="TableGrid"/>
        <w:tblW w:w="0" w:type="auto"/>
        <w:tblLook w:val="04A0" w:firstRow="1" w:lastRow="0" w:firstColumn="1" w:lastColumn="0" w:noHBand="0" w:noVBand="1"/>
      </w:tblPr>
      <w:tblGrid>
        <w:gridCol w:w="9617"/>
      </w:tblGrid>
      <w:tr w:rsidR="00867AE9" w:rsidRPr="005A371C" w14:paraId="10E1DDB1" w14:textId="77777777" w:rsidTr="006E3A0A">
        <w:tc>
          <w:tcPr>
            <w:tcW w:w="9617" w:type="dxa"/>
          </w:tcPr>
          <w:p w14:paraId="5AE2CC39" w14:textId="3D5D268B" w:rsidR="00867AE9" w:rsidRPr="005A371C" w:rsidRDefault="00867AE9" w:rsidP="00E05475">
            <w:pPr>
              <w:spacing w:after="120" w:line="259" w:lineRule="auto"/>
              <w:rPr>
                <w:b/>
                <w:u w:val="single"/>
                <w:lang w:eastAsia="zh-CN"/>
              </w:rPr>
            </w:pPr>
            <w:r w:rsidRPr="005A371C">
              <w:rPr>
                <w:b/>
                <w:u w:val="single"/>
                <w:lang w:eastAsia="zh-CN"/>
              </w:rPr>
              <w:t xml:space="preserve">Issue 1-2-2: For </w:t>
            </w:r>
            <w:proofErr w:type="spellStart"/>
            <w:r w:rsidRPr="005A371C">
              <w:rPr>
                <w:b/>
                <w:u w:val="single"/>
                <w:lang w:eastAsia="zh-CN"/>
              </w:rPr>
              <w:t>mDCI</w:t>
            </w:r>
            <w:proofErr w:type="spellEnd"/>
            <w:r w:rsidRPr="005A371C">
              <w:rPr>
                <w:b/>
                <w:u w:val="single"/>
                <w:lang w:eastAsia="zh-CN"/>
              </w:rPr>
              <w:t xml:space="preserve"> </w:t>
            </w:r>
            <w:proofErr w:type="spellStart"/>
            <w:r w:rsidRPr="005A371C">
              <w:rPr>
                <w:b/>
                <w:u w:val="single"/>
                <w:lang w:eastAsia="zh-CN"/>
              </w:rPr>
              <w:t>mTRP</w:t>
            </w:r>
            <w:proofErr w:type="spellEnd"/>
            <w:r w:rsidRPr="005A371C">
              <w:rPr>
                <w:b/>
                <w:u w:val="single"/>
                <w:lang w:eastAsia="zh-CN"/>
              </w:rPr>
              <w:t xml:space="preserve">, how to specify UL TCI state switching requirements for </w:t>
            </w:r>
            <w:proofErr w:type="spellStart"/>
            <w:r w:rsidRPr="005A371C">
              <w:rPr>
                <w:b/>
                <w:u w:val="single"/>
                <w:lang w:eastAsia="zh-CN"/>
              </w:rPr>
              <w:t>eUTCI</w:t>
            </w:r>
            <w:proofErr w:type="spellEnd"/>
            <w:r w:rsidRPr="005A371C">
              <w:rPr>
                <w:b/>
                <w:u w:val="single"/>
                <w:lang w:eastAsia="zh-CN"/>
              </w:rPr>
              <w:t xml:space="preserve"> if UE supporting two TAs (RTD&lt;CP and RTD&gt;CP)?</w:t>
            </w:r>
          </w:p>
          <w:p w14:paraId="49C19620" w14:textId="77777777" w:rsidR="00867AE9" w:rsidRPr="005A371C" w:rsidRDefault="00867AE9" w:rsidP="00E05475">
            <w:pPr>
              <w:spacing w:after="120" w:line="259" w:lineRule="auto"/>
              <w:rPr>
                <w:rFonts w:eastAsiaTheme="minorEastAsia"/>
                <w:b/>
                <w:u w:val="single"/>
                <w:lang w:eastAsia="zh-CN"/>
              </w:rPr>
            </w:pPr>
            <w:r w:rsidRPr="005A371C">
              <w:rPr>
                <w:b/>
                <w:lang w:eastAsia="zh-CN"/>
              </w:rPr>
              <w:t>&lt; Way forward &gt;</w:t>
            </w:r>
          </w:p>
          <w:p w14:paraId="22A9274A" w14:textId="77777777" w:rsidR="00867AE9" w:rsidRPr="005A371C" w:rsidRDefault="00867AE9" w:rsidP="00111356">
            <w:pPr>
              <w:numPr>
                <w:ilvl w:val="0"/>
                <w:numId w:val="9"/>
              </w:numPr>
              <w:overflowPunct w:val="0"/>
              <w:autoSpaceDE w:val="0"/>
              <w:autoSpaceDN w:val="0"/>
              <w:adjustRightInd w:val="0"/>
              <w:spacing w:after="180" w:line="259" w:lineRule="auto"/>
              <w:textAlignment w:val="baseline"/>
              <w:rPr>
                <w:rFonts w:eastAsia="SimSun" w:cs="Times New Roman"/>
                <w:b/>
                <w:szCs w:val="20"/>
                <w:u w:val="single"/>
                <w:lang w:eastAsia="zh-CN"/>
              </w:rPr>
            </w:pPr>
            <w:r w:rsidRPr="005A371C">
              <w:rPr>
                <w:rFonts w:eastAsiaTheme="minorEastAsia" w:cs="Times New Roman"/>
                <w:szCs w:val="20"/>
                <w:lang w:eastAsia="zh-CN"/>
              </w:rPr>
              <w:lastRenderedPageBreak/>
              <w:t>Option 1 (</w:t>
            </w:r>
            <w:r w:rsidRPr="005A371C">
              <w:rPr>
                <w:rFonts w:eastAsia="Times New Roman" w:cs="Times New Roman"/>
                <w:szCs w:val="20"/>
                <w:lang w:eastAsia="en-GB"/>
              </w:rPr>
              <w:t>Apple, Samsung</w:t>
            </w:r>
            <w:r w:rsidRPr="005A371C">
              <w:rPr>
                <w:rFonts w:eastAsiaTheme="minorEastAsia" w:cs="Times New Roman"/>
                <w:szCs w:val="20"/>
                <w:lang w:eastAsia="zh-CN"/>
              </w:rPr>
              <w:t>)</w:t>
            </w:r>
          </w:p>
          <w:p w14:paraId="4E54F74E" w14:textId="77777777" w:rsidR="00867AE9" w:rsidRPr="005A371C" w:rsidRDefault="00867AE9" w:rsidP="00111356">
            <w:pPr>
              <w:numPr>
                <w:ilvl w:val="1"/>
                <w:numId w:val="9"/>
              </w:numPr>
              <w:overflowPunct w:val="0"/>
              <w:autoSpaceDE w:val="0"/>
              <w:autoSpaceDN w:val="0"/>
              <w:adjustRightInd w:val="0"/>
              <w:spacing w:after="180" w:line="259" w:lineRule="auto"/>
              <w:textAlignment w:val="baseline"/>
              <w:rPr>
                <w:rFonts w:eastAsia="SimSun" w:cs="Times New Roman"/>
                <w:b/>
                <w:szCs w:val="20"/>
                <w:u w:val="single"/>
                <w:lang w:eastAsia="zh-CN"/>
              </w:rPr>
            </w:pPr>
            <w:r w:rsidRPr="005A371C">
              <w:rPr>
                <w:rFonts w:eastAsia="Times New Roman" w:cs="Times New Roman"/>
                <w:szCs w:val="20"/>
                <w:lang w:eastAsia="en-GB"/>
              </w:rPr>
              <w:t>For joint TCI state, no additional DL RS tracking time for UL TCI state switching.</w:t>
            </w:r>
          </w:p>
          <w:p w14:paraId="2CA058BC" w14:textId="77777777" w:rsidR="00867AE9" w:rsidRPr="005A371C" w:rsidRDefault="00867AE9" w:rsidP="00111356">
            <w:pPr>
              <w:numPr>
                <w:ilvl w:val="1"/>
                <w:numId w:val="9"/>
              </w:numPr>
              <w:overflowPunct w:val="0"/>
              <w:autoSpaceDE w:val="0"/>
              <w:autoSpaceDN w:val="0"/>
              <w:adjustRightInd w:val="0"/>
              <w:spacing w:after="180" w:line="259" w:lineRule="auto"/>
              <w:textAlignment w:val="baseline"/>
              <w:rPr>
                <w:rFonts w:eastAsia="Times New Roman" w:cs="Times New Roman"/>
                <w:szCs w:val="20"/>
                <w:lang w:eastAsia="en-GB"/>
              </w:rPr>
            </w:pPr>
            <w:r w:rsidRPr="005A371C">
              <w:rPr>
                <w:rFonts w:eastAsia="Times New Roman" w:cs="Times New Roman" w:hint="eastAsia"/>
                <w:szCs w:val="20"/>
                <w:lang w:eastAsia="en-GB"/>
              </w:rPr>
              <w:t>F</w:t>
            </w:r>
            <w:r w:rsidRPr="005A371C">
              <w:rPr>
                <w:rFonts w:eastAsia="Times New Roman" w:cs="Times New Roman"/>
                <w:szCs w:val="20"/>
                <w:lang w:eastAsia="en-GB"/>
              </w:rPr>
              <w:t>or</w:t>
            </w:r>
            <w:r w:rsidRPr="005A371C">
              <w:rPr>
                <w:rFonts w:eastAsiaTheme="minorEastAsia" w:cs="Times New Roman"/>
                <w:szCs w:val="20"/>
                <w:lang w:eastAsia="zh-CN"/>
              </w:rPr>
              <w:t xml:space="preserve"> separate UL TCI state, </w:t>
            </w:r>
            <w:r w:rsidRPr="005A371C">
              <w:rPr>
                <w:rFonts w:eastAsia="Times New Roman" w:cs="Times New Roman"/>
                <w:szCs w:val="20"/>
                <w:lang w:eastAsia="en-GB"/>
              </w:rPr>
              <w:t>If the DL beams are changed as well and DL TCI is not in the active list, the previous DL timing cannot be used. A</w:t>
            </w:r>
            <w:r w:rsidRPr="005A371C">
              <w:rPr>
                <w:rFonts w:eastAsiaTheme="minorEastAsia" w:cs="Times New Roman"/>
                <w:szCs w:val="20"/>
                <w:lang w:eastAsia="zh-CN"/>
              </w:rPr>
              <w:t>dditional DL RS tracking time for UL TCI state switching</w:t>
            </w:r>
            <w:r w:rsidRPr="005A371C">
              <w:rPr>
                <w:rFonts w:eastAsia="Times New Roman" w:cs="Times New Roman"/>
                <w:szCs w:val="20"/>
                <w:lang w:eastAsia="en-GB"/>
              </w:rPr>
              <w:t xml:space="preserve"> is needed as:</w:t>
            </w:r>
          </w:p>
          <w:p w14:paraId="1E78DF45" w14:textId="77777777" w:rsidR="00867AE9" w:rsidRPr="005A371C" w:rsidRDefault="00867AE9" w:rsidP="00111356">
            <w:pPr>
              <w:numPr>
                <w:ilvl w:val="2"/>
                <w:numId w:val="9"/>
              </w:numPr>
              <w:overflowPunct w:val="0"/>
              <w:autoSpaceDE w:val="0"/>
              <w:autoSpaceDN w:val="0"/>
              <w:adjustRightInd w:val="0"/>
              <w:spacing w:after="180" w:line="259" w:lineRule="auto"/>
              <w:textAlignment w:val="baseline"/>
              <w:rPr>
                <w:rFonts w:eastAsia="Times New Roman" w:cs="Times New Roman"/>
                <w:szCs w:val="20"/>
                <w:lang w:eastAsia="en-GB"/>
              </w:rPr>
            </w:pPr>
            <w:r w:rsidRPr="005A371C">
              <w:rPr>
                <w:rFonts w:eastAsia="Malgun Gothic" w:cs="Times New Roman"/>
                <w:szCs w:val="20"/>
                <w:lang w:eastAsia="en-GB"/>
              </w:rPr>
              <w:t>Known case: T</w:t>
            </w:r>
            <w:r w:rsidRPr="005A371C">
              <w:rPr>
                <w:rFonts w:eastAsia="Malgun Gothic" w:cs="Times New Roman"/>
                <w:szCs w:val="20"/>
                <w:vertAlign w:val="subscript"/>
                <w:lang w:eastAsia="en-GB"/>
              </w:rPr>
              <w:t>HARQ</w:t>
            </w:r>
            <w:r w:rsidRPr="005A371C">
              <w:rPr>
                <w:rFonts w:eastAsia="Malgun Gothic" w:cs="Times New Roman"/>
                <w:szCs w:val="20"/>
                <w:lang w:eastAsia="en-GB"/>
              </w:rPr>
              <w:t xml:space="preserve"> + </w:t>
            </w:r>
            <m:oMath>
              <m:sSubSup>
                <m:sSubSupPr>
                  <m:ctrlPr>
                    <w:rPr>
                      <w:rFonts w:ascii="Cambria Math" w:eastAsia="Malgun Gothic" w:hAnsi="Cambria Math" w:cs="Times New Roman"/>
                      <w:szCs w:val="20"/>
                      <w:lang w:eastAsia="en-GB"/>
                    </w:rPr>
                  </m:ctrlPr>
                </m:sSubSupPr>
                <m:e>
                  <m:r>
                    <m:rPr>
                      <m:sty m:val="p"/>
                    </m:rPr>
                    <w:rPr>
                      <w:rFonts w:ascii="Cambria Math" w:eastAsia="Malgun Gothic" w:hAnsi="Cambria Math" w:cs="Times New Roman"/>
                      <w:szCs w:val="20"/>
                      <w:lang w:eastAsia="en-GB"/>
                    </w:rPr>
                    <m:t>3N</m:t>
                  </m:r>
                </m:e>
                <m:sub>
                  <m:r>
                    <m:rPr>
                      <m:sty m:val="p"/>
                    </m:rPr>
                    <w:rPr>
                      <w:rFonts w:ascii="Cambria Math" w:eastAsia="Malgun Gothic" w:hAnsi="Cambria Math" w:cs="Times New Roman"/>
                      <w:szCs w:val="20"/>
                      <w:lang w:eastAsia="en-GB"/>
                    </w:rPr>
                    <m:t>slot</m:t>
                  </m:r>
                </m:sub>
                <m:sup>
                  <m:r>
                    <m:rPr>
                      <m:sty m:val="p"/>
                    </m:rPr>
                    <w:rPr>
                      <w:rFonts w:ascii="Cambria Math" w:eastAsia="Malgun Gothic" w:hAnsi="Cambria Math" w:cs="Times New Roman"/>
                      <w:szCs w:val="20"/>
                      <w:lang w:eastAsia="en-GB"/>
                    </w:rPr>
                    <m:t>subframe,µ</m:t>
                  </m:r>
                </m:sup>
              </m:sSubSup>
            </m:oMath>
            <w:r w:rsidRPr="005A371C">
              <w:rPr>
                <w:rFonts w:eastAsia="Malgun Gothic" w:cs="Times New Roman"/>
                <w:szCs w:val="20"/>
                <w:lang w:eastAsia="en-GB"/>
              </w:rPr>
              <w:t xml:space="preserve"> + </w:t>
            </w:r>
            <w:proofErr w:type="spellStart"/>
            <w:r w:rsidRPr="005A371C">
              <w:rPr>
                <w:rFonts w:eastAsia="Malgun Gothic" w:cs="Times New Roman"/>
                <w:szCs w:val="20"/>
                <w:lang w:eastAsia="en-GB"/>
              </w:rPr>
              <w:t>TO</w:t>
            </w:r>
            <w:r w:rsidRPr="005A371C">
              <w:rPr>
                <w:rFonts w:eastAsia="Malgun Gothic" w:cs="Times New Roman"/>
                <w:szCs w:val="20"/>
                <w:vertAlign w:val="subscript"/>
                <w:lang w:eastAsia="en-GB"/>
              </w:rPr>
              <w:t>k</w:t>
            </w:r>
            <w:proofErr w:type="spellEnd"/>
            <w:r w:rsidRPr="005A371C">
              <w:rPr>
                <w:rFonts w:eastAsia="Malgun Gothic" w:cs="Times New Roman"/>
                <w:szCs w:val="20"/>
                <w:vertAlign w:val="subscript"/>
                <w:lang w:eastAsia="en-GB"/>
              </w:rPr>
              <w:t>-ref</w:t>
            </w:r>
            <w:r w:rsidRPr="005A371C">
              <w:rPr>
                <w:rFonts w:eastAsia="Malgun Gothic" w:cs="Times New Roman"/>
                <w:szCs w:val="20"/>
                <w:lang w:eastAsia="en-GB"/>
              </w:rPr>
              <w:t xml:space="preserve"> (</w:t>
            </w:r>
            <w:proofErr w:type="spellStart"/>
            <w:r w:rsidRPr="005A371C">
              <w:rPr>
                <w:rFonts w:eastAsia="Malgun Gothic" w:cs="Times New Roman"/>
                <w:szCs w:val="20"/>
                <w:lang w:eastAsia="en-GB"/>
              </w:rPr>
              <w:t>T</w:t>
            </w:r>
            <w:r w:rsidRPr="005A371C">
              <w:rPr>
                <w:rFonts w:eastAsia="Malgun Gothic" w:cs="Times New Roman"/>
                <w:szCs w:val="20"/>
                <w:vertAlign w:val="subscript"/>
                <w:lang w:eastAsia="en-GB"/>
              </w:rPr>
              <w:t>first</w:t>
            </w:r>
            <w:proofErr w:type="spellEnd"/>
            <w:r w:rsidRPr="005A371C">
              <w:rPr>
                <w:rFonts w:eastAsia="Malgun Gothic" w:cs="Times New Roman"/>
                <w:szCs w:val="20"/>
                <w:vertAlign w:val="subscript"/>
                <w:lang w:eastAsia="en-GB"/>
              </w:rPr>
              <w:t>-SSB-</w:t>
            </w:r>
            <w:proofErr w:type="spellStart"/>
            <w:r w:rsidRPr="005A371C">
              <w:rPr>
                <w:rFonts w:eastAsia="Malgun Gothic" w:cs="Times New Roman"/>
                <w:szCs w:val="20"/>
                <w:vertAlign w:val="subscript"/>
                <w:lang w:eastAsia="en-GB"/>
              </w:rPr>
              <w:t>DLRef</w:t>
            </w:r>
            <w:proofErr w:type="spellEnd"/>
            <w:r w:rsidRPr="005A371C">
              <w:rPr>
                <w:rFonts w:eastAsia="Malgun Gothic" w:cs="Times New Roman"/>
                <w:szCs w:val="20"/>
                <w:lang w:eastAsia="en-GB"/>
              </w:rPr>
              <w:t xml:space="preserve"> + OL*T</w:t>
            </w:r>
            <w:r w:rsidRPr="005A371C">
              <w:rPr>
                <w:rFonts w:eastAsia="Malgun Gothic" w:cs="Times New Roman"/>
                <w:szCs w:val="20"/>
                <w:vertAlign w:val="subscript"/>
                <w:lang w:eastAsia="en-GB"/>
              </w:rPr>
              <w:t xml:space="preserve"> SSB-</w:t>
            </w:r>
            <w:proofErr w:type="spellStart"/>
            <w:r w:rsidRPr="005A371C">
              <w:rPr>
                <w:rFonts w:eastAsia="Malgun Gothic" w:cs="Times New Roman"/>
                <w:szCs w:val="20"/>
                <w:vertAlign w:val="subscript"/>
                <w:lang w:eastAsia="en-GB"/>
              </w:rPr>
              <w:t>DLRef</w:t>
            </w:r>
            <w:proofErr w:type="spellEnd"/>
            <w:r w:rsidRPr="005A371C">
              <w:rPr>
                <w:rFonts w:eastAsia="Malgun Gothic" w:cs="Times New Roman"/>
                <w:szCs w:val="20"/>
                <w:lang w:eastAsia="en-GB"/>
              </w:rPr>
              <w:t xml:space="preserve"> + 2</w:t>
            </w:r>
            <w:proofErr w:type="gramStart"/>
            <w:r w:rsidRPr="005A371C">
              <w:rPr>
                <w:rFonts w:eastAsia="Malgun Gothic" w:cs="Times New Roman"/>
                <w:szCs w:val="20"/>
                <w:lang w:eastAsia="en-GB"/>
              </w:rPr>
              <w:t>ms)+</w:t>
            </w:r>
            <w:proofErr w:type="gramEnd"/>
            <w:r w:rsidRPr="005A371C">
              <w:rPr>
                <w:rFonts w:eastAsia="Malgun Gothic" w:cs="Times New Roman"/>
                <w:szCs w:val="20"/>
                <w:lang w:eastAsia="en-GB"/>
              </w:rPr>
              <w:t xml:space="preserve">NM*( </w:t>
            </w:r>
            <w:proofErr w:type="spellStart"/>
            <w:r w:rsidRPr="005A371C">
              <w:rPr>
                <w:rFonts w:eastAsia="Malgun Gothic" w:cs="Times New Roman"/>
                <w:szCs w:val="20"/>
                <w:lang w:eastAsia="en-GB"/>
              </w:rPr>
              <w:t>T</w:t>
            </w:r>
            <w:r w:rsidRPr="005A371C">
              <w:rPr>
                <w:rFonts w:eastAsia="Malgun Gothic" w:cs="Times New Roman"/>
                <w:szCs w:val="20"/>
                <w:vertAlign w:val="subscript"/>
                <w:lang w:eastAsia="en-GB"/>
              </w:rPr>
              <w:t>first</w:t>
            </w:r>
            <w:proofErr w:type="spellEnd"/>
            <w:r w:rsidRPr="005A371C">
              <w:rPr>
                <w:rFonts w:eastAsia="Malgun Gothic" w:cs="Times New Roman"/>
                <w:szCs w:val="20"/>
                <w:vertAlign w:val="subscript"/>
                <w:lang w:eastAsia="en-GB"/>
              </w:rPr>
              <w:t xml:space="preserve">-PL-RS  </w:t>
            </w:r>
            <w:r w:rsidRPr="005A371C">
              <w:rPr>
                <w:rFonts w:eastAsia="Malgun Gothic" w:cs="Times New Roman"/>
                <w:szCs w:val="20"/>
                <w:lang w:eastAsia="en-GB"/>
              </w:rPr>
              <w:t>+ 4*</w:t>
            </w:r>
            <w:proofErr w:type="spellStart"/>
            <w:r w:rsidRPr="005A371C">
              <w:rPr>
                <w:rFonts w:eastAsia="Malgun Gothic" w:cs="Times New Roman"/>
                <w:szCs w:val="20"/>
                <w:lang w:eastAsia="en-GB"/>
              </w:rPr>
              <w:t>T</w:t>
            </w:r>
            <w:r w:rsidRPr="005A371C">
              <w:rPr>
                <w:rFonts w:eastAsia="Malgun Gothic" w:cs="Times New Roman"/>
                <w:szCs w:val="20"/>
                <w:vertAlign w:val="subscript"/>
                <w:lang w:eastAsia="en-GB"/>
              </w:rPr>
              <w:t>target_PL</w:t>
            </w:r>
            <w:proofErr w:type="spellEnd"/>
            <w:r w:rsidRPr="005A371C">
              <w:rPr>
                <w:rFonts w:eastAsia="Malgun Gothic" w:cs="Times New Roman"/>
                <w:szCs w:val="20"/>
                <w:vertAlign w:val="subscript"/>
                <w:lang w:eastAsia="en-GB"/>
              </w:rPr>
              <w:t xml:space="preserve">-RS </w:t>
            </w:r>
            <w:r w:rsidRPr="005A371C">
              <w:rPr>
                <w:rFonts w:eastAsia="Malgun Gothic" w:cs="Times New Roman"/>
                <w:szCs w:val="20"/>
                <w:lang w:eastAsia="en-GB"/>
              </w:rPr>
              <w:t>+ 2ms)</w:t>
            </w:r>
          </w:p>
          <w:p w14:paraId="1E1A0BAC" w14:textId="77777777" w:rsidR="00867AE9" w:rsidRPr="005A371C" w:rsidRDefault="00867AE9" w:rsidP="00111356">
            <w:pPr>
              <w:numPr>
                <w:ilvl w:val="2"/>
                <w:numId w:val="9"/>
              </w:numPr>
              <w:overflowPunct w:val="0"/>
              <w:autoSpaceDE w:val="0"/>
              <w:autoSpaceDN w:val="0"/>
              <w:adjustRightInd w:val="0"/>
              <w:spacing w:after="180" w:line="259" w:lineRule="auto"/>
              <w:textAlignment w:val="baseline"/>
              <w:rPr>
                <w:rFonts w:eastAsia="Times New Roman" w:cs="Times New Roman"/>
                <w:szCs w:val="20"/>
                <w:lang w:eastAsia="en-GB"/>
              </w:rPr>
            </w:pPr>
            <w:r w:rsidRPr="005A371C">
              <w:rPr>
                <w:rFonts w:eastAsia="Malgun Gothic" w:cs="Times New Roman"/>
                <w:szCs w:val="20"/>
                <w:lang w:eastAsia="en-GB"/>
              </w:rPr>
              <w:t>Unknown case: T</w:t>
            </w:r>
            <w:r w:rsidRPr="005A371C">
              <w:rPr>
                <w:rFonts w:eastAsia="Malgun Gothic" w:cs="Times New Roman"/>
                <w:szCs w:val="20"/>
                <w:vertAlign w:val="subscript"/>
                <w:lang w:eastAsia="en-GB"/>
              </w:rPr>
              <w:t>HARQ</w:t>
            </w:r>
            <w:r w:rsidRPr="005A371C">
              <w:rPr>
                <w:rFonts w:eastAsia="Malgun Gothic" w:cs="Times New Roman"/>
                <w:szCs w:val="20"/>
                <w:lang w:eastAsia="en-GB"/>
              </w:rPr>
              <w:t xml:space="preserve"> + </w:t>
            </w:r>
            <m:oMath>
              <m:sSubSup>
                <m:sSubSupPr>
                  <m:ctrlPr>
                    <w:rPr>
                      <w:rFonts w:ascii="Cambria Math" w:eastAsia="Malgun Gothic" w:hAnsi="Cambria Math" w:cs="Times New Roman"/>
                      <w:szCs w:val="20"/>
                      <w:lang w:eastAsia="en-GB"/>
                    </w:rPr>
                  </m:ctrlPr>
                </m:sSubSupPr>
                <m:e>
                  <m:r>
                    <m:rPr>
                      <m:sty m:val="p"/>
                    </m:rPr>
                    <w:rPr>
                      <w:rFonts w:ascii="Cambria Math" w:eastAsia="Malgun Gothic" w:hAnsi="Cambria Math" w:cs="Times New Roman"/>
                      <w:szCs w:val="20"/>
                      <w:lang w:eastAsia="en-GB"/>
                    </w:rPr>
                    <m:t>3N</m:t>
                  </m:r>
                </m:e>
                <m:sub>
                  <m:r>
                    <m:rPr>
                      <m:sty m:val="p"/>
                    </m:rPr>
                    <w:rPr>
                      <w:rFonts w:ascii="Cambria Math" w:eastAsia="Malgun Gothic" w:hAnsi="Cambria Math" w:cs="Times New Roman"/>
                      <w:szCs w:val="20"/>
                      <w:lang w:eastAsia="en-GB"/>
                    </w:rPr>
                    <m:t>slot</m:t>
                  </m:r>
                </m:sub>
                <m:sup>
                  <m:r>
                    <m:rPr>
                      <m:sty m:val="p"/>
                    </m:rPr>
                    <w:rPr>
                      <w:rFonts w:ascii="Cambria Math" w:eastAsia="Malgun Gothic" w:hAnsi="Cambria Math" w:cs="Times New Roman"/>
                      <w:szCs w:val="20"/>
                      <w:lang w:eastAsia="en-GB"/>
                    </w:rPr>
                    <m:t>subframe,µ</m:t>
                  </m:r>
                </m:sup>
              </m:sSubSup>
            </m:oMath>
            <w:r w:rsidRPr="005A371C">
              <w:rPr>
                <w:rFonts w:eastAsia="Malgun Gothic" w:cs="Times New Roman"/>
                <w:szCs w:val="20"/>
                <w:lang w:eastAsia="en-GB"/>
              </w:rPr>
              <w:t xml:space="preserve"> + T</w:t>
            </w:r>
            <w:r w:rsidRPr="005A371C">
              <w:rPr>
                <w:rFonts w:eastAsia="Malgun Gothic" w:cs="Times New Roman"/>
                <w:szCs w:val="20"/>
                <w:vertAlign w:val="subscript"/>
                <w:lang w:eastAsia="en-GB"/>
              </w:rPr>
              <w:t xml:space="preserve">L1-RSRP </w:t>
            </w:r>
            <w:r w:rsidRPr="005A371C">
              <w:rPr>
                <w:rFonts w:eastAsia="Malgun Gothic" w:cs="Times New Roman"/>
                <w:szCs w:val="20"/>
                <w:lang w:eastAsia="en-GB"/>
              </w:rPr>
              <w:t xml:space="preserve">+ </w:t>
            </w:r>
            <w:proofErr w:type="spellStart"/>
            <w:r w:rsidRPr="005A371C">
              <w:rPr>
                <w:rFonts w:eastAsia="Malgun Gothic" w:cs="Times New Roman"/>
                <w:szCs w:val="20"/>
                <w:lang w:eastAsia="en-GB"/>
              </w:rPr>
              <w:t>TO</w:t>
            </w:r>
            <w:r w:rsidRPr="005A371C">
              <w:rPr>
                <w:rFonts w:eastAsia="Malgun Gothic" w:cs="Times New Roman"/>
                <w:szCs w:val="20"/>
                <w:vertAlign w:val="subscript"/>
                <w:lang w:eastAsia="en-GB"/>
              </w:rPr>
              <w:t>uk</w:t>
            </w:r>
            <w:proofErr w:type="spellEnd"/>
            <w:r w:rsidRPr="005A371C">
              <w:rPr>
                <w:rFonts w:eastAsia="Malgun Gothic" w:cs="Times New Roman"/>
                <w:szCs w:val="20"/>
                <w:vertAlign w:val="subscript"/>
                <w:lang w:eastAsia="en-GB"/>
              </w:rPr>
              <w:t>-ref</w:t>
            </w:r>
            <w:r w:rsidRPr="005A371C">
              <w:rPr>
                <w:rFonts w:eastAsia="Malgun Gothic" w:cs="Times New Roman"/>
                <w:szCs w:val="20"/>
                <w:lang w:eastAsia="en-GB"/>
              </w:rPr>
              <w:t xml:space="preserve"> (</w:t>
            </w:r>
            <w:proofErr w:type="spellStart"/>
            <w:r w:rsidRPr="005A371C">
              <w:rPr>
                <w:rFonts w:eastAsia="Malgun Gothic" w:cs="Times New Roman"/>
                <w:szCs w:val="20"/>
                <w:lang w:eastAsia="en-GB"/>
              </w:rPr>
              <w:t>T</w:t>
            </w:r>
            <w:r w:rsidRPr="005A371C">
              <w:rPr>
                <w:rFonts w:eastAsia="Malgun Gothic" w:cs="Times New Roman"/>
                <w:szCs w:val="20"/>
                <w:vertAlign w:val="subscript"/>
                <w:lang w:eastAsia="en-GB"/>
              </w:rPr>
              <w:t>first</w:t>
            </w:r>
            <w:proofErr w:type="spellEnd"/>
            <w:r w:rsidRPr="005A371C">
              <w:rPr>
                <w:rFonts w:eastAsia="Malgun Gothic" w:cs="Times New Roman"/>
                <w:szCs w:val="20"/>
                <w:vertAlign w:val="subscript"/>
                <w:lang w:eastAsia="en-GB"/>
              </w:rPr>
              <w:t>-SSB-</w:t>
            </w:r>
            <w:proofErr w:type="spellStart"/>
            <w:r w:rsidRPr="005A371C">
              <w:rPr>
                <w:rFonts w:eastAsia="Malgun Gothic" w:cs="Times New Roman"/>
                <w:szCs w:val="20"/>
                <w:vertAlign w:val="subscript"/>
                <w:lang w:eastAsia="en-GB"/>
              </w:rPr>
              <w:t>DLRef</w:t>
            </w:r>
            <w:proofErr w:type="spellEnd"/>
            <w:r w:rsidRPr="005A371C">
              <w:rPr>
                <w:rFonts w:eastAsia="Malgun Gothic" w:cs="Times New Roman"/>
                <w:szCs w:val="20"/>
                <w:lang w:eastAsia="en-GB"/>
              </w:rPr>
              <w:t xml:space="preserve"> + OL*T</w:t>
            </w:r>
            <w:r w:rsidRPr="005A371C">
              <w:rPr>
                <w:rFonts w:eastAsia="Malgun Gothic" w:cs="Times New Roman"/>
                <w:szCs w:val="20"/>
                <w:vertAlign w:val="subscript"/>
                <w:lang w:eastAsia="en-GB"/>
              </w:rPr>
              <w:t xml:space="preserve"> SSB-</w:t>
            </w:r>
            <w:proofErr w:type="spellStart"/>
            <w:r w:rsidRPr="005A371C">
              <w:rPr>
                <w:rFonts w:eastAsia="Malgun Gothic" w:cs="Times New Roman"/>
                <w:szCs w:val="20"/>
                <w:vertAlign w:val="subscript"/>
                <w:lang w:eastAsia="en-GB"/>
              </w:rPr>
              <w:t>DLRef</w:t>
            </w:r>
            <w:proofErr w:type="spellEnd"/>
            <w:r w:rsidRPr="005A371C">
              <w:rPr>
                <w:rFonts w:eastAsia="Malgun Gothic" w:cs="Times New Roman"/>
                <w:szCs w:val="20"/>
                <w:lang w:eastAsia="en-GB"/>
              </w:rPr>
              <w:t xml:space="preserve"> + 2</w:t>
            </w:r>
            <w:proofErr w:type="gramStart"/>
            <w:r w:rsidRPr="005A371C">
              <w:rPr>
                <w:rFonts w:eastAsia="Malgun Gothic" w:cs="Times New Roman"/>
                <w:szCs w:val="20"/>
                <w:lang w:eastAsia="en-GB"/>
              </w:rPr>
              <w:t>ms)+</w:t>
            </w:r>
            <w:proofErr w:type="gramEnd"/>
            <w:r w:rsidRPr="005A371C">
              <w:rPr>
                <w:rFonts w:eastAsia="Malgun Gothic" w:cs="Times New Roman"/>
                <w:szCs w:val="20"/>
                <w:lang w:eastAsia="en-GB"/>
              </w:rPr>
              <w:t xml:space="preserve"> </w:t>
            </w:r>
            <w:proofErr w:type="spellStart"/>
            <w:r w:rsidRPr="005A371C">
              <w:rPr>
                <w:rFonts w:eastAsia="Malgun Gothic" w:cs="Times New Roman"/>
                <w:szCs w:val="20"/>
                <w:lang w:eastAsia="en-GB"/>
              </w:rPr>
              <w:t>T</w:t>
            </w:r>
            <w:r w:rsidRPr="005A371C">
              <w:rPr>
                <w:rFonts w:eastAsia="Malgun Gothic" w:cs="Times New Roman"/>
                <w:szCs w:val="20"/>
                <w:vertAlign w:val="subscript"/>
                <w:lang w:eastAsia="en-GB"/>
              </w:rPr>
              <w:t>first</w:t>
            </w:r>
            <w:proofErr w:type="spellEnd"/>
            <w:r w:rsidRPr="005A371C">
              <w:rPr>
                <w:rFonts w:eastAsia="Malgun Gothic" w:cs="Times New Roman"/>
                <w:szCs w:val="20"/>
                <w:vertAlign w:val="subscript"/>
                <w:lang w:eastAsia="en-GB"/>
              </w:rPr>
              <w:t xml:space="preserve">-PL-RS  </w:t>
            </w:r>
            <w:r w:rsidRPr="005A371C">
              <w:rPr>
                <w:rFonts w:eastAsia="Malgun Gothic" w:cs="Times New Roman"/>
                <w:szCs w:val="20"/>
                <w:lang w:eastAsia="en-GB"/>
              </w:rPr>
              <w:t>+ 4*</w:t>
            </w:r>
            <w:proofErr w:type="spellStart"/>
            <w:r w:rsidRPr="005A371C">
              <w:rPr>
                <w:rFonts w:eastAsia="Malgun Gothic" w:cs="Times New Roman"/>
                <w:szCs w:val="20"/>
                <w:lang w:eastAsia="en-GB"/>
              </w:rPr>
              <w:t>T</w:t>
            </w:r>
            <w:r w:rsidRPr="005A371C">
              <w:rPr>
                <w:rFonts w:eastAsia="Malgun Gothic" w:cs="Times New Roman"/>
                <w:szCs w:val="20"/>
                <w:vertAlign w:val="subscript"/>
                <w:lang w:eastAsia="en-GB"/>
              </w:rPr>
              <w:t>target_PL</w:t>
            </w:r>
            <w:proofErr w:type="spellEnd"/>
            <w:r w:rsidRPr="005A371C">
              <w:rPr>
                <w:rFonts w:eastAsia="Malgun Gothic" w:cs="Times New Roman"/>
                <w:szCs w:val="20"/>
                <w:vertAlign w:val="subscript"/>
                <w:lang w:eastAsia="en-GB"/>
              </w:rPr>
              <w:t xml:space="preserve">-RS </w:t>
            </w:r>
            <w:r w:rsidRPr="005A371C">
              <w:rPr>
                <w:rFonts w:eastAsia="Malgun Gothic" w:cs="Times New Roman"/>
                <w:szCs w:val="20"/>
                <w:lang w:eastAsia="en-GB"/>
              </w:rPr>
              <w:t>+ 2ms</w:t>
            </w:r>
          </w:p>
          <w:p w14:paraId="683E8266" w14:textId="77777777" w:rsidR="00867AE9" w:rsidRPr="005A371C" w:rsidRDefault="00867AE9" w:rsidP="00111356">
            <w:pPr>
              <w:numPr>
                <w:ilvl w:val="2"/>
                <w:numId w:val="9"/>
              </w:numPr>
              <w:overflowPunct w:val="0"/>
              <w:autoSpaceDE w:val="0"/>
              <w:autoSpaceDN w:val="0"/>
              <w:adjustRightInd w:val="0"/>
              <w:spacing w:after="180" w:line="259" w:lineRule="auto"/>
              <w:textAlignment w:val="baseline"/>
              <w:rPr>
                <w:rFonts w:eastAsia="Times New Roman" w:cs="Times New Roman"/>
                <w:szCs w:val="20"/>
                <w:lang w:eastAsia="en-GB"/>
              </w:rPr>
            </w:pPr>
            <w:proofErr w:type="spellStart"/>
            <w:r w:rsidRPr="005A371C">
              <w:rPr>
                <w:rFonts w:eastAsia="Malgun Gothic" w:cs="Times New Roman"/>
                <w:szCs w:val="20"/>
                <w:lang w:eastAsia="en-GB"/>
              </w:rPr>
              <w:t>T</w:t>
            </w:r>
            <w:r w:rsidRPr="005A371C">
              <w:rPr>
                <w:rFonts w:eastAsia="Malgun Gothic" w:cs="Times New Roman"/>
                <w:szCs w:val="20"/>
                <w:vertAlign w:val="subscript"/>
                <w:lang w:eastAsia="en-GB"/>
              </w:rPr>
              <w:t>Ok</w:t>
            </w:r>
            <w:proofErr w:type="spellEnd"/>
            <w:r w:rsidRPr="005A371C">
              <w:rPr>
                <w:rFonts w:eastAsia="Malgun Gothic" w:cs="Times New Roman"/>
                <w:szCs w:val="20"/>
                <w:vertAlign w:val="subscript"/>
                <w:lang w:eastAsia="en-GB"/>
              </w:rPr>
              <w:t>-ref</w:t>
            </w:r>
            <w:r w:rsidRPr="005A371C">
              <w:rPr>
                <w:rFonts w:eastAsia="Malgun Gothic" w:cs="Times New Roman"/>
                <w:szCs w:val="20"/>
                <w:lang w:eastAsia="en-GB"/>
              </w:rPr>
              <w:t xml:space="preserve"> = 1 if there is no active DL TCI-State for DL timing reference associated with the same</w:t>
            </w:r>
            <w:r w:rsidRPr="005A371C">
              <w:rPr>
                <w:rFonts w:eastAsiaTheme="minorEastAsia" w:cs="Times New Roman"/>
                <w:szCs w:val="20"/>
                <w:lang w:eastAsia="zh-CN"/>
              </w:rPr>
              <w:t xml:space="preserve"> </w:t>
            </w:r>
            <w:proofErr w:type="spellStart"/>
            <w:r w:rsidRPr="005A371C">
              <w:rPr>
                <w:rFonts w:eastAsiaTheme="minorEastAsia" w:cs="Times New Roman"/>
                <w:szCs w:val="20"/>
                <w:lang w:eastAsia="zh-CN"/>
              </w:rPr>
              <w:t>coresetPoolIndex</w:t>
            </w:r>
            <w:proofErr w:type="spellEnd"/>
          </w:p>
          <w:p w14:paraId="411D76BF" w14:textId="77777777" w:rsidR="00867AE9" w:rsidRPr="005A371C" w:rsidRDefault="00867AE9" w:rsidP="00111356">
            <w:pPr>
              <w:numPr>
                <w:ilvl w:val="1"/>
                <w:numId w:val="9"/>
              </w:numPr>
              <w:overflowPunct w:val="0"/>
              <w:autoSpaceDE w:val="0"/>
              <w:autoSpaceDN w:val="0"/>
              <w:adjustRightInd w:val="0"/>
              <w:spacing w:after="180" w:line="259" w:lineRule="auto"/>
              <w:textAlignment w:val="baseline"/>
              <w:rPr>
                <w:rFonts w:eastAsiaTheme="minorEastAsia" w:cs="Times New Roman"/>
                <w:szCs w:val="20"/>
                <w:lang w:eastAsia="zh-CN"/>
              </w:rPr>
            </w:pPr>
            <w:r w:rsidRPr="005A371C">
              <w:rPr>
                <w:rFonts w:eastAsiaTheme="minorEastAsia" w:cs="Times New Roman"/>
                <w:szCs w:val="20"/>
                <w:lang w:eastAsia="zh-CN"/>
              </w:rPr>
              <w:t xml:space="preserve">For other cases of separate UL TCI state, no additional DL tracking is needed. </w:t>
            </w:r>
          </w:p>
          <w:p w14:paraId="2261423F" w14:textId="77777777" w:rsidR="00867AE9" w:rsidRPr="005A371C" w:rsidRDefault="00867AE9" w:rsidP="00111356">
            <w:pPr>
              <w:numPr>
                <w:ilvl w:val="0"/>
                <w:numId w:val="9"/>
              </w:numPr>
              <w:overflowPunct w:val="0"/>
              <w:autoSpaceDE w:val="0"/>
              <w:autoSpaceDN w:val="0"/>
              <w:adjustRightInd w:val="0"/>
              <w:spacing w:after="180" w:line="259" w:lineRule="auto"/>
              <w:textAlignment w:val="baseline"/>
              <w:rPr>
                <w:rFonts w:eastAsia="Times New Roman" w:cs="Times New Roman"/>
                <w:szCs w:val="24"/>
                <w:lang w:eastAsia="zh-CN"/>
              </w:rPr>
            </w:pPr>
            <w:r w:rsidRPr="005A371C">
              <w:rPr>
                <w:rFonts w:eastAsiaTheme="minorEastAsia" w:cs="Times New Roman"/>
                <w:szCs w:val="20"/>
                <w:lang w:eastAsia="zh-CN"/>
              </w:rPr>
              <w:t xml:space="preserve">Option </w:t>
            </w:r>
            <w:r w:rsidRPr="005A371C">
              <w:rPr>
                <w:rFonts w:eastAsia="Times New Roman" w:cs="Times New Roman"/>
                <w:szCs w:val="24"/>
                <w:lang w:eastAsia="zh-CN"/>
              </w:rPr>
              <w:t>2: (</w:t>
            </w:r>
            <w:r w:rsidRPr="005A371C">
              <w:rPr>
                <w:rFonts w:eastAsiaTheme="minorEastAsia" w:cs="Times New Roman"/>
                <w:szCs w:val="20"/>
                <w:lang w:eastAsia="zh-CN"/>
              </w:rPr>
              <w:t>Huawei, MediaTek, Ericsson</w:t>
            </w:r>
            <w:r w:rsidRPr="005A371C">
              <w:rPr>
                <w:rFonts w:eastAsia="Times New Roman" w:cs="Times New Roman"/>
                <w:szCs w:val="24"/>
                <w:lang w:eastAsia="zh-CN"/>
              </w:rPr>
              <w:t>)</w:t>
            </w:r>
          </w:p>
          <w:p w14:paraId="05CFD317" w14:textId="5C51862C" w:rsidR="00867AE9" w:rsidRPr="00FA7A84" w:rsidRDefault="00867AE9" w:rsidP="00111356">
            <w:pPr>
              <w:numPr>
                <w:ilvl w:val="1"/>
                <w:numId w:val="9"/>
              </w:numPr>
              <w:overflowPunct w:val="0"/>
              <w:autoSpaceDE w:val="0"/>
              <w:autoSpaceDN w:val="0"/>
              <w:adjustRightInd w:val="0"/>
              <w:spacing w:after="180" w:line="259" w:lineRule="auto"/>
              <w:textAlignment w:val="baseline"/>
              <w:rPr>
                <w:rFonts w:eastAsia="Times New Roman" w:cs="Times New Roman"/>
                <w:bCs/>
                <w:szCs w:val="20"/>
                <w:lang w:eastAsia="en-GB"/>
              </w:rPr>
            </w:pPr>
            <w:r w:rsidRPr="005A371C">
              <w:rPr>
                <w:rFonts w:eastAsiaTheme="minorEastAsia" w:cs="Times New Roman"/>
                <w:bCs/>
                <w:szCs w:val="20"/>
                <w:lang w:eastAsia="zh-CN"/>
              </w:rPr>
              <w:t xml:space="preserve">No </w:t>
            </w:r>
            <w:r w:rsidRPr="005A371C">
              <w:rPr>
                <w:rFonts w:eastAsiaTheme="minorEastAsia" w:cs="Times New Roman"/>
                <w:szCs w:val="20"/>
                <w:lang w:eastAsia="zh-CN"/>
              </w:rPr>
              <w:t>additional</w:t>
            </w:r>
            <w:r w:rsidRPr="005A371C">
              <w:rPr>
                <w:rFonts w:eastAsiaTheme="minorEastAsia" w:cs="Times New Roman"/>
                <w:bCs/>
                <w:szCs w:val="20"/>
                <w:lang w:eastAsia="zh-CN"/>
              </w:rPr>
              <w:t xml:space="preserve"> DL RS tracking time for UL TCI state switching</w:t>
            </w:r>
          </w:p>
        </w:tc>
      </w:tr>
    </w:tbl>
    <w:p w14:paraId="44029BF4" w14:textId="6F1144A8" w:rsidR="00867AE9" w:rsidRPr="005A371C" w:rsidRDefault="006E3A0A" w:rsidP="00867AE9">
      <w:pPr>
        <w:rPr>
          <w:rFonts w:cstheme="minorHAnsi"/>
        </w:rPr>
      </w:pPr>
      <w:r w:rsidRPr="006E3A0A">
        <w:rPr>
          <w:rFonts w:cstheme="minorHAnsi"/>
        </w:rPr>
        <w:lastRenderedPageBreak/>
        <w:t xml:space="preserve">Regarding the UL TCI state switching, it is still open how to define the requirements for UEs supporting two </w:t>
      </w:r>
      <w:proofErr w:type="spellStart"/>
      <w:r w:rsidRPr="006E3A0A">
        <w:rPr>
          <w:rFonts w:cstheme="minorHAnsi"/>
        </w:rPr>
        <w:t>TAs.</w:t>
      </w:r>
      <w:proofErr w:type="spellEnd"/>
      <w:r w:rsidRPr="006E3A0A">
        <w:rPr>
          <w:rFonts w:cstheme="minorHAnsi"/>
        </w:rPr>
        <w:t xml:space="preserve"> At the same time, it has already been agreed in RAN</w:t>
      </w:r>
      <w:r w:rsidR="00E81C26">
        <w:rPr>
          <w:rFonts w:cstheme="minorHAnsi"/>
        </w:rPr>
        <w:t>4</w:t>
      </w:r>
      <w:r w:rsidRPr="006E3A0A">
        <w:rPr>
          <w:rFonts w:cstheme="minorHAnsi"/>
        </w:rPr>
        <w:t xml:space="preserve">#109 </w:t>
      </w:r>
      <w:r w:rsidR="003A5231">
        <w:rPr>
          <w:rFonts w:cstheme="minorHAnsi"/>
        </w:rPr>
        <w:fldChar w:fldCharType="begin"/>
      </w:r>
      <w:r w:rsidR="003A5231">
        <w:rPr>
          <w:rFonts w:cstheme="minorHAnsi"/>
        </w:rPr>
        <w:instrText xml:space="preserve"> REF _Ref145605550 \r \h </w:instrText>
      </w:r>
      <w:r w:rsidR="003A5231">
        <w:rPr>
          <w:rFonts w:cstheme="minorHAnsi"/>
        </w:rPr>
      </w:r>
      <w:r w:rsidR="003A5231">
        <w:rPr>
          <w:rFonts w:cstheme="minorHAnsi"/>
        </w:rPr>
        <w:fldChar w:fldCharType="separate"/>
      </w:r>
      <w:r w:rsidR="003A5231">
        <w:rPr>
          <w:rFonts w:cstheme="minorHAnsi"/>
        </w:rPr>
        <w:t>[2]</w:t>
      </w:r>
      <w:r w:rsidR="003A5231">
        <w:rPr>
          <w:rFonts w:cstheme="minorHAnsi"/>
        </w:rPr>
        <w:fldChar w:fldCharType="end"/>
      </w:r>
      <w:r w:rsidR="003A5231">
        <w:rPr>
          <w:rFonts w:cstheme="minorHAnsi"/>
        </w:rPr>
        <w:t xml:space="preserve"> </w:t>
      </w:r>
      <w:r w:rsidRPr="006E3A0A">
        <w:rPr>
          <w:rFonts w:cstheme="minorHAnsi"/>
        </w:rPr>
        <w:t xml:space="preserve">for UEs not supporting two TAs that Rel-17 unified TCI state switching requirements are applicable for each TCI state associated with </w:t>
      </w:r>
      <w:proofErr w:type="spellStart"/>
      <w:r w:rsidRPr="006E3A0A">
        <w:rPr>
          <w:rFonts w:cstheme="minorHAnsi"/>
        </w:rPr>
        <w:t>coresetPoolIndex</w:t>
      </w:r>
      <w:proofErr w:type="spellEnd"/>
      <w:r w:rsidRPr="006E3A0A">
        <w:rPr>
          <w:rFonts w:cstheme="minorHAnsi"/>
        </w:rPr>
        <w:t xml:space="preserve"> independently</w:t>
      </w:r>
      <w:r w:rsidR="00E81C26">
        <w:rPr>
          <w:rFonts w:cstheme="minorHAnsi"/>
        </w:rPr>
        <w:t>, so w</w:t>
      </w:r>
      <w:r w:rsidR="002B5C18">
        <w:rPr>
          <w:rFonts w:cstheme="minorHAnsi"/>
        </w:rPr>
        <w:t>ith</w:t>
      </w:r>
      <w:r w:rsidR="00E81C26">
        <w:rPr>
          <w:rFonts w:cstheme="minorHAnsi"/>
        </w:rPr>
        <w:t xml:space="preserve"> no additional DL RS tracking time for UL TCI state switching.</w:t>
      </w:r>
      <w:r w:rsidRPr="006E3A0A">
        <w:rPr>
          <w:rFonts w:cstheme="minorHAnsi"/>
        </w:rPr>
        <w:t xml:space="preserve"> We think that Rel-17 requirements should be applied also for UE supporting two TAs, </w:t>
      </w:r>
      <w:r w:rsidR="00E81C26">
        <w:rPr>
          <w:rFonts w:cstheme="minorHAnsi"/>
        </w:rPr>
        <w:t xml:space="preserve">so we support Option 2, </w:t>
      </w:r>
      <w:r w:rsidRPr="006E3A0A">
        <w:rPr>
          <w:rFonts w:cstheme="minorHAnsi"/>
        </w:rPr>
        <w:t xml:space="preserve">with no </w:t>
      </w:r>
      <w:r w:rsidR="00E81C26">
        <w:rPr>
          <w:rFonts w:cstheme="minorHAnsi"/>
        </w:rPr>
        <w:t>additional DL RS tracking time for UL TCI state switching</w:t>
      </w:r>
      <w:r w:rsidRPr="006E3A0A">
        <w:rPr>
          <w:rFonts w:cstheme="minorHAnsi"/>
        </w:rPr>
        <w:t>.</w:t>
      </w:r>
    </w:p>
    <w:p w14:paraId="69A0866C" w14:textId="29D5DA78" w:rsidR="00893D2E" w:rsidRPr="0044570E" w:rsidRDefault="00523D36" w:rsidP="00CF5369">
      <w:pPr>
        <w:pStyle w:val="RAN4proposal"/>
        <w:rPr>
          <w:rFonts w:ascii="Arial" w:eastAsia="SimSun" w:hAnsi="Arial" w:cs="Times New Roman"/>
          <w:sz w:val="36"/>
          <w:szCs w:val="20"/>
          <w:lang w:val="en-US"/>
        </w:rPr>
      </w:pPr>
      <w:bookmarkStart w:id="17" w:name="_Toc174119073"/>
      <w:r w:rsidRPr="0044570E">
        <w:rPr>
          <w:lang w:val="en-US"/>
        </w:rPr>
        <w:t xml:space="preserve">Regarding </w:t>
      </w:r>
      <w:proofErr w:type="spellStart"/>
      <w:r w:rsidRPr="0044570E">
        <w:rPr>
          <w:lang w:val="en-US"/>
        </w:rPr>
        <w:t>mDCI</w:t>
      </w:r>
      <w:proofErr w:type="spellEnd"/>
      <w:r w:rsidRPr="0044570E">
        <w:rPr>
          <w:lang w:val="en-US"/>
        </w:rPr>
        <w:t xml:space="preserve"> </w:t>
      </w:r>
      <w:proofErr w:type="spellStart"/>
      <w:r w:rsidRPr="0044570E">
        <w:rPr>
          <w:lang w:val="en-US"/>
        </w:rPr>
        <w:t>mTRP</w:t>
      </w:r>
      <w:proofErr w:type="spellEnd"/>
      <w:r w:rsidRPr="0044570E">
        <w:rPr>
          <w:lang w:val="en-US"/>
        </w:rPr>
        <w:t xml:space="preserve"> UL TCI state switching requirements </w:t>
      </w:r>
      <w:r w:rsidR="00270C17" w:rsidRPr="0044570E">
        <w:rPr>
          <w:lang w:val="en-US"/>
        </w:rPr>
        <w:t>for</w:t>
      </w:r>
      <w:r w:rsidRPr="0044570E">
        <w:rPr>
          <w:lang w:val="en-US"/>
        </w:rPr>
        <w:t xml:space="preserve"> UE</w:t>
      </w:r>
      <w:r w:rsidR="00270C17" w:rsidRPr="0044570E">
        <w:rPr>
          <w:lang w:val="en-US"/>
        </w:rPr>
        <w:t>s</w:t>
      </w:r>
      <w:r w:rsidRPr="0044570E">
        <w:rPr>
          <w:lang w:val="en-US"/>
        </w:rPr>
        <w:t xml:space="preserve"> support</w:t>
      </w:r>
      <w:r w:rsidR="00270C17" w:rsidRPr="0044570E">
        <w:rPr>
          <w:lang w:val="en-US"/>
        </w:rPr>
        <w:t>ing</w:t>
      </w:r>
      <w:r w:rsidRPr="0044570E">
        <w:rPr>
          <w:lang w:val="en-US"/>
        </w:rPr>
        <w:t xml:space="preserve"> two TAs, </w:t>
      </w:r>
      <w:r w:rsidR="00270C17" w:rsidRPr="0044570E">
        <w:rPr>
          <w:lang w:val="en-US"/>
        </w:rPr>
        <w:t xml:space="preserve">we support Option 2, i.e., no </w:t>
      </w:r>
      <w:r w:rsidR="009B6448" w:rsidRPr="0044570E">
        <w:rPr>
          <w:lang w:val="en-US"/>
        </w:rPr>
        <w:t xml:space="preserve">need </w:t>
      </w:r>
      <w:r w:rsidR="00035FB3" w:rsidRPr="0044570E">
        <w:rPr>
          <w:lang w:val="en-US"/>
        </w:rPr>
        <w:t>to introduce an</w:t>
      </w:r>
      <w:r w:rsidR="009B6448" w:rsidRPr="0044570E">
        <w:rPr>
          <w:lang w:val="en-US"/>
        </w:rPr>
        <w:t xml:space="preserve"> </w:t>
      </w:r>
      <w:r w:rsidR="00270C17" w:rsidRPr="0044570E">
        <w:rPr>
          <w:lang w:val="en-US"/>
        </w:rPr>
        <w:t>additional DL RS tracking time</w:t>
      </w:r>
      <w:r w:rsidR="009B6448" w:rsidRPr="0044570E">
        <w:rPr>
          <w:lang w:val="en-US"/>
        </w:rPr>
        <w:t>.</w:t>
      </w:r>
      <w:bookmarkStart w:id="18" w:name="_Toc116995848"/>
      <w:bookmarkEnd w:id="17"/>
      <w:r w:rsidR="00893D2E" w:rsidRPr="0044570E">
        <w:rPr>
          <w:lang w:val="en-US"/>
        </w:rPr>
        <w:br w:type="page"/>
      </w:r>
    </w:p>
    <w:p w14:paraId="4E51D99D" w14:textId="77777777" w:rsidR="00CD7492" w:rsidRPr="00614DD8" w:rsidRDefault="00CD7492" w:rsidP="00A37002">
      <w:pPr>
        <w:pStyle w:val="RAN4H1"/>
        <w:rPr>
          <w:lang w:val="en-US"/>
        </w:rPr>
      </w:pPr>
      <w:r w:rsidRPr="00614DD8">
        <w:rPr>
          <w:lang w:val="en-US"/>
        </w:rPr>
        <w:lastRenderedPageBreak/>
        <w:t>Conclusion</w:t>
      </w:r>
      <w:bookmarkEnd w:id="18"/>
    </w:p>
    <w:p w14:paraId="6DE21472" w14:textId="28AEF508" w:rsidR="00381F95" w:rsidRDefault="00936782" w:rsidP="00936159">
      <w:pPr>
        <w:rPr>
          <w:lang w:val="en-US"/>
        </w:rPr>
      </w:pPr>
      <w:r>
        <w:rPr>
          <w:lang w:val="en-US"/>
        </w:rPr>
        <w:t>In this paper, t</w:t>
      </w:r>
      <w:r w:rsidR="005B4801" w:rsidRPr="00614DD8">
        <w:rPr>
          <w:lang w:val="en-US"/>
        </w:rPr>
        <w:t xml:space="preserve">he following Observations </w:t>
      </w:r>
      <w:r w:rsidR="008B0961" w:rsidRPr="00614DD8">
        <w:rPr>
          <w:lang w:val="en-US"/>
        </w:rPr>
        <w:t>and</w:t>
      </w:r>
      <w:r w:rsidR="005B4801" w:rsidRPr="00614DD8">
        <w:rPr>
          <w:lang w:val="en-US"/>
        </w:rPr>
        <w:t xml:space="preserve"> Proposals were made:</w:t>
      </w:r>
    </w:p>
    <w:p w14:paraId="3C51B918" w14:textId="77777777" w:rsidR="00407B34" w:rsidRPr="00407B34" w:rsidRDefault="00407B34" w:rsidP="00407B34">
      <w:pPr>
        <w:rPr>
          <w:b/>
          <w:bCs/>
          <w:lang w:val="en-US"/>
        </w:rPr>
      </w:pPr>
      <w:r w:rsidRPr="00407B34">
        <w:rPr>
          <w:b/>
          <w:bCs/>
          <w:lang w:val="en-US"/>
        </w:rPr>
        <w:t>Proposal 1: For PRACH transmission for inter-cell multi-DCI based multi-TRP operation with two TAs,</w:t>
      </w:r>
    </w:p>
    <w:p w14:paraId="26369EB8" w14:textId="10F45E60" w:rsidR="00407B34" w:rsidRPr="00407B34" w:rsidRDefault="00407B34" w:rsidP="00407B34">
      <w:pPr>
        <w:pStyle w:val="ListParagraph"/>
        <w:numPr>
          <w:ilvl w:val="0"/>
          <w:numId w:val="11"/>
        </w:numPr>
        <w:rPr>
          <w:b/>
          <w:bCs/>
          <w:lang w:val="en-US"/>
        </w:rPr>
      </w:pPr>
      <w:r w:rsidRPr="00407B34">
        <w:rPr>
          <w:b/>
          <w:bCs/>
          <w:lang w:val="en-US"/>
        </w:rPr>
        <w:t xml:space="preserve">if “PRACH association indicator” is 0, the uplink transmission timing for PRACH takes place N"TA </w:t>
      </w:r>
      <w:proofErr w:type="spellStart"/>
      <w:r w:rsidRPr="00407B34">
        <w:rPr>
          <w:b/>
          <w:bCs/>
          <w:lang w:val="en-US"/>
        </w:rPr>
        <w:t>offset"×Tc</w:t>
      </w:r>
      <w:proofErr w:type="spellEnd"/>
      <w:r w:rsidRPr="00407B34">
        <w:rPr>
          <w:b/>
          <w:bCs/>
          <w:lang w:val="en-US"/>
        </w:rPr>
        <w:t xml:space="preserve"> before the reception of the first detected path (in time) of one of the corresponding downlink reference signal(s) of active DL TCI state(s) of the reference cell associated with the first TAG, where N"TA offset</w:t>
      </w:r>
      <w:proofErr w:type="gramStart"/>
      <w:r w:rsidRPr="00407B34">
        <w:rPr>
          <w:b/>
          <w:bCs/>
          <w:lang w:val="en-US"/>
        </w:rPr>
        <w:t>"  is</w:t>
      </w:r>
      <w:proofErr w:type="gramEnd"/>
      <w:r w:rsidRPr="00407B34">
        <w:rPr>
          <w:b/>
          <w:bCs/>
          <w:lang w:val="en-US"/>
        </w:rPr>
        <w:t xml:space="preserve"> as defined in n-</w:t>
      </w:r>
      <w:proofErr w:type="spellStart"/>
      <w:r w:rsidRPr="00407B34">
        <w:rPr>
          <w:b/>
          <w:bCs/>
          <w:lang w:val="en-US"/>
        </w:rPr>
        <w:t>TimingAdvanceOffset</w:t>
      </w:r>
      <w:proofErr w:type="spellEnd"/>
      <w:r w:rsidRPr="00407B34">
        <w:rPr>
          <w:b/>
          <w:bCs/>
          <w:lang w:val="en-US"/>
        </w:rPr>
        <w:t>.</w:t>
      </w:r>
    </w:p>
    <w:p w14:paraId="1873B9E2" w14:textId="52E6AC79" w:rsidR="00407B34" w:rsidRPr="00407B34" w:rsidRDefault="00407B34" w:rsidP="00407B34">
      <w:pPr>
        <w:pStyle w:val="ListParagraph"/>
        <w:numPr>
          <w:ilvl w:val="0"/>
          <w:numId w:val="11"/>
        </w:numPr>
        <w:rPr>
          <w:b/>
          <w:bCs/>
          <w:lang w:val="en-US"/>
        </w:rPr>
      </w:pPr>
      <w:r w:rsidRPr="00407B34">
        <w:rPr>
          <w:b/>
          <w:bCs/>
          <w:lang w:val="en-US"/>
        </w:rPr>
        <w:t xml:space="preserve">if “PRACH association indicator” is 1, the uplink transmission timing for PRACH takes place N"TA </w:t>
      </w:r>
      <w:proofErr w:type="spellStart"/>
      <w:r w:rsidRPr="00407B34">
        <w:rPr>
          <w:b/>
          <w:bCs/>
          <w:lang w:val="en-US"/>
        </w:rPr>
        <w:t>offset"×Tc</w:t>
      </w:r>
      <w:proofErr w:type="spellEnd"/>
      <w:r w:rsidRPr="00407B34">
        <w:rPr>
          <w:b/>
          <w:bCs/>
          <w:lang w:val="en-US"/>
        </w:rPr>
        <w:t xml:space="preserve"> before the reception of the first detected path (in time) of one of the corresponding downlink reference signal(s) of active DL TCI state(s) of the reference cell associated with the second TAG, where N"TA offset</w:t>
      </w:r>
      <w:proofErr w:type="gramStart"/>
      <w:r w:rsidRPr="00407B34">
        <w:rPr>
          <w:b/>
          <w:bCs/>
          <w:lang w:val="en-US"/>
        </w:rPr>
        <w:t>"  is</w:t>
      </w:r>
      <w:proofErr w:type="gramEnd"/>
      <w:r w:rsidRPr="00407B34">
        <w:rPr>
          <w:b/>
          <w:bCs/>
          <w:lang w:val="en-US"/>
        </w:rPr>
        <w:t xml:space="preserve"> as defined in n-TimingAdvanceOffset2.</w:t>
      </w:r>
    </w:p>
    <w:p w14:paraId="2AAEE00E" w14:textId="77777777" w:rsidR="00407B34" w:rsidRPr="00407B34" w:rsidRDefault="00407B34" w:rsidP="00407B34">
      <w:pPr>
        <w:rPr>
          <w:lang w:val="en-US"/>
        </w:rPr>
      </w:pPr>
      <w:r w:rsidRPr="00407B34">
        <w:rPr>
          <w:lang w:val="en-US"/>
        </w:rPr>
        <w:t xml:space="preserve">Observation 1: RAN4#109 agreements for MAC CE-based </w:t>
      </w:r>
      <w:proofErr w:type="spellStart"/>
      <w:r w:rsidRPr="00407B34">
        <w:rPr>
          <w:lang w:val="en-US"/>
        </w:rPr>
        <w:t>mDCI</w:t>
      </w:r>
      <w:proofErr w:type="spellEnd"/>
      <w:r w:rsidRPr="00407B34">
        <w:rPr>
          <w:lang w:val="en-US"/>
        </w:rPr>
        <w:t xml:space="preserve"> </w:t>
      </w:r>
      <w:proofErr w:type="spellStart"/>
      <w:r w:rsidRPr="00407B34">
        <w:rPr>
          <w:lang w:val="en-US"/>
        </w:rPr>
        <w:t>mTRP</w:t>
      </w:r>
      <w:proofErr w:type="spellEnd"/>
      <w:r w:rsidRPr="00407B34">
        <w:rPr>
          <w:lang w:val="en-US"/>
        </w:rPr>
        <w:t xml:space="preserve"> DL TCI switching allowed to minimize the total TCI switching delay.</w:t>
      </w:r>
    </w:p>
    <w:p w14:paraId="11D64178" w14:textId="77777777" w:rsidR="00407B34" w:rsidRPr="00407B34" w:rsidRDefault="00407B34" w:rsidP="00407B34">
      <w:pPr>
        <w:rPr>
          <w:b/>
          <w:bCs/>
          <w:lang w:val="en-US"/>
        </w:rPr>
      </w:pPr>
      <w:r w:rsidRPr="00407B34">
        <w:rPr>
          <w:b/>
          <w:bCs/>
          <w:lang w:val="en-US"/>
        </w:rPr>
        <w:t xml:space="preserve">Proposal 2: For </w:t>
      </w:r>
      <w:proofErr w:type="spellStart"/>
      <w:r w:rsidRPr="00407B34">
        <w:rPr>
          <w:b/>
          <w:bCs/>
          <w:lang w:val="en-US"/>
        </w:rPr>
        <w:t>mDCI</w:t>
      </w:r>
      <w:proofErr w:type="spellEnd"/>
      <w:r w:rsidRPr="00407B34">
        <w:rPr>
          <w:b/>
          <w:bCs/>
          <w:lang w:val="en-US"/>
        </w:rPr>
        <w:t xml:space="preserve"> </w:t>
      </w:r>
      <w:proofErr w:type="spellStart"/>
      <w:r w:rsidRPr="00407B34">
        <w:rPr>
          <w:b/>
          <w:bCs/>
          <w:lang w:val="en-US"/>
        </w:rPr>
        <w:t>mTRP</w:t>
      </w:r>
      <w:proofErr w:type="spellEnd"/>
      <w:r w:rsidRPr="00407B34">
        <w:rPr>
          <w:b/>
          <w:bCs/>
          <w:lang w:val="en-US"/>
        </w:rPr>
        <w:t xml:space="preserve"> DL TCI state switching in FR2, clarify the last meeting RAN4#111 agreement including the RAN4#109 agreement as follows:</w:t>
      </w:r>
    </w:p>
    <w:p w14:paraId="639A5DE7" w14:textId="3422D048" w:rsidR="00407B34" w:rsidRPr="00407B34" w:rsidRDefault="00407B34" w:rsidP="00407B34">
      <w:pPr>
        <w:pStyle w:val="ListParagraph"/>
        <w:numPr>
          <w:ilvl w:val="0"/>
          <w:numId w:val="12"/>
        </w:numPr>
        <w:rPr>
          <w:b/>
          <w:bCs/>
          <w:lang w:val="en-US"/>
        </w:rPr>
      </w:pPr>
      <w:r w:rsidRPr="00407B34">
        <w:rPr>
          <w:b/>
          <w:bCs/>
          <w:lang w:val="en-US"/>
        </w:rPr>
        <w:t>OL = 1, if the SSB overlaps or is adjacent to the SSB from the other TRP, and</w:t>
      </w:r>
    </w:p>
    <w:p w14:paraId="3411416F" w14:textId="369D2FBA" w:rsidR="00407B34" w:rsidRPr="00407B34" w:rsidRDefault="00407B34" w:rsidP="00407B34">
      <w:pPr>
        <w:pStyle w:val="ListParagraph"/>
        <w:numPr>
          <w:ilvl w:val="1"/>
          <w:numId w:val="12"/>
        </w:numPr>
        <w:rPr>
          <w:b/>
          <w:bCs/>
          <w:lang w:val="en-US"/>
        </w:rPr>
      </w:pPr>
      <w:r w:rsidRPr="00407B34">
        <w:rPr>
          <w:b/>
          <w:bCs/>
          <w:lang w:val="en-US"/>
        </w:rPr>
        <w:t>the SSB periodicity is less than that of other TRP, or</w:t>
      </w:r>
    </w:p>
    <w:p w14:paraId="150802FD" w14:textId="473CB6AE" w:rsidR="00407B34" w:rsidRPr="00407B34" w:rsidRDefault="00407B34" w:rsidP="00407B34">
      <w:pPr>
        <w:pStyle w:val="ListParagraph"/>
        <w:numPr>
          <w:ilvl w:val="1"/>
          <w:numId w:val="12"/>
        </w:numPr>
        <w:rPr>
          <w:b/>
          <w:bCs/>
          <w:lang w:val="en-US"/>
        </w:rPr>
      </w:pPr>
      <w:r w:rsidRPr="00407B34">
        <w:rPr>
          <w:b/>
          <w:bCs/>
          <w:lang w:val="en-US"/>
        </w:rPr>
        <w:t xml:space="preserve">the SSB periodicity is the same of that of the other TRP and the SSB is associated to the TRP with the lowest </w:t>
      </w:r>
      <w:proofErr w:type="spellStart"/>
      <w:r w:rsidRPr="00407B34">
        <w:rPr>
          <w:b/>
          <w:bCs/>
          <w:lang w:val="en-US"/>
        </w:rPr>
        <w:t>coresetPoolIndex</w:t>
      </w:r>
      <w:proofErr w:type="spellEnd"/>
      <w:r w:rsidRPr="00407B34">
        <w:rPr>
          <w:b/>
          <w:bCs/>
          <w:lang w:val="en-US"/>
        </w:rPr>
        <w:t>.</w:t>
      </w:r>
    </w:p>
    <w:p w14:paraId="6F675835" w14:textId="7F390F51" w:rsidR="00407B34" w:rsidRPr="00407B34" w:rsidRDefault="00407B34" w:rsidP="00407B34">
      <w:pPr>
        <w:pStyle w:val="ListParagraph"/>
        <w:numPr>
          <w:ilvl w:val="0"/>
          <w:numId w:val="12"/>
        </w:numPr>
        <w:rPr>
          <w:b/>
          <w:bCs/>
          <w:lang w:val="en-US"/>
        </w:rPr>
      </w:pPr>
      <w:r w:rsidRPr="00407B34">
        <w:rPr>
          <w:b/>
          <w:bCs/>
          <w:lang w:val="en-US"/>
        </w:rPr>
        <w:t>Otherwise, OL = 0.</w:t>
      </w:r>
    </w:p>
    <w:p w14:paraId="6AAFE136" w14:textId="77777777" w:rsidR="00407B34" w:rsidRPr="00407B34" w:rsidRDefault="00407B34" w:rsidP="00407B34">
      <w:pPr>
        <w:rPr>
          <w:b/>
          <w:bCs/>
          <w:lang w:val="en-US"/>
        </w:rPr>
      </w:pPr>
      <w:r w:rsidRPr="00407B34">
        <w:rPr>
          <w:b/>
          <w:bCs/>
          <w:lang w:val="en-US"/>
        </w:rPr>
        <w:t xml:space="preserve">Proposal 3: Regarding </w:t>
      </w:r>
      <w:proofErr w:type="spellStart"/>
      <w:r w:rsidRPr="00407B34">
        <w:rPr>
          <w:b/>
          <w:bCs/>
          <w:lang w:val="en-US"/>
        </w:rPr>
        <w:t>mDCI</w:t>
      </w:r>
      <w:proofErr w:type="spellEnd"/>
      <w:r w:rsidRPr="00407B34">
        <w:rPr>
          <w:b/>
          <w:bCs/>
          <w:lang w:val="en-US"/>
        </w:rPr>
        <w:t xml:space="preserve"> </w:t>
      </w:r>
      <w:proofErr w:type="spellStart"/>
      <w:r w:rsidRPr="00407B34">
        <w:rPr>
          <w:b/>
          <w:bCs/>
          <w:lang w:val="en-US"/>
        </w:rPr>
        <w:t>mTRP</w:t>
      </w:r>
      <w:proofErr w:type="spellEnd"/>
      <w:r w:rsidRPr="00407B34">
        <w:rPr>
          <w:b/>
          <w:bCs/>
          <w:lang w:val="en-US"/>
        </w:rPr>
        <w:t xml:space="preserve"> UL TCI state switching requirements for UEs supporting two TAs, we support Option 2, i.e., no need to introduce an additional DL RS tracking time.</w:t>
      </w:r>
    </w:p>
    <w:p w14:paraId="16A6C66C" w14:textId="77777777" w:rsidR="00407B34" w:rsidRDefault="00407B34" w:rsidP="00936159">
      <w:pPr>
        <w:rPr>
          <w:lang w:val="en-US"/>
        </w:rPr>
      </w:pPr>
    </w:p>
    <w:p w14:paraId="64CCBFB2" w14:textId="77777777" w:rsidR="00407B34" w:rsidRPr="00614DD8" w:rsidRDefault="00407B34" w:rsidP="00936159">
      <w:pPr>
        <w:rPr>
          <w:lang w:val="en-US"/>
        </w:rPr>
      </w:pPr>
    </w:p>
    <w:p w14:paraId="7CB3F6A6" w14:textId="5F32C024" w:rsidR="00407B34" w:rsidRDefault="00A4355E">
      <w:pPr>
        <w:pStyle w:val="TOC5"/>
        <w:tabs>
          <w:tab w:val="right" w:leader="dot" w:pos="9617"/>
        </w:tabs>
        <w:rPr>
          <w:rFonts w:asciiTheme="minorHAnsi" w:eastAsiaTheme="minorEastAsia" w:hAnsiTheme="minorHAnsi"/>
          <w:b w:val="0"/>
          <w:noProof/>
          <w:kern w:val="2"/>
          <w:sz w:val="24"/>
          <w:szCs w:val="24"/>
          <w:lang w:eastAsia="en-GB"/>
          <w14:ligatures w14:val="standardContextual"/>
        </w:rPr>
      </w:pPr>
      <w:r w:rsidRPr="00614DD8">
        <w:rPr>
          <w:i/>
          <w:iCs/>
          <w:u w:val="single"/>
          <w:lang w:val="en-US"/>
        </w:rPr>
        <w:fldChar w:fldCharType="begin"/>
      </w:r>
      <w:r w:rsidRPr="00614DD8">
        <w:rPr>
          <w:i/>
          <w:iCs/>
          <w:u w:val="single"/>
          <w:lang w:val="en-US"/>
        </w:rPr>
        <w:instrText xml:space="preserve"> TOC \n \h \z \t "RAN4 proposal,5,RAN4 observation,4" </w:instrText>
      </w:r>
      <w:r w:rsidRPr="00614DD8">
        <w:rPr>
          <w:i/>
          <w:iCs/>
          <w:u w:val="single"/>
          <w:lang w:val="en-US"/>
        </w:rPr>
        <w:fldChar w:fldCharType="separate"/>
      </w:r>
      <w:hyperlink w:anchor="_Toc174119064" w:history="1">
        <w:r w:rsidR="00407B34" w:rsidRPr="003B5988">
          <w:rPr>
            <w:rStyle w:val="Hyperlink"/>
            <w:noProof/>
            <w:lang w:val="en-US"/>
          </w:rPr>
          <w:t>Proposal 1: For PRACH transmission for inter-cell multi-DCI based multi-TRP operation with two TAs,</w:t>
        </w:r>
      </w:hyperlink>
    </w:p>
    <w:p w14:paraId="1F0A2A21" w14:textId="1ED0B5B3" w:rsidR="00407B34" w:rsidRDefault="00407B34">
      <w:pPr>
        <w:pStyle w:val="TOC5"/>
        <w:tabs>
          <w:tab w:val="left" w:pos="400"/>
          <w:tab w:val="right" w:leader="dot" w:pos="9617"/>
        </w:tabs>
        <w:rPr>
          <w:rFonts w:asciiTheme="minorHAnsi" w:eastAsiaTheme="minorEastAsia" w:hAnsiTheme="minorHAnsi"/>
          <w:b w:val="0"/>
          <w:noProof/>
          <w:kern w:val="2"/>
          <w:sz w:val="24"/>
          <w:szCs w:val="24"/>
          <w:lang w:eastAsia="en-GB"/>
          <w14:ligatures w14:val="standardContextual"/>
        </w:rPr>
      </w:pPr>
      <w:hyperlink w:anchor="_Toc174119065" w:history="1">
        <w:r w:rsidRPr="003B5988">
          <w:rPr>
            <w:rStyle w:val="Hyperlink"/>
            <w:rFonts w:cs="Times New Roman"/>
            <w:noProof/>
            <w:lang w:val="en-US"/>
          </w:rPr>
          <w:t>-</w:t>
        </w:r>
        <w:r>
          <w:rPr>
            <w:rFonts w:asciiTheme="minorHAnsi" w:eastAsiaTheme="minorEastAsia" w:hAnsiTheme="minorHAnsi"/>
            <w:b w:val="0"/>
            <w:noProof/>
            <w:kern w:val="2"/>
            <w:sz w:val="24"/>
            <w:szCs w:val="24"/>
            <w:lang w:eastAsia="en-GB"/>
            <w14:ligatures w14:val="standardContextual"/>
          </w:rPr>
          <w:tab/>
        </w:r>
        <w:r w:rsidRPr="003B5988">
          <w:rPr>
            <w:rStyle w:val="Hyperlink"/>
            <w:rFonts w:eastAsia="MS Mincho"/>
            <w:noProof/>
            <w:lang w:val="en-US"/>
          </w:rPr>
          <w:t xml:space="preserve">if “PRACH association indicator” is 0, the uplink transmission timing for PRACH takes place </w:t>
        </w:r>
        <m:oMath>
          <m:r>
            <m:rPr>
              <m:sty m:val="bi"/>
            </m:rPr>
            <w:rPr>
              <w:rStyle w:val="Hyperlink"/>
              <w:rFonts w:ascii="Cambria Math" w:eastAsia="MS Mincho"/>
              <w:noProof/>
            </w:rPr>
            <m:t>N</m:t>
          </m:r>
          <m:r>
            <m:rPr>
              <m:nor/>
            </m:rPr>
            <w:rPr>
              <w:rStyle w:val="Hyperlink"/>
              <w:rFonts w:ascii="Cambria Math" w:eastAsia="MS Mincho"/>
              <w:noProof/>
            </w:rPr>
            <m:t>TA offset</m:t>
          </m:r>
          <m:r>
            <m:rPr>
              <m:sty m:val="bi"/>
            </m:rPr>
            <w:rPr>
              <w:rStyle w:val="Hyperlink"/>
              <w:rFonts w:ascii="Cambria Math" w:eastAsia="MS Mincho"/>
              <w:noProof/>
            </w:rPr>
            <m:t>×</m:t>
          </m:r>
          <m:r>
            <m:rPr>
              <m:sty m:val="bi"/>
            </m:rPr>
            <w:rPr>
              <w:rStyle w:val="Hyperlink"/>
              <w:rFonts w:ascii="Cambria Math" w:eastAsia="MS Mincho"/>
              <w:noProof/>
            </w:rPr>
            <m:t>Tc</m:t>
          </m:r>
        </m:oMath>
        <w:r w:rsidRPr="003B5988">
          <w:rPr>
            <w:rStyle w:val="Hyperlink"/>
            <w:rFonts w:eastAsia="MS Mincho"/>
            <w:noProof/>
            <w:lang w:val="en-US"/>
          </w:rPr>
          <w:t xml:space="preserve"> before the reception of the first detected path (in time) of one of the corresponding downlink reference signal(s) of active DL TCI state(s) of the reference cell associated with the first TAG, where </w:t>
        </w:r>
        <m:oMath>
          <m:r>
            <m:rPr>
              <m:sty m:val="bi"/>
            </m:rPr>
            <w:rPr>
              <w:rStyle w:val="Hyperlink"/>
              <w:rFonts w:ascii="Cambria Math" w:eastAsia="MS Mincho"/>
              <w:noProof/>
            </w:rPr>
            <m:t>N</m:t>
          </m:r>
          <m:r>
            <m:rPr>
              <m:nor/>
            </m:rPr>
            <w:rPr>
              <w:rStyle w:val="Hyperlink"/>
              <w:rFonts w:ascii="Cambria Math" w:eastAsia="MS Mincho"/>
              <w:noProof/>
            </w:rPr>
            <m:t>TA offset</m:t>
          </m:r>
        </m:oMath>
        <w:r w:rsidRPr="003B5988">
          <w:rPr>
            <w:rStyle w:val="Hyperlink"/>
            <w:rFonts w:eastAsia="MS Mincho"/>
            <w:noProof/>
          </w:rPr>
          <w:t xml:space="preserve"> is as defined </w:t>
        </w:r>
        <w:r w:rsidRPr="003B5988">
          <w:rPr>
            <w:rStyle w:val="Hyperlink"/>
            <w:rFonts w:eastAsia="MS Mincho"/>
            <w:noProof/>
            <w:lang w:val="en-US"/>
          </w:rPr>
          <w:t>in n-TimingAdvanceOffset.</w:t>
        </w:r>
      </w:hyperlink>
    </w:p>
    <w:p w14:paraId="63FEF626" w14:textId="287D35EF" w:rsidR="00407B34" w:rsidRDefault="00407B34">
      <w:pPr>
        <w:pStyle w:val="TOC5"/>
        <w:tabs>
          <w:tab w:val="left" w:pos="400"/>
          <w:tab w:val="right" w:leader="dot" w:pos="9617"/>
        </w:tabs>
        <w:rPr>
          <w:rFonts w:asciiTheme="minorHAnsi" w:eastAsiaTheme="minorEastAsia" w:hAnsiTheme="minorHAnsi"/>
          <w:b w:val="0"/>
          <w:noProof/>
          <w:kern w:val="2"/>
          <w:sz w:val="24"/>
          <w:szCs w:val="24"/>
          <w:lang w:eastAsia="en-GB"/>
          <w14:ligatures w14:val="standardContextual"/>
        </w:rPr>
      </w:pPr>
      <w:hyperlink w:anchor="_Toc174119066" w:history="1">
        <w:r w:rsidRPr="003B5988">
          <w:rPr>
            <w:rStyle w:val="Hyperlink"/>
            <w:rFonts w:cs="Times New Roman"/>
            <w:noProof/>
            <w:lang w:val="en-US"/>
          </w:rPr>
          <w:t>-</w:t>
        </w:r>
        <w:r>
          <w:rPr>
            <w:rFonts w:asciiTheme="minorHAnsi" w:eastAsiaTheme="minorEastAsia" w:hAnsiTheme="minorHAnsi"/>
            <w:b w:val="0"/>
            <w:noProof/>
            <w:kern w:val="2"/>
            <w:sz w:val="24"/>
            <w:szCs w:val="24"/>
            <w:lang w:eastAsia="en-GB"/>
            <w14:ligatures w14:val="standardContextual"/>
          </w:rPr>
          <w:tab/>
        </w:r>
        <w:r w:rsidRPr="003B5988">
          <w:rPr>
            <w:rStyle w:val="Hyperlink"/>
            <w:rFonts w:eastAsia="MS Mincho"/>
            <w:noProof/>
            <w:lang w:val="en-US"/>
          </w:rPr>
          <w:t xml:space="preserve">if “PRACH association indicator” is 1, the uplink transmission timing for PRACH takes place </w:t>
        </w:r>
        <m:oMath>
          <m:r>
            <m:rPr>
              <m:sty m:val="bi"/>
            </m:rPr>
            <w:rPr>
              <w:rStyle w:val="Hyperlink"/>
              <w:rFonts w:ascii="Cambria Math" w:eastAsia="MS Mincho"/>
              <w:noProof/>
            </w:rPr>
            <m:t>N</m:t>
          </m:r>
          <m:r>
            <m:rPr>
              <m:nor/>
            </m:rPr>
            <w:rPr>
              <w:rStyle w:val="Hyperlink"/>
              <w:rFonts w:ascii="Cambria Math" w:eastAsia="MS Mincho"/>
              <w:noProof/>
            </w:rPr>
            <m:t>TA offset</m:t>
          </m:r>
          <m:r>
            <m:rPr>
              <m:sty m:val="bi"/>
            </m:rPr>
            <w:rPr>
              <w:rStyle w:val="Hyperlink"/>
              <w:rFonts w:ascii="Cambria Math" w:eastAsia="MS Mincho"/>
              <w:noProof/>
            </w:rPr>
            <m:t>×</m:t>
          </m:r>
          <m:r>
            <m:rPr>
              <m:sty m:val="bi"/>
            </m:rPr>
            <w:rPr>
              <w:rStyle w:val="Hyperlink"/>
              <w:rFonts w:ascii="Cambria Math" w:eastAsia="MS Mincho"/>
              <w:noProof/>
            </w:rPr>
            <m:t>Tc</m:t>
          </m:r>
        </m:oMath>
        <w:r w:rsidRPr="003B5988">
          <w:rPr>
            <w:rStyle w:val="Hyperlink"/>
            <w:rFonts w:eastAsia="MS Mincho"/>
            <w:noProof/>
            <w:lang w:val="en-US"/>
          </w:rPr>
          <w:t xml:space="preserve"> before the reception of the first detected path (in time) of one of the corresponding downlink reference signal(s) of active DL TCI state(s) of the reference cell associated with the second TAG, where </w:t>
        </w:r>
        <m:oMath>
          <m:r>
            <m:rPr>
              <m:sty m:val="bi"/>
            </m:rPr>
            <w:rPr>
              <w:rStyle w:val="Hyperlink"/>
              <w:rFonts w:ascii="Cambria Math" w:eastAsia="MS Mincho"/>
              <w:noProof/>
            </w:rPr>
            <m:t>N</m:t>
          </m:r>
          <m:r>
            <m:rPr>
              <m:nor/>
            </m:rPr>
            <w:rPr>
              <w:rStyle w:val="Hyperlink"/>
              <w:rFonts w:ascii="Cambria Math" w:eastAsia="MS Mincho"/>
              <w:noProof/>
            </w:rPr>
            <m:t>TA offset</m:t>
          </m:r>
        </m:oMath>
        <w:r w:rsidRPr="003B5988">
          <w:rPr>
            <w:rStyle w:val="Hyperlink"/>
            <w:rFonts w:eastAsia="MS Mincho"/>
            <w:noProof/>
          </w:rPr>
          <w:t xml:space="preserve"> is as defined </w:t>
        </w:r>
        <w:r w:rsidRPr="003B5988">
          <w:rPr>
            <w:rStyle w:val="Hyperlink"/>
            <w:rFonts w:eastAsia="MS Mincho"/>
            <w:noProof/>
            <w:lang w:val="en-US"/>
          </w:rPr>
          <w:t>in n-TimingAdvanceOffset2.</w:t>
        </w:r>
      </w:hyperlink>
    </w:p>
    <w:p w14:paraId="4735F88E" w14:textId="786EC239" w:rsidR="00407B34" w:rsidRDefault="00407B34">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74119067" w:history="1">
        <w:r w:rsidRPr="003B5988">
          <w:rPr>
            <w:rStyle w:val="Hyperlink"/>
            <w:b/>
            <w:noProof/>
          </w:rPr>
          <w:t>Observation 1:</w:t>
        </w:r>
        <w:r w:rsidRPr="003B5988">
          <w:rPr>
            <w:rStyle w:val="Hyperlink"/>
            <w:noProof/>
          </w:rPr>
          <w:t xml:space="preserve"> RAN4#109 agreements for MAC CE-based mDCI mTRP DL TCI switching allowed to minimize the total TCI switching delay.</w:t>
        </w:r>
      </w:hyperlink>
    </w:p>
    <w:p w14:paraId="7C8D36E0" w14:textId="354500B0" w:rsidR="00407B34" w:rsidRDefault="00407B34">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4119068" w:history="1">
        <w:r w:rsidRPr="003B5988">
          <w:rPr>
            <w:rStyle w:val="Hyperlink"/>
            <w:noProof/>
          </w:rPr>
          <w:t>Proposal 2: For mDCI mTRP DL TCI state switching in FR2, clarify the last meeting RAN4#111 agreement including the RAN4#109 agreement as follows:</w:t>
        </w:r>
      </w:hyperlink>
    </w:p>
    <w:p w14:paraId="507F20AA" w14:textId="0D5B4C7F" w:rsidR="00407B34" w:rsidRDefault="00407B34">
      <w:pPr>
        <w:pStyle w:val="TOC5"/>
        <w:tabs>
          <w:tab w:val="left" w:pos="400"/>
          <w:tab w:val="right" w:leader="dot" w:pos="9617"/>
        </w:tabs>
        <w:rPr>
          <w:rFonts w:asciiTheme="minorHAnsi" w:eastAsiaTheme="minorEastAsia" w:hAnsiTheme="minorHAnsi"/>
          <w:b w:val="0"/>
          <w:noProof/>
          <w:kern w:val="2"/>
          <w:sz w:val="24"/>
          <w:szCs w:val="24"/>
          <w:lang w:eastAsia="en-GB"/>
          <w14:ligatures w14:val="standardContextual"/>
        </w:rPr>
      </w:pPr>
      <w:hyperlink w:anchor="_Toc174119069" w:history="1">
        <w:r w:rsidRPr="003B5988">
          <w:rPr>
            <w:rStyle w:val="Hyperlink"/>
            <w:rFonts w:cs="Times New Roman"/>
            <w:noProof/>
          </w:rPr>
          <w:t>-</w:t>
        </w:r>
        <w:r>
          <w:rPr>
            <w:rFonts w:asciiTheme="minorHAnsi" w:eastAsiaTheme="minorEastAsia" w:hAnsiTheme="minorHAnsi"/>
            <w:b w:val="0"/>
            <w:noProof/>
            <w:kern w:val="2"/>
            <w:sz w:val="24"/>
            <w:szCs w:val="24"/>
            <w:lang w:eastAsia="en-GB"/>
            <w14:ligatures w14:val="standardContextual"/>
          </w:rPr>
          <w:tab/>
        </w:r>
        <w:r w:rsidRPr="003B5988">
          <w:rPr>
            <w:rStyle w:val="Hyperlink"/>
            <w:rFonts w:eastAsia="SimSun"/>
            <w:noProof/>
            <w:lang w:eastAsia="zh-CN"/>
          </w:rPr>
          <w:t>OL = 1, i</w:t>
        </w:r>
        <w:r w:rsidRPr="003B5988">
          <w:rPr>
            <w:rStyle w:val="Hyperlink"/>
            <w:noProof/>
          </w:rPr>
          <w:t>f the SSB overlaps or is adjacent to the SSB from the other TRP, and</w:t>
        </w:r>
      </w:hyperlink>
    </w:p>
    <w:p w14:paraId="38150C2D" w14:textId="446B85DF" w:rsidR="00407B34" w:rsidRDefault="00407B34">
      <w:pPr>
        <w:pStyle w:val="TOC5"/>
        <w:tabs>
          <w:tab w:val="left" w:pos="400"/>
          <w:tab w:val="right" w:leader="dot" w:pos="9617"/>
        </w:tabs>
        <w:rPr>
          <w:rFonts w:asciiTheme="minorHAnsi" w:eastAsiaTheme="minorEastAsia" w:hAnsiTheme="minorHAnsi"/>
          <w:b w:val="0"/>
          <w:noProof/>
          <w:kern w:val="2"/>
          <w:sz w:val="24"/>
          <w:szCs w:val="24"/>
          <w:lang w:eastAsia="en-GB"/>
          <w14:ligatures w14:val="standardContextual"/>
        </w:rPr>
      </w:pPr>
      <w:hyperlink w:anchor="_Toc174119070" w:history="1">
        <w:r w:rsidRPr="003B5988">
          <w:rPr>
            <w:rStyle w:val="Hyperlink"/>
            <w:rFonts w:ascii="Courier New" w:eastAsia="SimSun" w:hAnsi="Courier New" w:cs="Courier New"/>
            <w:noProof/>
            <w:lang w:eastAsia="zh-CN"/>
          </w:rPr>
          <w:t>o</w:t>
        </w:r>
        <w:r>
          <w:rPr>
            <w:rFonts w:asciiTheme="minorHAnsi" w:eastAsiaTheme="minorEastAsia" w:hAnsiTheme="minorHAnsi"/>
            <w:b w:val="0"/>
            <w:noProof/>
            <w:kern w:val="2"/>
            <w:sz w:val="24"/>
            <w:szCs w:val="24"/>
            <w:lang w:eastAsia="en-GB"/>
            <w14:ligatures w14:val="standardContextual"/>
          </w:rPr>
          <w:tab/>
        </w:r>
        <w:r w:rsidRPr="003B5988">
          <w:rPr>
            <w:rStyle w:val="Hyperlink"/>
            <w:rFonts w:eastAsia="SimSun"/>
            <w:noProof/>
            <w:lang w:eastAsia="zh-CN"/>
          </w:rPr>
          <w:t>the SSB periodicity is less than that of other TRP, or</w:t>
        </w:r>
      </w:hyperlink>
    </w:p>
    <w:p w14:paraId="1A80DBD6" w14:textId="2AC8365E" w:rsidR="00407B34" w:rsidRDefault="00407B34">
      <w:pPr>
        <w:pStyle w:val="TOC5"/>
        <w:tabs>
          <w:tab w:val="left" w:pos="400"/>
          <w:tab w:val="right" w:leader="dot" w:pos="9617"/>
        </w:tabs>
        <w:rPr>
          <w:rFonts w:asciiTheme="minorHAnsi" w:eastAsiaTheme="minorEastAsia" w:hAnsiTheme="minorHAnsi"/>
          <w:b w:val="0"/>
          <w:noProof/>
          <w:kern w:val="2"/>
          <w:sz w:val="24"/>
          <w:szCs w:val="24"/>
          <w:lang w:eastAsia="en-GB"/>
          <w14:ligatures w14:val="standardContextual"/>
        </w:rPr>
      </w:pPr>
      <w:hyperlink w:anchor="_Toc174119071" w:history="1">
        <w:r w:rsidRPr="003B5988">
          <w:rPr>
            <w:rStyle w:val="Hyperlink"/>
            <w:rFonts w:ascii="Courier New" w:hAnsi="Courier New" w:cs="Courier New"/>
            <w:noProof/>
          </w:rPr>
          <w:t>o</w:t>
        </w:r>
        <w:r>
          <w:rPr>
            <w:rFonts w:asciiTheme="minorHAnsi" w:eastAsiaTheme="minorEastAsia" w:hAnsiTheme="minorHAnsi"/>
            <w:b w:val="0"/>
            <w:noProof/>
            <w:kern w:val="2"/>
            <w:sz w:val="24"/>
            <w:szCs w:val="24"/>
            <w:lang w:eastAsia="en-GB"/>
            <w14:ligatures w14:val="standardContextual"/>
          </w:rPr>
          <w:tab/>
        </w:r>
        <w:r w:rsidRPr="003B5988">
          <w:rPr>
            <w:rStyle w:val="Hyperlink"/>
            <w:noProof/>
          </w:rPr>
          <w:t>the SSB periodicity is the same of that of the other TRP and the SSB is associated to the TRP with the lowest coresetPoolIndex.</w:t>
        </w:r>
      </w:hyperlink>
    </w:p>
    <w:p w14:paraId="5C7E7124" w14:textId="22191085" w:rsidR="00407B34" w:rsidRDefault="00407B34">
      <w:pPr>
        <w:pStyle w:val="TOC5"/>
        <w:tabs>
          <w:tab w:val="left" w:pos="400"/>
          <w:tab w:val="right" w:leader="dot" w:pos="9617"/>
        </w:tabs>
        <w:rPr>
          <w:rFonts w:asciiTheme="minorHAnsi" w:eastAsiaTheme="minorEastAsia" w:hAnsiTheme="minorHAnsi"/>
          <w:b w:val="0"/>
          <w:noProof/>
          <w:kern w:val="2"/>
          <w:sz w:val="24"/>
          <w:szCs w:val="24"/>
          <w:lang w:eastAsia="en-GB"/>
          <w14:ligatures w14:val="standardContextual"/>
        </w:rPr>
      </w:pPr>
      <w:hyperlink w:anchor="_Toc174119072" w:history="1">
        <w:r w:rsidRPr="003B5988">
          <w:rPr>
            <w:rStyle w:val="Hyperlink"/>
            <w:rFonts w:cs="Times New Roman"/>
            <w:noProof/>
            <w:lang w:eastAsia="zh-CN"/>
          </w:rPr>
          <w:t>-</w:t>
        </w:r>
        <w:r>
          <w:rPr>
            <w:rFonts w:asciiTheme="minorHAnsi" w:eastAsiaTheme="minorEastAsia" w:hAnsiTheme="minorHAnsi"/>
            <w:b w:val="0"/>
            <w:noProof/>
            <w:kern w:val="2"/>
            <w:sz w:val="24"/>
            <w:szCs w:val="24"/>
            <w:lang w:eastAsia="en-GB"/>
            <w14:ligatures w14:val="standardContextual"/>
          </w:rPr>
          <w:tab/>
        </w:r>
        <w:r w:rsidRPr="003B5988">
          <w:rPr>
            <w:rStyle w:val="Hyperlink"/>
            <w:rFonts w:eastAsia="SimSun"/>
            <w:noProof/>
            <w:lang w:eastAsia="zh-CN"/>
          </w:rPr>
          <w:t>Otherwise, OL = 0.</w:t>
        </w:r>
      </w:hyperlink>
    </w:p>
    <w:p w14:paraId="79C74818" w14:textId="0582FDBF" w:rsidR="00407B34" w:rsidRDefault="00407B34">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4119073" w:history="1">
        <w:r w:rsidRPr="003B5988">
          <w:rPr>
            <w:rStyle w:val="Hyperlink"/>
            <w:rFonts w:eastAsia="SimSun" w:cs="Times New Roman"/>
            <w:noProof/>
            <w:lang w:val="en-US"/>
          </w:rPr>
          <w:t>Proposal 3:</w:t>
        </w:r>
        <w:r w:rsidRPr="003B5988">
          <w:rPr>
            <w:rStyle w:val="Hyperlink"/>
            <w:noProof/>
            <w:lang w:val="en-US"/>
          </w:rPr>
          <w:t xml:space="preserve"> Regarding mDCI mTRP UL TCI state switching requirements for UEs supporting two TAs, we support Option 2, i.e., no need to introduce an additional DL RS tracking time.</w:t>
        </w:r>
      </w:hyperlink>
    </w:p>
    <w:p w14:paraId="73CBC02B" w14:textId="0F70489E" w:rsidR="00847264" w:rsidRPr="00614DD8" w:rsidRDefault="00A4355E" w:rsidP="008C39F7">
      <w:pPr>
        <w:rPr>
          <w:lang w:val="en-US"/>
        </w:rPr>
      </w:pPr>
      <w:r w:rsidRPr="00614DD8">
        <w:rPr>
          <w:lang w:val="en-US"/>
        </w:rPr>
        <w:fldChar w:fldCharType="end"/>
      </w:r>
      <w:bookmarkStart w:id="19" w:name="_Toc116995849"/>
    </w:p>
    <w:p w14:paraId="6A98381D"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19"/>
    </w:p>
    <w:p w14:paraId="6CADB289" w14:textId="70B24044" w:rsidR="00E82B94" w:rsidRDefault="00EC0A30" w:rsidP="00111356">
      <w:pPr>
        <w:pStyle w:val="ListParagraph"/>
        <w:numPr>
          <w:ilvl w:val="0"/>
          <w:numId w:val="5"/>
        </w:numPr>
        <w:ind w:right="-22"/>
        <w:rPr>
          <w:lang w:val="en-US"/>
        </w:rPr>
      </w:pPr>
      <w:bookmarkStart w:id="20" w:name="_Ref114500673"/>
      <w:bookmarkStart w:id="21" w:name="_Ref168897699"/>
      <w:bookmarkEnd w:id="20"/>
      <w:r w:rsidRPr="00EC0A30">
        <w:rPr>
          <w:lang w:val="en-US"/>
        </w:rPr>
        <w:t>R4-2410317</w:t>
      </w:r>
      <w:r w:rsidR="00472B2C" w:rsidRPr="00614DD8">
        <w:rPr>
          <w:lang w:val="en-US"/>
        </w:rPr>
        <w:t xml:space="preserve">, </w:t>
      </w:r>
      <w:r w:rsidR="008E6712" w:rsidRPr="008E6712">
        <w:rPr>
          <w:lang w:val="en-US"/>
        </w:rPr>
        <w:t xml:space="preserve">WF on RRM requirements for </w:t>
      </w:r>
      <w:proofErr w:type="spellStart"/>
      <w:r w:rsidR="008E6712" w:rsidRPr="008E6712">
        <w:rPr>
          <w:lang w:val="en-US"/>
        </w:rPr>
        <w:t>NR_MIMO_evo_DL_UL</w:t>
      </w:r>
      <w:proofErr w:type="spellEnd"/>
      <w:r w:rsidR="00472B2C" w:rsidRPr="00614DD8">
        <w:rPr>
          <w:lang w:val="en-US"/>
        </w:rPr>
        <w:t>, RAN</w:t>
      </w:r>
      <w:r w:rsidR="008E6712">
        <w:rPr>
          <w:lang w:val="en-US"/>
        </w:rPr>
        <w:t>4</w:t>
      </w:r>
      <w:r w:rsidR="00472B2C" w:rsidRPr="00614DD8">
        <w:rPr>
          <w:lang w:val="en-US"/>
        </w:rPr>
        <w:t>#1</w:t>
      </w:r>
      <w:r w:rsidR="008E6712">
        <w:rPr>
          <w:lang w:val="en-US"/>
        </w:rPr>
        <w:t>11</w:t>
      </w:r>
      <w:r w:rsidR="00472B2C" w:rsidRPr="00614DD8">
        <w:rPr>
          <w:lang w:val="en-US"/>
        </w:rPr>
        <w:t>,</w:t>
      </w:r>
      <w:r w:rsidR="00472B2C">
        <w:rPr>
          <w:lang w:val="en-US"/>
        </w:rPr>
        <w:t xml:space="preserve"> </w:t>
      </w:r>
      <w:r w:rsidR="002B3039">
        <w:rPr>
          <w:lang w:val="en-US"/>
        </w:rPr>
        <w:t>Fukuoka</w:t>
      </w:r>
      <w:r w:rsidR="00472B2C" w:rsidRPr="00472B2C">
        <w:rPr>
          <w:lang w:val="en-US"/>
        </w:rPr>
        <w:t xml:space="preserve">, </w:t>
      </w:r>
      <w:r w:rsidR="002B3039">
        <w:rPr>
          <w:lang w:val="en-US"/>
        </w:rPr>
        <w:t>Japan</w:t>
      </w:r>
      <w:r w:rsidR="00472B2C" w:rsidRPr="00472B2C">
        <w:rPr>
          <w:lang w:val="en-US"/>
        </w:rPr>
        <w:t xml:space="preserve">, </w:t>
      </w:r>
      <w:r w:rsidR="002B3039">
        <w:rPr>
          <w:lang w:val="en-US"/>
        </w:rPr>
        <w:t>May</w:t>
      </w:r>
      <w:r w:rsidR="00472B2C" w:rsidRPr="00472B2C">
        <w:rPr>
          <w:lang w:val="en-US"/>
        </w:rPr>
        <w:t xml:space="preserve"> </w:t>
      </w:r>
      <w:r w:rsidR="002B3039">
        <w:rPr>
          <w:lang w:val="en-US"/>
        </w:rPr>
        <w:t>20</w:t>
      </w:r>
      <w:r w:rsidR="00472B2C" w:rsidRPr="00472B2C">
        <w:rPr>
          <w:lang w:val="en-US"/>
        </w:rPr>
        <w:t>-</w:t>
      </w:r>
      <w:r w:rsidR="002B3039">
        <w:rPr>
          <w:lang w:val="en-US"/>
        </w:rPr>
        <w:t>24</w:t>
      </w:r>
      <w:r w:rsidR="00472B2C" w:rsidRPr="00472B2C">
        <w:rPr>
          <w:lang w:val="en-US"/>
        </w:rPr>
        <w:t>, 202</w:t>
      </w:r>
      <w:r w:rsidR="002B3039">
        <w:rPr>
          <w:lang w:val="en-US"/>
        </w:rPr>
        <w:t>4</w:t>
      </w:r>
      <w:r w:rsidR="00472B2C" w:rsidRPr="00614DD8">
        <w:rPr>
          <w:lang w:val="en-US"/>
        </w:rPr>
        <w:t>.</w:t>
      </w:r>
      <w:bookmarkEnd w:id="21"/>
    </w:p>
    <w:p w14:paraId="025B1D0B" w14:textId="3FC010E9" w:rsidR="001E7ED1" w:rsidRPr="00207D4F" w:rsidRDefault="00E51138" w:rsidP="00111356">
      <w:pPr>
        <w:pStyle w:val="ListParagraph"/>
        <w:numPr>
          <w:ilvl w:val="0"/>
          <w:numId w:val="5"/>
        </w:numPr>
        <w:ind w:right="-22"/>
        <w:rPr>
          <w:lang w:val="en-US"/>
        </w:rPr>
      </w:pPr>
      <w:bookmarkStart w:id="22" w:name="_Ref145605550"/>
      <w:bookmarkStart w:id="23" w:name="_Ref162531527"/>
      <w:bookmarkStart w:id="24" w:name="_Ref173497404"/>
      <w:r w:rsidRPr="00D90F1A">
        <w:t>R4-2321563</w:t>
      </w:r>
      <w:r w:rsidRPr="001508A5">
        <w:t>, WF on R18 NR MIMO RRM requirements, Samsung, RAN4#10</w:t>
      </w:r>
      <w:r>
        <w:t>9</w:t>
      </w:r>
      <w:r w:rsidRPr="001508A5">
        <w:t>,</w:t>
      </w:r>
      <w:r>
        <w:t xml:space="preserve"> </w:t>
      </w:r>
      <w:r w:rsidRPr="00153F89">
        <w:t>Chicago, USA, November 13 – November 17, 2023</w:t>
      </w:r>
      <w:r w:rsidRPr="008C39F7">
        <w:t>.</w:t>
      </w:r>
      <w:bookmarkEnd w:id="22"/>
      <w:bookmarkEnd w:id="23"/>
      <w:bookmarkEnd w:id="24"/>
    </w:p>
    <w:p w14:paraId="28297E3E" w14:textId="77777777" w:rsidR="00472B2C" w:rsidRPr="00D91296" w:rsidRDefault="00472B2C" w:rsidP="00D91296">
      <w:pPr>
        <w:ind w:left="360" w:right="-22"/>
        <w:rPr>
          <w:lang w:val="en-US"/>
        </w:rPr>
      </w:pPr>
    </w:p>
    <w:p w14:paraId="2DA268E6" w14:textId="77777777" w:rsidR="00E43BF9" w:rsidRPr="00614DD8" w:rsidRDefault="00E43BF9" w:rsidP="00E43BF9">
      <w:pPr>
        <w:ind w:right="-22"/>
        <w:rPr>
          <w:lang w:val="en-US"/>
        </w:rPr>
      </w:pPr>
    </w:p>
    <w:sectPr w:rsidR="00E43BF9" w:rsidRPr="00614DD8"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BE7C47" w14:textId="77777777" w:rsidR="00EB5EDB" w:rsidRDefault="00EB5EDB" w:rsidP="00001C9B">
      <w:pPr>
        <w:spacing w:after="0" w:line="240" w:lineRule="auto"/>
      </w:pPr>
      <w:r>
        <w:separator/>
      </w:r>
    </w:p>
  </w:endnote>
  <w:endnote w:type="continuationSeparator" w:id="0">
    <w:p w14:paraId="462BAAF5" w14:textId="77777777" w:rsidR="00EB5EDB" w:rsidRDefault="00EB5EDB" w:rsidP="00001C9B">
      <w:pPr>
        <w:spacing w:after="0" w:line="240" w:lineRule="auto"/>
      </w:pPr>
      <w:r>
        <w:continuationSeparator/>
      </w:r>
    </w:p>
  </w:endnote>
  <w:endnote w:type="continuationNotice" w:id="1">
    <w:p w14:paraId="01398714" w14:textId="77777777" w:rsidR="00EB5EDB" w:rsidRDefault="00EB5E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ernard MT Condensed">
    <w:panose1 w:val="020508060609050204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0DEEFA" w14:textId="77777777" w:rsidR="00EB5EDB" w:rsidRDefault="00EB5EDB" w:rsidP="00001C9B">
      <w:pPr>
        <w:spacing w:after="0" w:line="240" w:lineRule="auto"/>
      </w:pPr>
      <w:r>
        <w:separator/>
      </w:r>
    </w:p>
  </w:footnote>
  <w:footnote w:type="continuationSeparator" w:id="0">
    <w:p w14:paraId="427DBAE6" w14:textId="77777777" w:rsidR="00EB5EDB" w:rsidRDefault="00EB5EDB" w:rsidP="00001C9B">
      <w:pPr>
        <w:spacing w:after="0" w:line="240" w:lineRule="auto"/>
      </w:pPr>
      <w:r>
        <w:continuationSeparator/>
      </w:r>
    </w:p>
  </w:footnote>
  <w:footnote w:type="continuationNotice" w:id="1">
    <w:p w14:paraId="4EC8A673" w14:textId="77777777" w:rsidR="00EB5EDB" w:rsidRDefault="00EB5ED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A7902"/>
    <w:multiLevelType w:val="hybridMultilevel"/>
    <w:tmpl w:val="3F7E3F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49261A"/>
    <w:multiLevelType w:val="hybridMultilevel"/>
    <w:tmpl w:val="D7929B42"/>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A72C02"/>
    <w:multiLevelType w:val="hybridMultilevel"/>
    <w:tmpl w:val="EEB88E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45563DD2"/>
    <w:multiLevelType w:val="hybridMultilevel"/>
    <w:tmpl w:val="0DA4B664"/>
    <w:lvl w:ilvl="0" w:tplc="3FF87B6A">
      <w:start w:val="1"/>
      <w:numFmt w:val="bullet"/>
      <w:lvlText w:val="-"/>
      <w:lvlJc w:val="left"/>
      <w:pPr>
        <w:ind w:left="704" w:hanging="420"/>
      </w:pPr>
      <w:rPr>
        <w:rFonts w:ascii="Times New Roman" w:eastAsiaTheme="minorEastAsia" w:hAnsi="Times New Roman" w:cs="Times New Roman" w:hint="default"/>
      </w:rPr>
    </w:lvl>
    <w:lvl w:ilvl="1" w:tplc="041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B73482"/>
    <w:multiLevelType w:val="hybridMultilevel"/>
    <w:tmpl w:val="C0D666BA"/>
    <w:lvl w:ilvl="0" w:tplc="08090001">
      <w:start w:val="1"/>
      <w:numFmt w:val="bullet"/>
      <w:lvlText w:val=""/>
      <w:lvlJc w:val="left"/>
      <w:pPr>
        <w:ind w:left="780" w:hanging="360"/>
      </w:pPr>
      <w:rPr>
        <w:rFonts w:ascii="Symbol" w:hAnsi="Symbol" w:hint="default"/>
      </w:rPr>
    </w:lvl>
    <w:lvl w:ilvl="1" w:tplc="00000001">
      <w:start w:val="1"/>
      <w:numFmt w:val="bullet"/>
      <w:lvlText w:val="•"/>
      <w:lvlJc w:val="left"/>
      <w:pPr>
        <w:ind w:left="1500" w:hanging="360"/>
      </w:pPr>
      <w:rPr>
        <w:rFonts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92749823">
    <w:abstractNumId w:val="8"/>
  </w:num>
  <w:num w:numId="2" w16cid:durableId="80681869">
    <w:abstractNumId w:val="6"/>
  </w:num>
  <w:num w:numId="3" w16cid:durableId="1566528953">
    <w:abstractNumId w:val="7"/>
  </w:num>
  <w:num w:numId="4" w16cid:durableId="1456096507">
    <w:abstractNumId w:val="11"/>
  </w:num>
  <w:num w:numId="5" w16cid:durableId="1659071369">
    <w:abstractNumId w:val="10"/>
  </w:num>
  <w:num w:numId="6" w16cid:durableId="143009612">
    <w:abstractNumId w:val="2"/>
  </w:num>
  <w:num w:numId="7" w16cid:durableId="1051004329">
    <w:abstractNumId w:val="4"/>
  </w:num>
  <w:num w:numId="8" w16cid:durableId="219947091">
    <w:abstractNumId w:val="9"/>
  </w:num>
  <w:num w:numId="9" w16cid:durableId="1771311169">
    <w:abstractNumId w:val="5"/>
  </w:num>
  <w:num w:numId="10" w16cid:durableId="683821087">
    <w:abstractNumId w:val="1"/>
  </w:num>
  <w:num w:numId="11" w16cid:durableId="133374707">
    <w:abstractNumId w:val="0"/>
  </w:num>
  <w:num w:numId="12" w16cid:durableId="1354071676">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9"/>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A3753"/>
    <w:rsid w:val="00001C9B"/>
    <w:rsid w:val="000040DC"/>
    <w:rsid w:val="000116F1"/>
    <w:rsid w:val="00011784"/>
    <w:rsid w:val="00013E6E"/>
    <w:rsid w:val="000151EF"/>
    <w:rsid w:val="00022BD6"/>
    <w:rsid w:val="000239F5"/>
    <w:rsid w:val="0002469F"/>
    <w:rsid w:val="00027A7D"/>
    <w:rsid w:val="00027AAA"/>
    <w:rsid w:val="000300BF"/>
    <w:rsid w:val="00035FB3"/>
    <w:rsid w:val="000408F8"/>
    <w:rsid w:val="000464E2"/>
    <w:rsid w:val="00060F89"/>
    <w:rsid w:val="0006276B"/>
    <w:rsid w:val="00067BD2"/>
    <w:rsid w:val="00067E84"/>
    <w:rsid w:val="00072CCA"/>
    <w:rsid w:val="0007485D"/>
    <w:rsid w:val="00074F55"/>
    <w:rsid w:val="000753EE"/>
    <w:rsid w:val="0008612A"/>
    <w:rsid w:val="00090E18"/>
    <w:rsid w:val="00091E65"/>
    <w:rsid w:val="000A10BC"/>
    <w:rsid w:val="000A7F53"/>
    <w:rsid w:val="000A7FB5"/>
    <w:rsid w:val="000B0056"/>
    <w:rsid w:val="000B5D06"/>
    <w:rsid w:val="000B65B9"/>
    <w:rsid w:val="000C17FC"/>
    <w:rsid w:val="000C3125"/>
    <w:rsid w:val="000C319D"/>
    <w:rsid w:val="000C3C7B"/>
    <w:rsid w:val="000D0375"/>
    <w:rsid w:val="000D0F93"/>
    <w:rsid w:val="000D34BF"/>
    <w:rsid w:val="000D5140"/>
    <w:rsid w:val="000D5508"/>
    <w:rsid w:val="000E3F8E"/>
    <w:rsid w:val="000F0DF0"/>
    <w:rsid w:val="000F2C92"/>
    <w:rsid w:val="000F31A5"/>
    <w:rsid w:val="00106416"/>
    <w:rsid w:val="00110408"/>
    <w:rsid w:val="00110481"/>
    <w:rsid w:val="00111356"/>
    <w:rsid w:val="001127C9"/>
    <w:rsid w:val="00114498"/>
    <w:rsid w:val="001154F6"/>
    <w:rsid w:val="00115B88"/>
    <w:rsid w:val="001325EF"/>
    <w:rsid w:val="00132F6A"/>
    <w:rsid w:val="00133913"/>
    <w:rsid w:val="00140221"/>
    <w:rsid w:val="00143EE0"/>
    <w:rsid w:val="001456F8"/>
    <w:rsid w:val="001504B5"/>
    <w:rsid w:val="00154C76"/>
    <w:rsid w:val="00155CA2"/>
    <w:rsid w:val="001642FC"/>
    <w:rsid w:val="0016496B"/>
    <w:rsid w:val="0017156E"/>
    <w:rsid w:val="0017203C"/>
    <w:rsid w:val="00172436"/>
    <w:rsid w:val="001743E2"/>
    <w:rsid w:val="001745F8"/>
    <w:rsid w:val="00174CC9"/>
    <w:rsid w:val="00177CFD"/>
    <w:rsid w:val="001808F6"/>
    <w:rsid w:val="001838CF"/>
    <w:rsid w:val="001868EE"/>
    <w:rsid w:val="00192BC9"/>
    <w:rsid w:val="00193ECB"/>
    <w:rsid w:val="001A3BA4"/>
    <w:rsid w:val="001A3CAC"/>
    <w:rsid w:val="001A4DF2"/>
    <w:rsid w:val="001A6D1F"/>
    <w:rsid w:val="001B1CBC"/>
    <w:rsid w:val="001B1EA8"/>
    <w:rsid w:val="001B656D"/>
    <w:rsid w:val="001C536E"/>
    <w:rsid w:val="001D4EF7"/>
    <w:rsid w:val="001D5199"/>
    <w:rsid w:val="001E009B"/>
    <w:rsid w:val="001E30F6"/>
    <w:rsid w:val="001E35E1"/>
    <w:rsid w:val="001E4E7E"/>
    <w:rsid w:val="001E5E77"/>
    <w:rsid w:val="001E7A6F"/>
    <w:rsid w:val="001E7ED1"/>
    <w:rsid w:val="001F4012"/>
    <w:rsid w:val="001F6A69"/>
    <w:rsid w:val="00200A4D"/>
    <w:rsid w:val="00201433"/>
    <w:rsid w:val="00204432"/>
    <w:rsid w:val="00204E60"/>
    <w:rsid w:val="00207D4F"/>
    <w:rsid w:val="00211AB2"/>
    <w:rsid w:val="00214E29"/>
    <w:rsid w:val="00217EE5"/>
    <w:rsid w:val="00221295"/>
    <w:rsid w:val="002239C4"/>
    <w:rsid w:val="00225D2C"/>
    <w:rsid w:val="00235F5C"/>
    <w:rsid w:val="00253332"/>
    <w:rsid w:val="00257813"/>
    <w:rsid w:val="00257FA3"/>
    <w:rsid w:val="00270C17"/>
    <w:rsid w:val="002723A7"/>
    <w:rsid w:val="002731B7"/>
    <w:rsid w:val="00273A52"/>
    <w:rsid w:val="00277B56"/>
    <w:rsid w:val="0028156C"/>
    <w:rsid w:val="00281676"/>
    <w:rsid w:val="00282A74"/>
    <w:rsid w:val="002846B0"/>
    <w:rsid w:val="002849D4"/>
    <w:rsid w:val="002857FC"/>
    <w:rsid w:val="00285F15"/>
    <w:rsid w:val="002860BD"/>
    <w:rsid w:val="0028636F"/>
    <w:rsid w:val="00291C3F"/>
    <w:rsid w:val="002920CE"/>
    <w:rsid w:val="002970B7"/>
    <w:rsid w:val="002A19F5"/>
    <w:rsid w:val="002A1D61"/>
    <w:rsid w:val="002B0261"/>
    <w:rsid w:val="002B3039"/>
    <w:rsid w:val="002B4922"/>
    <w:rsid w:val="002B5C18"/>
    <w:rsid w:val="002B69F3"/>
    <w:rsid w:val="002B7C68"/>
    <w:rsid w:val="002C22C3"/>
    <w:rsid w:val="002C2D19"/>
    <w:rsid w:val="002C5155"/>
    <w:rsid w:val="002C611E"/>
    <w:rsid w:val="002D10FA"/>
    <w:rsid w:val="002D1B19"/>
    <w:rsid w:val="002D1B3F"/>
    <w:rsid w:val="002D21D5"/>
    <w:rsid w:val="002D3093"/>
    <w:rsid w:val="002D4C55"/>
    <w:rsid w:val="002D77A6"/>
    <w:rsid w:val="002E1872"/>
    <w:rsid w:val="002E3F40"/>
    <w:rsid w:val="002E6DED"/>
    <w:rsid w:val="00300956"/>
    <w:rsid w:val="003019D4"/>
    <w:rsid w:val="00301DC9"/>
    <w:rsid w:val="0030658C"/>
    <w:rsid w:val="00307236"/>
    <w:rsid w:val="00307939"/>
    <w:rsid w:val="00307BA9"/>
    <w:rsid w:val="00310737"/>
    <w:rsid w:val="003135C3"/>
    <w:rsid w:val="00315F51"/>
    <w:rsid w:val="00317187"/>
    <w:rsid w:val="00320203"/>
    <w:rsid w:val="0032085F"/>
    <w:rsid w:val="0032362C"/>
    <w:rsid w:val="0032499A"/>
    <w:rsid w:val="0032722D"/>
    <w:rsid w:val="0033255D"/>
    <w:rsid w:val="003341F7"/>
    <w:rsid w:val="00342972"/>
    <w:rsid w:val="003463B5"/>
    <w:rsid w:val="00347FEC"/>
    <w:rsid w:val="003509DF"/>
    <w:rsid w:val="003516C9"/>
    <w:rsid w:val="003522E2"/>
    <w:rsid w:val="00355CDC"/>
    <w:rsid w:val="00356F45"/>
    <w:rsid w:val="00365C2B"/>
    <w:rsid w:val="00366171"/>
    <w:rsid w:val="00366B74"/>
    <w:rsid w:val="003735B2"/>
    <w:rsid w:val="00381F95"/>
    <w:rsid w:val="003831F9"/>
    <w:rsid w:val="00393919"/>
    <w:rsid w:val="00394F7F"/>
    <w:rsid w:val="003953AB"/>
    <w:rsid w:val="00396B1C"/>
    <w:rsid w:val="003A5231"/>
    <w:rsid w:val="003A710A"/>
    <w:rsid w:val="003B00CB"/>
    <w:rsid w:val="003B2196"/>
    <w:rsid w:val="003B659E"/>
    <w:rsid w:val="003B66CB"/>
    <w:rsid w:val="003B73E8"/>
    <w:rsid w:val="003C275E"/>
    <w:rsid w:val="003C46D4"/>
    <w:rsid w:val="003C4CA0"/>
    <w:rsid w:val="003C4FDE"/>
    <w:rsid w:val="003D1EA3"/>
    <w:rsid w:val="003D583F"/>
    <w:rsid w:val="003E58DF"/>
    <w:rsid w:val="003F2CD2"/>
    <w:rsid w:val="003F3943"/>
    <w:rsid w:val="003F5558"/>
    <w:rsid w:val="003F558E"/>
    <w:rsid w:val="00404360"/>
    <w:rsid w:val="00404C4C"/>
    <w:rsid w:val="00407B34"/>
    <w:rsid w:val="00410743"/>
    <w:rsid w:val="00412084"/>
    <w:rsid w:val="00413011"/>
    <w:rsid w:val="0041423F"/>
    <w:rsid w:val="00414F81"/>
    <w:rsid w:val="0042438A"/>
    <w:rsid w:val="00426267"/>
    <w:rsid w:val="0043023B"/>
    <w:rsid w:val="00433F14"/>
    <w:rsid w:val="0043591F"/>
    <w:rsid w:val="00436A0F"/>
    <w:rsid w:val="00437150"/>
    <w:rsid w:val="0043750A"/>
    <w:rsid w:val="004377BE"/>
    <w:rsid w:val="004405AE"/>
    <w:rsid w:val="0044570E"/>
    <w:rsid w:val="00447577"/>
    <w:rsid w:val="004545DB"/>
    <w:rsid w:val="00455E4D"/>
    <w:rsid w:val="00466FE3"/>
    <w:rsid w:val="00472B2C"/>
    <w:rsid w:val="004732E9"/>
    <w:rsid w:val="00473D26"/>
    <w:rsid w:val="0047439E"/>
    <w:rsid w:val="0047703F"/>
    <w:rsid w:val="004819FD"/>
    <w:rsid w:val="004854BB"/>
    <w:rsid w:val="00491951"/>
    <w:rsid w:val="00491A72"/>
    <w:rsid w:val="00494493"/>
    <w:rsid w:val="00496606"/>
    <w:rsid w:val="00496C68"/>
    <w:rsid w:val="00496D5A"/>
    <w:rsid w:val="004A0787"/>
    <w:rsid w:val="004A519C"/>
    <w:rsid w:val="004A7F50"/>
    <w:rsid w:val="004B12EA"/>
    <w:rsid w:val="004C3212"/>
    <w:rsid w:val="004D0415"/>
    <w:rsid w:val="004D1168"/>
    <w:rsid w:val="004D214A"/>
    <w:rsid w:val="004D25F7"/>
    <w:rsid w:val="004D3C26"/>
    <w:rsid w:val="004D512E"/>
    <w:rsid w:val="004E3CAB"/>
    <w:rsid w:val="004E56E1"/>
    <w:rsid w:val="004E5E66"/>
    <w:rsid w:val="004E63A0"/>
    <w:rsid w:val="004E6708"/>
    <w:rsid w:val="004E7ADB"/>
    <w:rsid w:val="004F30AB"/>
    <w:rsid w:val="005000BC"/>
    <w:rsid w:val="00503B4D"/>
    <w:rsid w:val="00504EE9"/>
    <w:rsid w:val="00514E4F"/>
    <w:rsid w:val="00521576"/>
    <w:rsid w:val="00522134"/>
    <w:rsid w:val="00523D36"/>
    <w:rsid w:val="005250E6"/>
    <w:rsid w:val="00526CD6"/>
    <w:rsid w:val="00530102"/>
    <w:rsid w:val="00532935"/>
    <w:rsid w:val="005379A9"/>
    <w:rsid w:val="00542D23"/>
    <w:rsid w:val="00542E50"/>
    <w:rsid w:val="005438AD"/>
    <w:rsid w:val="0054442C"/>
    <w:rsid w:val="0054517B"/>
    <w:rsid w:val="00550285"/>
    <w:rsid w:val="005547A7"/>
    <w:rsid w:val="00555EBB"/>
    <w:rsid w:val="00562492"/>
    <w:rsid w:val="00562DAE"/>
    <w:rsid w:val="00562EF6"/>
    <w:rsid w:val="00564004"/>
    <w:rsid w:val="00572A20"/>
    <w:rsid w:val="00577ADE"/>
    <w:rsid w:val="00580150"/>
    <w:rsid w:val="005836F8"/>
    <w:rsid w:val="00586BBC"/>
    <w:rsid w:val="00590082"/>
    <w:rsid w:val="005918FA"/>
    <w:rsid w:val="00592A86"/>
    <w:rsid w:val="0059399E"/>
    <w:rsid w:val="005956E0"/>
    <w:rsid w:val="00595786"/>
    <w:rsid w:val="00596B7F"/>
    <w:rsid w:val="00597020"/>
    <w:rsid w:val="005A371C"/>
    <w:rsid w:val="005B3029"/>
    <w:rsid w:val="005B3250"/>
    <w:rsid w:val="005B4801"/>
    <w:rsid w:val="005B4DE0"/>
    <w:rsid w:val="005B5A59"/>
    <w:rsid w:val="005B72C3"/>
    <w:rsid w:val="005C23A4"/>
    <w:rsid w:val="005D1CDF"/>
    <w:rsid w:val="005D2BB7"/>
    <w:rsid w:val="005D6FFE"/>
    <w:rsid w:val="005D7DD7"/>
    <w:rsid w:val="005E61A8"/>
    <w:rsid w:val="005E709E"/>
    <w:rsid w:val="005F243E"/>
    <w:rsid w:val="005F31F8"/>
    <w:rsid w:val="005F413B"/>
    <w:rsid w:val="005F6419"/>
    <w:rsid w:val="006005CF"/>
    <w:rsid w:val="0060151A"/>
    <w:rsid w:val="0060301D"/>
    <w:rsid w:val="00603EB4"/>
    <w:rsid w:val="0060485F"/>
    <w:rsid w:val="0060543D"/>
    <w:rsid w:val="00607BE1"/>
    <w:rsid w:val="00607C4B"/>
    <w:rsid w:val="006104DD"/>
    <w:rsid w:val="006130B5"/>
    <w:rsid w:val="00614DD8"/>
    <w:rsid w:val="00617400"/>
    <w:rsid w:val="006174F5"/>
    <w:rsid w:val="00621783"/>
    <w:rsid w:val="00625458"/>
    <w:rsid w:val="00630B6A"/>
    <w:rsid w:val="00632D29"/>
    <w:rsid w:val="006425E9"/>
    <w:rsid w:val="00647C9E"/>
    <w:rsid w:val="0065199E"/>
    <w:rsid w:val="00651E0A"/>
    <w:rsid w:val="006520B1"/>
    <w:rsid w:val="00654C27"/>
    <w:rsid w:val="00661AFE"/>
    <w:rsid w:val="00662F6B"/>
    <w:rsid w:val="0066313C"/>
    <w:rsid w:val="00664950"/>
    <w:rsid w:val="00670DE6"/>
    <w:rsid w:val="00680CD4"/>
    <w:rsid w:val="00683220"/>
    <w:rsid w:val="00687FA0"/>
    <w:rsid w:val="0069026A"/>
    <w:rsid w:val="006912F7"/>
    <w:rsid w:val="00691B28"/>
    <w:rsid w:val="00691DA3"/>
    <w:rsid w:val="00695674"/>
    <w:rsid w:val="006A0ACC"/>
    <w:rsid w:val="006A3511"/>
    <w:rsid w:val="006A3C11"/>
    <w:rsid w:val="006A3FF4"/>
    <w:rsid w:val="006B0D8E"/>
    <w:rsid w:val="006B7010"/>
    <w:rsid w:val="006B7031"/>
    <w:rsid w:val="006C3095"/>
    <w:rsid w:val="006C4969"/>
    <w:rsid w:val="006D1DED"/>
    <w:rsid w:val="006D2179"/>
    <w:rsid w:val="006D2E69"/>
    <w:rsid w:val="006D6812"/>
    <w:rsid w:val="006D786B"/>
    <w:rsid w:val="006E1151"/>
    <w:rsid w:val="006E27ED"/>
    <w:rsid w:val="006E2E73"/>
    <w:rsid w:val="006E3A0A"/>
    <w:rsid w:val="006E6311"/>
    <w:rsid w:val="00702285"/>
    <w:rsid w:val="00702DBC"/>
    <w:rsid w:val="00704DBD"/>
    <w:rsid w:val="007101E0"/>
    <w:rsid w:val="007145FF"/>
    <w:rsid w:val="00715B2A"/>
    <w:rsid w:val="007161EE"/>
    <w:rsid w:val="007210A9"/>
    <w:rsid w:val="0072678B"/>
    <w:rsid w:val="007302E1"/>
    <w:rsid w:val="007338B8"/>
    <w:rsid w:val="00733B21"/>
    <w:rsid w:val="00735409"/>
    <w:rsid w:val="007414AD"/>
    <w:rsid w:val="007450F1"/>
    <w:rsid w:val="00745FB0"/>
    <w:rsid w:val="00746818"/>
    <w:rsid w:val="0074775E"/>
    <w:rsid w:val="00747FE6"/>
    <w:rsid w:val="00751014"/>
    <w:rsid w:val="00751515"/>
    <w:rsid w:val="00760BD2"/>
    <w:rsid w:val="007626B7"/>
    <w:rsid w:val="00762707"/>
    <w:rsid w:val="007632B0"/>
    <w:rsid w:val="0076339A"/>
    <w:rsid w:val="0077067E"/>
    <w:rsid w:val="007708AF"/>
    <w:rsid w:val="007713C5"/>
    <w:rsid w:val="00772674"/>
    <w:rsid w:val="00776672"/>
    <w:rsid w:val="00777004"/>
    <w:rsid w:val="0078025D"/>
    <w:rsid w:val="0078212B"/>
    <w:rsid w:val="00784DF6"/>
    <w:rsid w:val="00785232"/>
    <w:rsid w:val="00785344"/>
    <w:rsid w:val="007901D9"/>
    <w:rsid w:val="007960C1"/>
    <w:rsid w:val="007A0BA7"/>
    <w:rsid w:val="007A1CB2"/>
    <w:rsid w:val="007A32AD"/>
    <w:rsid w:val="007B186C"/>
    <w:rsid w:val="007C0655"/>
    <w:rsid w:val="007C1696"/>
    <w:rsid w:val="007C3ED0"/>
    <w:rsid w:val="007C48C4"/>
    <w:rsid w:val="007C53C4"/>
    <w:rsid w:val="007C5769"/>
    <w:rsid w:val="007C5971"/>
    <w:rsid w:val="007E2687"/>
    <w:rsid w:val="007E42DC"/>
    <w:rsid w:val="007E6A61"/>
    <w:rsid w:val="007F2DE0"/>
    <w:rsid w:val="007F405C"/>
    <w:rsid w:val="007F54B9"/>
    <w:rsid w:val="00800DD5"/>
    <w:rsid w:val="0080492F"/>
    <w:rsid w:val="00806A76"/>
    <w:rsid w:val="0081054A"/>
    <w:rsid w:val="00811C9D"/>
    <w:rsid w:val="00811DEF"/>
    <w:rsid w:val="008122C5"/>
    <w:rsid w:val="008152D3"/>
    <w:rsid w:val="00816C80"/>
    <w:rsid w:val="0081797B"/>
    <w:rsid w:val="008210CF"/>
    <w:rsid w:val="00841BCD"/>
    <w:rsid w:val="0084370E"/>
    <w:rsid w:val="00847264"/>
    <w:rsid w:val="00851A8E"/>
    <w:rsid w:val="0085365B"/>
    <w:rsid w:val="00854582"/>
    <w:rsid w:val="00856415"/>
    <w:rsid w:val="00857CAD"/>
    <w:rsid w:val="00860B4C"/>
    <w:rsid w:val="00863546"/>
    <w:rsid w:val="00867AE9"/>
    <w:rsid w:val="00873D71"/>
    <w:rsid w:val="00875F06"/>
    <w:rsid w:val="00875FC0"/>
    <w:rsid w:val="008826C1"/>
    <w:rsid w:val="008839C1"/>
    <w:rsid w:val="00883DFD"/>
    <w:rsid w:val="0089210C"/>
    <w:rsid w:val="00892382"/>
    <w:rsid w:val="00892C0A"/>
    <w:rsid w:val="00893D2E"/>
    <w:rsid w:val="00894A4B"/>
    <w:rsid w:val="008A063C"/>
    <w:rsid w:val="008A0B1C"/>
    <w:rsid w:val="008A1BF7"/>
    <w:rsid w:val="008A3753"/>
    <w:rsid w:val="008A5B0E"/>
    <w:rsid w:val="008B0961"/>
    <w:rsid w:val="008B3A5E"/>
    <w:rsid w:val="008B4EC0"/>
    <w:rsid w:val="008C39F7"/>
    <w:rsid w:val="008D49CD"/>
    <w:rsid w:val="008E1BED"/>
    <w:rsid w:val="008E2983"/>
    <w:rsid w:val="008E6712"/>
    <w:rsid w:val="008F3686"/>
    <w:rsid w:val="008F5103"/>
    <w:rsid w:val="008F6E6A"/>
    <w:rsid w:val="0090091A"/>
    <w:rsid w:val="009042BD"/>
    <w:rsid w:val="00904FE4"/>
    <w:rsid w:val="00907D3A"/>
    <w:rsid w:val="00912ED5"/>
    <w:rsid w:val="00913C88"/>
    <w:rsid w:val="00920902"/>
    <w:rsid w:val="00927740"/>
    <w:rsid w:val="009278CA"/>
    <w:rsid w:val="0093151D"/>
    <w:rsid w:val="00932133"/>
    <w:rsid w:val="00936159"/>
    <w:rsid w:val="00936782"/>
    <w:rsid w:val="00941002"/>
    <w:rsid w:val="00950E68"/>
    <w:rsid w:val="0095594B"/>
    <w:rsid w:val="00955D06"/>
    <w:rsid w:val="009563EA"/>
    <w:rsid w:val="00956563"/>
    <w:rsid w:val="009569C5"/>
    <w:rsid w:val="00957243"/>
    <w:rsid w:val="00960635"/>
    <w:rsid w:val="00964305"/>
    <w:rsid w:val="00971BC1"/>
    <w:rsid w:val="00974396"/>
    <w:rsid w:val="00976975"/>
    <w:rsid w:val="00977E1D"/>
    <w:rsid w:val="00984CD1"/>
    <w:rsid w:val="00994111"/>
    <w:rsid w:val="00996C16"/>
    <w:rsid w:val="009A3484"/>
    <w:rsid w:val="009A3E82"/>
    <w:rsid w:val="009A6AB6"/>
    <w:rsid w:val="009B0573"/>
    <w:rsid w:val="009B3ED4"/>
    <w:rsid w:val="009B5069"/>
    <w:rsid w:val="009B6448"/>
    <w:rsid w:val="009B73A0"/>
    <w:rsid w:val="009B7B4B"/>
    <w:rsid w:val="009B7C21"/>
    <w:rsid w:val="009C0EB1"/>
    <w:rsid w:val="009C5431"/>
    <w:rsid w:val="009D419C"/>
    <w:rsid w:val="009D55D0"/>
    <w:rsid w:val="009D7E21"/>
    <w:rsid w:val="009E3C0C"/>
    <w:rsid w:val="009E4180"/>
    <w:rsid w:val="009E4E6E"/>
    <w:rsid w:val="009E5496"/>
    <w:rsid w:val="009E5EE5"/>
    <w:rsid w:val="009F05EF"/>
    <w:rsid w:val="009F54EF"/>
    <w:rsid w:val="00A04992"/>
    <w:rsid w:val="00A05605"/>
    <w:rsid w:val="00A1236A"/>
    <w:rsid w:val="00A147AA"/>
    <w:rsid w:val="00A1787A"/>
    <w:rsid w:val="00A21D71"/>
    <w:rsid w:val="00A22B78"/>
    <w:rsid w:val="00A246F7"/>
    <w:rsid w:val="00A25AE5"/>
    <w:rsid w:val="00A26442"/>
    <w:rsid w:val="00A37002"/>
    <w:rsid w:val="00A4102A"/>
    <w:rsid w:val="00A4355E"/>
    <w:rsid w:val="00A46D27"/>
    <w:rsid w:val="00A512EE"/>
    <w:rsid w:val="00A520D9"/>
    <w:rsid w:val="00A52C54"/>
    <w:rsid w:val="00A550A6"/>
    <w:rsid w:val="00A55310"/>
    <w:rsid w:val="00A637F4"/>
    <w:rsid w:val="00A649B1"/>
    <w:rsid w:val="00A64DA0"/>
    <w:rsid w:val="00A64FE0"/>
    <w:rsid w:val="00A653A3"/>
    <w:rsid w:val="00A672EF"/>
    <w:rsid w:val="00A766B4"/>
    <w:rsid w:val="00A86772"/>
    <w:rsid w:val="00A9162E"/>
    <w:rsid w:val="00A92BCD"/>
    <w:rsid w:val="00A9462E"/>
    <w:rsid w:val="00A96E72"/>
    <w:rsid w:val="00AA0CDF"/>
    <w:rsid w:val="00AA123A"/>
    <w:rsid w:val="00AA1B0E"/>
    <w:rsid w:val="00AA25E1"/>
    <w:rsid w:val="00AA2E13"/>
    <w:rsid w:val="00AA45EC"/>
    <w:rsid w:val="00AA47B6"/>
    <w:rsid w:val="00AA5D6D"/>
    <w:rsid w:val="00AB232B"/>
    <w:rsid w:val="00AB3CC7"/>
    <w:rsid w:val="00AC163B"/>
    <w:rsid w:val="00AC5CA7"/>
    <w:rsid w:val="00AC6058"/>
    <w:rsid w:val="00AD50FE"/>
    <w:rsid w:val="00AE181F"/>
    <w:rsid w:val="00AE2BA5"/>
    <w:rsid w:val="00AE4870"/>
    <w:rsid w:val="00AE56B1"/>
    <w:rsid w:val="00AE6D09"/>
    <w:rsid w:val="00AF4B1F"/>
    <w:rsid w:val="00AF7A7C"/>
    <w:rsid w:val="00B02070"/>
    <w:rsid w:val="00B0759F"/>
    <w:rsid w:val="00B10477"/>
    <w:rsid w:val="00B17B81"/>
    <w:rsid w:val="00B213F5"/>
    <w:rsid w:val="00B22368"/>
    <w:rsid w:val="00B32C70"/>
    <w:rsid w:val="00B32FE9"/>
    <w:rsid w:val="00B349A4"/>
    <w:rsid w:val="00B408B6"/>
    <w:rsid w:val="00B41940"/>
    <w:rsid w:val="00B44C36"/>
    <w:rsid w:val="00B5101A"/>
    <w:rsid w:val="00B542DA"/>
    <w:rsid w:val="00B623A4"/>
    <w:rsid w:val="00B65B04"/>
    <w:rsid w:val="00B65D72"/>
    <w:rsid w:val="00B73862"/>
    <w:rsid w:val="00B73F43"/>
    <w:rsid w:val="00B74C50"/>
    <w:rsid w:val="00B75BBF"/>
    <w:rsid w:val="00B81680"/>
    <w:rsid w:val="00B81CDC"/>
    <w:rsid w:val="00B86D9E"/>
    <w:rsid w:val="00B90305"/>
    <w:rsid w:val="00B95171"/>
    <w:rsid w:val="00B95A11"/>
    <w:rsid w:val="00BA1B6E"/>
    <w:rsid w:val="00BA308C"/>
    <w:rsid w:val="00BA327C"/>
    <w:rsid w:val="00BA4505"/>
    <w:rsid w:val="00BA6B66"/>
    <w:rsid w:val="00BA6E48"/>
    <w:rsid w:val="00BB0145"/>
    <w:rsid w:val="00BB2258"/>
    <w:rsid w:val="00BB2A02"/>
    <w:rsid w:val="00BB35E1"/>
    <w:rsid w:val="00BC133D"/>
    <w:rsid w:val="00BC527B"/>
    <w:rsid w:val="00BC71AD"/>
    <w:rsid w:val="00BD1871"/>
    <w:rsid w:val="00BD1E0F"/>
    <w:rsid w:val="00BD2975"/>
    <w:rsid w:val="00BE0AF6"/>
    <w:rsid w:val="00BE1F03"/>
    <w:rsid w:val="00BE58A7"/>
    <w:rsid w:val="00BF2218"/>
    <w:rsid w:val="00BF2C95"/>
    <w:rsid w:val="00BF612F"/>
    <w:rsid w:val="00BF622A"/>
    <w:rsid w:val="00BF709C"/>
    <w:rsid w:val="00C02A2D"/>
    <w:rsid w:val="00C03D0C"/>
    <w:rsid w:val="00C0426B"/>
    <w:rsid w:val="00C045DF"/>
    <w:rsid w:val="00C061FE"/>
    <w:rsid w:val="00C07D4A"/>
    <w:rsid w:val="00C10116"/>
    <w:rsid w:val="00C12AAC"/>
    <w:rsid w:val="00C13CAF"/>
    <w:rsid w:val="00C17F45"/>
    <w:rsid w:val="00C212DA"/>
    <w:rsid w:val="00C23957"/>
    <w:rsid w:val="00C25AD5"/>
    <w:rsid w:val="00C26D43"/>
    <w:rsid w:val="00C31C19"/>
    <w:rsid w:val="00C35173"/>
    <w:rsid w:val="00C35F94"/>
    <w:rsid w:val="00C36B0C"/>
    <w:rsid w:val="00C463D4"/>
    <w:rsid w:val="00C46548"/>
    <w:rsid w:val="00C46C6C"/>
    <w:rsid w:val="00C50A78"/>
    <w:rsid w:val="00C574D5"/>
    <w:rsid w:val="00C605F9"/>
    <w:rsid w:val="00C6169E"/>
    <w:rsid w:val="00C73F32"/>
    <w:rsid w:val="00C741BD"/>
    <w:rsid w:val="00C77371"/>
    <w:rsid w:val="00C77B86"/>
    <w:rsid w:val="00C87462"/>
    <w:rsid w:val="00C930CA"/>
    <w:rsid w:val="00C9317A"/>
    <w:rsid w:val="00CA0CA3"/>
    <w:rsid w:val="00CA17EB"/>
    <w:rsid w:val="00CA180C"/>
    <w:rsid w:val="00CA7B1E"/>
    <w:rsid w:val="00CB07A0"/>
    <w:rsid w:val="00CB22B2"/>
    <w:rsid w:val="00CB2626"/>
    <w:rsid w:val="00CB617F"/>
    <w:rsid w:val="00CC2B30"/>
    <w:rsid w:val="00CC3EE2"/>
    <w:rsid w:val="00CD7492"/>
    <w:rsid w:val="00CE2895"/>
    <w:rsid w:val="00CE3A6B"/>
    <w:rsid w:val="00CE7B64"/>
    <w:rsid w:val="00CF03E1"/>
    <w:rsid w:val="00CF1DB3"/>
    <w:rsid w:val="00CF4CC3"/>
    <w:rsid w:val="00CF786E"/>
    <w:rsid w:val="00D00211"/>
    <w:rsid w:val="00D006D1"/>
    <w:rsid w:val="00D025AE"/>
    <w:rsid w:val="00D06309"/>
    <w:rsid w:val="00D1232E"/>
    <w:rsid w:val="00D15BE1"/>
    <w:rsid w:val="00D22B6E"/>
    <w:rsid w:val="00D26C26"/>
    <w:rsid w:val="00D351EA"/>
    <w:rsid w:val="00D40288"/>
    <w:rsid w:val="00D43300"/>
    <w:rsid w:val="00D43403"/>
    <w:rsid w:val="00D46D37"/>
    <w:rsid w:val="00D50A6B"/>
    <w:rsid w:val="00D50BDA"/>
    <w:rsid w:val="00D5270B"/>
    <w:rsid w:val="00D550B7"/>
    <w:rsid w:val="00D61773"/>
    <w:rsid w:val="00D619F5"/>
    <w:rsid w:val="00D620F6"/>
    <w:rsid w:val="00D62E71"/>
    <w:rsid w:val="00D6355A"/>
    <w:rsid w:val="00D6430D"/>
    <w:rsid w:val="00D6453B"/>
    <w:rsid w:val="00D66188"/>
    <w:rsid w:val="00D731F6"/>
    <w:rsid w:val="00D740CA"/>
    <w:rsid w:val="00D85728"/>
    <w:rsid w:val="00D903FB"/>
    <w:rsid w:val="00D91296"/>
    <w:rsid w:val="00D92361"/>
    <w:rsid w:val="00D95481"/>
    <w:rsid w:val="00DA1CD1"/>
    <w:rsid w:val="00DA22FC"/>
    <w:rsid w:val="00DA555A"/>
    <w:rsid w:val="00DC5F7A"/>
    <w:rsid w:val="00DC722B"/>
    <w:rsid w:val="00DC73BF"/>
    <w:rsid w:val="00DC74D9"/>
    <w:rsid w:val="00DC7A13"/>
    <w:rsid w:val="00DD1702"/>
    <w:rsid w:val="00DD2FD3"/>
    <w:rsid w:val="00DD6A40"/>
    <w:rsid w:val="00DE56F6"/>
    <w:rsid w:val="00DE7064"/>
    <w:rsid w:val="00DF1363"/>
    <w:rsid w:val="00DF1DCB"/>
    <w:rsid w:val="00DF2997"/>
    <w:rsid w:val="00E014CA"/>
    <w:rsid w:val="00E07AF3"/>
    <w:rsid w:val="00E10BC4"/>
    <w:rsid w:val="00E136C6"/>
    <w:rsid w:val="00E13CB6"/>
    <w:rsid w:val="00E1415D"/>
    <w:rsid w:val="00E16355"/>
    <w:rsid w:val="00E20F0D"/>
    <w:rsid w:val="00E213BD"/>
    <w:rsid w:val="00E22131"/>
    <w:rsid w:val="00E323E9"/>
    <w:rsid w:val="00E32FB6"/>
    <w:rsid w:val="00E34018"/>
    <w:rsid w:val="00E4237A"/>
    <w:rsid w:val="00E437D2"/>
    <w:rsid w:val="00E43BF9"/>
    <w:rsid w:val="00E44515"/>
    <w:rsid w:val="00E44BC4"/>
    <w:rsid w:val="00E47BC6"/>
    <w:rsid w:val="00E51138"/>
    <w:rsid w:val="00E518A0"/>
    <w:rsid w:val="00E51930"/>
    <w:rsid w:val="00E555A1"/>
    <w:rsid w:val="00E55751"/>
    <w:rsid w:val="00E56D79"/>
    <w:rsid w:val="00E668E1"/>
    <w:rsid w:val="00E72CEF"/>
    <w:rsid w:val="00E733EC"/>
    <w:rsid w:val="00E7398E"/>
    <w:rsid w:val="00E75459"/>
    <w:rsid w:val="00E81C26"/>
    <w:rsid w:val="00E82B94"/>
    <w:rsid w:val="00E85768"/>
    <w:rsid w:val="00EA09AB"/>
    <w:rsid w:val="00EA2311"/>
    <w:rsid w:val="00EA44B7"/>
    <w:rsid w:val="00EA4CCC"/>
    <w:rsid w:val="00EB4D47"/>
    <w:rsid w:val="00EB5EDB"/>
    <w:rsid w:val="00EB695D"/>
    <w:rsid w:val="00EB6E40"/>
    <w:rsid w:val="00EC0A30"/>
    <w:rsid w:val="00EC577F"/>
    <w:rsid w:val="00EC7BC3"/>
    <w:rsid w:val="00ED00A4"/>
    <w:rsid w:val="00ED1832"/>
    <w:rsid w:val="00ED30E2"/>
    <w:rsid w:val="00ED7600"/>
    <w:rsid w:val="00EF6073"/>
    <w:rsid w:val="00EF698B"/>
    <w:rsid w:val="00F01D7C"/>
    <w:rsid w:val="00F046C9"/>
    <w:rsid w:val="00F0534C"/>
    <w:rsid w:val="00F1362C"/>
    <w:rsid w:val="00F16CE8"/>
    <w:rsid w:val="00F219E8"/>
    <w:rsid w:val="00F23289"/>
    <w:rsid w:val="00F23E61"/>
    <w:rsid w:val="00F2532E"/>
    <w:rsid w:val="00F3133A"/>
    <w:rsid w:val="00F33429"/>
    <w:rsid w:val="00F40706"/>
    <w:rsid w:val="00F414F1"/>
    <w:rsid w:val="00F432EB"/>
    <w:rsid w:val="00F43FEB"/>
    <w:rsid w:val="00F508B8"/>
    <w:rsid w:val="00F51CF1"/>
    <w:rsid w:val="00F51DF1"/>
    <w:rsid w:val="00F5385C"/>
    <w:rsid w:val="00F56F44"/>
    <w:rsid w:val="00F605CF"/>
    <w:rsid w:val="00F609CE"/>
    <w:rsid w:val="00F72CB1"/>
    <w:rsid w:val="00F74D77"/>
    <w:rsid w:val="00F8022D"/>
    <w:rsid w:val="00F8215E"/>
    <w:rsid w:val="00F824F5"/>
    <w:rsid w:val="00F843CB"/>
    <w:rsid w:val="00F87C08"/>
    <w:rsid w:val="00F90FAB"/>
    <w:rsid w:val="00F9374D"/>
    <w:rsid w:val="00F95538"/>
    <w:rsid w:val="00FA1C47"/>
    <w:rsid w:val="00FA7A84"/>
    <w:rsid w:val="00FA7D4C"/>
    <w:rsid w:val="00FA7E4F"/>
    <w:rsid w:val="00FB467F"/>
    <w:rsid w:val="00FC29B9"/>
    <w:rsid w:val="00FC6FD3"/>
    <w:rsid w:val="00FD7B5F"/>
    <w:rsid w:val="00FE305C"/>
    <w:rsid w:val="00FF0301"/>
    <w:rsid w:val="00FF126F"/>
    <w:rsid w:val="00FF6206"/>
    <w:rsid w:val="00FF6328"/>
    <w:rsid w:val="00FF6565"/>
    <w:rsid w:val="00FF7D40"/>
    <w:rsid w:val="00FF7E15"/>
    <w:rsid w:val="0AEE5EFA"/>
    <w:rsid w:val="34B1BB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FD70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E13"/>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 ??,?????,????,リスト段落,Lista1,列出段落1,中等深浅网格 1 - 着色 21,R4_bullets,列表段落1,—ño’i—Ž,¥¡¡¡¡ì¬º¥¹¥È¶ÎÂä,ÁÐ³ö¶ÎÂä,¥ê¥¹¥È¶ÎÂä,1st level - Bullet List Paragraph,Lettre d'introduction,Paragrafo elenco,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Bullets Char,- Bullets Char,?? ?? Char,????? Char,???? Char,リスト段落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ernard MT Condensed" w:hAnsi="Bernard MT Condense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2D21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21D5"/>
    <w:rPr>
      <w:rFonts w:ascii="Times New Roman" w:hAnsi="Times New Roman"/>
      <w:sz w:val="20"/>
      <w:lang w:val="en-GB"/>
    </w:rPr>
  </w:style>
  <w:style w:type="paragraph" w:styleId="Footer">
    <w:name w:val="footer"/>
    <w:basedOn w:val="Normal"/>
    <w:link w:val="FooterChar"/>
    <w:uiPriority w:val="99"/>
    <w:unhideWhenUsed/>
    <w:rsid w:val="002D21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21D5"/>
    <w:rPr>
      <w:rFonts w:ascii="Times New Roman" w:hAnsi="Times New Roman"/>
      <w:sz w:val="20"/>
      <w:lang w:val="en-GB"/>
    </w:rPr>
  </w:style>
  <w:style w:type="paragraph" w:customStyle="1" w:styleId="TAL">
    <w:name w:val="TAL"/>
    <w:basedOn w:val="Normal"/>
    <w:link w:val="TALChar"/>
    <w:rsid w:val="00BD2975"/>
    <w:pPr>
      <w:keepNext/>
      <w:keepLines/>
      <w:spacing w:after="0" w:line="240" w:lineRule="auto"/>
    </w:pPr>
    <w:rPr>
      <w:rFonts w:ascii="Arial" w:eastAsia="SimSun" w:hAnsi="Arial" w:cs="Times New Roman"/>
      <w:sz w:val="18"/>
      <w:szCs w:val="20"/>
      <w:lang w:val="x-none"/>
    </w:rPr>
  </w:style>
  <w:style w:type="paragraph" w:customStyle="1" w:styleId="TAH">
    <w:name w:val="TAH"/>
    <w:basedOn w:val="Normal"/>
    <w:link w:val="TAHCar"/>
    <w:qFormat/>
    <w:rsid w:val="00BD2975"/>
    <w:pPr>
      <w:keepNext/>
      <w:keepLines/>
      <w:spacing w:after="0" w:line="240" w:lineRule="auto"/>
      <w:jc w:val="center"/>
    </w:pPr>
    <w:rPr>
      <w:rFonts w:ascii="Arial" w:eastAsia="SimSun" w:hAnsi="Arial" w:cs="Times New Roman"/>
      <w:b/>
      <w:sz w:val="18"/>
      <w:szCs w:val="20"/>
      <w:lang w:val="x-none"/>
    </w:rPr>
  </w:style>
  <w:style w:type="paragraph" w:customStyle="1" w:styleId="TH">
    <w:name w:val="TH"/>
    <w:basedOn w:val="Normal"/>
    <w:link w:val="THChar"/>
    <w:qFormat/>
    <w:rsid w:val="00BD2975"/>
    <w:pPr>
      <w:keepNext/>
      <w:keepLines/>
      <w:spacing w:before="60" w:after="180" w:line="240" w:lineRule="auto"/>
      <w:jc w:val="center"/>
    </w:pPr>
    <w:rPr>
      <w:rFonts w:ascii="Arial" w:eastAsia="SimSun" w:hAnsi="Arial" w:cs="Times New Roman"/>
      <w:b/>
      <w:szCs w:val="20"/>
      <w:lang w:val="x-none"/>
    </w:rPr>
  </w:style>
  <w:style w:type="character" w:customStyle="1" w:styleId="THChar">
    <w:name w:val="TH Char"/>
    <w:link w:val="TH"/>
    <w:qFormat/>
    <w:rsid w:val="00BD2975"/>
    <w:rPr>
      <w:rFonts w:ascii="Arial" w:eastAsia="SimSun" w:hAnsi="Arial" w:cs="Times New Roman"/>
      <w:b/>
      <w:sz w:val="20"/>
      <w:szCs w:val="20"/>
      <w:lang w:val="x-none"/>
    </w:rPr>
  </w:style>
  <w:style w:type="character" w:customStyle="1" w:styleId="TAHCar">
    <w:name w:val="TAH Car"/>
    <w:link w:val="TAH"/>
    <w:qFormat/>
    <w:rsid w:val="00BD2975"/>
    <w:rPr>
      <w:rFonts w:ascii="Arial" w:eastAsia="SimSun" w:hAnsi="Arial" w:cs="Times New Roman"/>
      <w:b/>
      <w:sz w:val="18"/>
      <w:szCs w:val="20"/>
      <w:lang w:val="x-none"/>
    </w:rPr>
  </w:style>
  <w:style w:type="character" w:customStyle="1" w:styleId="TALChar">
    <w:name w:val="TAL Char"/>
    <w:link w:val="TAL"/>
    <w:qFormat/>
    <w:locked/>
    <w:rsid w:val="00BD2975"/>
    <w:rPr>
      <w:rFonts w:ascii="Arial" w:eastAsia="SimSun" w:hAnsi="Arial" w:cs="Times New Roman"/>
      <w:sz w:val="18"/>
      <w:szCs w:val="20"/>
      <w:lang w:val="x-none"/>
    </w:rPr>
  </w:style>
  <w:style w:type="paragraph" w:customStyle="1" w:styleId="a">
    <w:name w:val="佐藤２"/>
    <w:basedOn w:val="Normal"/>
    <w:rsid w:val="00BD2975"/>
    <w:pPr>
      <w:numPr>
        <w:numId w:val="7"/>
      </w:numPr>
      <w:spacing w:after="180" w:line="240" w:lineRule="auto"/>
    </w:pPr>
    <w:rPr>
      <w:rFonts w:eastAsia="MS Gothic" w:cs="Times New Roman"/>
      <w:sz w:val="24"/>
      <w:szCs w:val="20"/>
      <w:lang w:eastAsia="ja-JP"/>
    </w:rPr>
  </w:style>
  <w:style w:type="character" w:styleId="Mention">
    <w:name w:val="Mention"/>
    <w:basedOn w:val="DefaultParagraphFont"/>
    <w:uiPriority w:val="99"/>
    <w:unhideWhenUsed/>
    <w:rsid w:val="00856415"/>
    <w:rPr>
      <w:color w:val="2B579A"/>
      <w:shd w:val="clear" w:color="auto" w:fill="E1DFDD"/>
    </w:rPr>
  </w:style>
  <w:style w:type="paragraph" w:styleId="Revision">
    <w:name w:val="Revision"/>
    <w:hidden/>
    <w:uiPriority w:val="99"/>
    <w:semiHidden/>
    <w:rsid w:val="00735409"/>
    <w:pPr>
      <w:spacing w:after="0" w:line="240" w:lineRule="auto"/>
    </w:pPr>
    <w:rPr>
      <w:rFonts w:ascii="Times New Roman" w:hAnsi="Times New Roman"/>
      <w:sz w:val="20"/>
      <w:lang w:val="en-GB"/>
    </w:rPr>
  </w:style>
  <w:style w:type="paragraph" w:customStyle="1" w:styleId="B1">
    <w:name w:val="B1"/>
    <w:basedOn w:val="List"/>
    <w:link w:val="B1Char"/>
    <w:qFormat/>
    <w:rsid w:val="00FF6206"/>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rsid w:val="00FF6206"/>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FF6206"/>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144390">
      <w:bodyDiv w:val="1"/>
      <w:marLeft w:val="0"/>
      <w:marRight w:val="0"/>
      <w:marTop w:val="0"/>
      <w:marBottom w:val="0"/>
      <w:divBdr>
        <w:top w:val="none" w:sz="0" w:space="0" w:color="auto"/>
        <w:left w:val="none" w:sz="0" w:space="0" w:color="auto"/>
        <w:bottom w:val="none" w:sz="0" w:space="0" w:color="auto"/>
        <w:right w:val="none" w:sz="0" w:space="0" w:color="auto"/>
      </w:divBdr>
      <w:divsChild>
        <w:div w:id="177888866">
          <w:marLeft w:val="1166"/>
          <w:marRight w:val="0"/>
          <w:marTop w:val="0"/>
          <w:marBottom w:val="0"/>
          <w:divBdr>
            <w:top w:val="none" w:sz="0" w:space="0" w:color="auto"/>
            <w:left w:val="none" w:sz="0" w:space="0" w:color="auto"/>
            <w:bottom w:val="none" w:sz="0" w:space="0" w:color="auto"/>
            <w:right w:val="none" w:sz="0" w:space="0" w:color="auto"/>
          </w:divBdr>
        </w:div>
        <w:div w:id="514423350">
          <w:marLeft w:val="547"/>
          <w:marRight w:val="0"/>
          <w:marTop w:val="0"/>
          <w:marBottom w:val="0"/>
          <w:divBdr>
            <w:top w:val="none" w:sz="0" w:space="0" w:color="auto"/>
            <w:left w:val="none" w:sz="0" w:space="0" w:color="auto"/>
            <w:bottom w:val="none" w:sz="0" w:space="0" w:color="auto"/>
            <w:right w:val="none" w:sz="0" w:space="0" w:color="auto"/>
          </w:divBdr>
        </w:div>
        <w:div w:id="1183131395">
          <w:marLeft w:val="1166"/>
          <w:marRight w:val="0"/>
          <w:marTop w:val="0"/>
          <w:marBottom w:val="0"/>
          <w:divBdr>
            <w:top w:val="none" w:sz="0" w:space="0" w:color="auto"/>
            <w:left w:val="none" w:sz="0" w:space="0" w:color="auto"/>
            <w:bottom w:val="none" w:sz="0" w:space="0" w:color="auto"/>
            <w:right w:val="none" w:sz="0" w:space="0" w:color="auto"/>
          </w:divBdr>
        </w:div>
        <w:div w:id="1773671060">
          <w:marLeft w:val="547"/>
          <w:marRight w:val="0"/>
          <w:marTop w:val="0"/>
          <w:marBottom w:val="0"/>
          <w:divBdr>
            <w:top w:val="none" w:sz="0" w:space="0" w:color="auto"/>
            <w:left w:val="none" w:sz="0" w:space="0" w:color="auto"/>
            <w:bottom w:val="none" w:sz="0" w:space="0" w:color="auto"/>
            <w:right w:val="none" w:sz="0" w:space="0" w:color="auto"/>
          </w:divBdr>
        </w:div>
        <w:div w:id="1865242949">
          <w:marLeft w:val="547"/>
          <w:marRight w:val="0"/>
          <w:marTop w:val="0"/>
          <w:marBottom w:val="0"/>
          <w:divBdr>
            <w:top w:val="none" w:sz="0" w:space="0" w:color="auto"/>
            <w:left w:val="none" w:sz="0" w:space="0" w:color="auto"/>
            <w:bottom w:val="none" w:sz="0" w:space="0" w:color="auto"/>
            <w:right w:val="none" w:sz="0" w:space="0" w:color="auto"/>
          </w:divBdr>
        </w:div>
        <w:div w:id="2119832829">
          <w:marLeft w:val="1166"/>
          <w:marRight w:val="0"/>
          <w:marTop w:val="0"/>
          <w:marBottom w:val="0"/>
          <w:divBdr>
            <w:top w:val="none" w:sz="0" w:space="0" w:color="auto"/>
            <w:left w:val="none" w:sz="0" w:space="0" w:color="auto"/>
            <w:bottom w:val="none" w:sz="0" w:space="0" w:color="auto"/>
            <w:right w:val="none" w:sz="0" w:space="0" w:color="auto"/>
          </w:divBdr>
        </w:div>
      </w:divsChild>
    </w:div>
    <w:div w:id="875628491">
      <w:bodyDiv w:val="1"/>
      <w:marLeft w:val="0"/>
      <w:marRight w:val="0"/>
      <w:marTop w:val="0"/>
      <w:marBottom w:val="0"/>
      <w:divBdr>
        <w:top w:val="none" w:sz="0" w:space="0" w:color="auto"/>
        <w:left w:val="none" w:sz="0" w:space="0" w:color="auto"/>
        <w:bottom w:val="none" w:sz="0" w:space="0" w:color="auto"/>
        <w:right w:val="none" w:sz="0" w:space="0" w:color="auto"/>
      </w:divBdr>
      <w:divsChild>
        <w:div w:id="279799530">
          <w:marLeft w:val="274"/>
          <w:marRight w:val="0"/>
          <w:marTop w:val="0"/>
          <w:marBottom w:val="120"/>
          <w:divBdr>
            <w:top w:val="none" w:sz="0" w:space="0" w:color="auto"/>
            <w:left w:val="none" w:sz="0" w:space="0" w:color="auto"/>
            <w:bottom w:val="none" w:sz="0" w:space="0" w:color="auto"/>
            <w:right w:val="none" w:sz="0" w:space="0" w:color="auto"/>
          </w:divBdr>
        </w:div>
      </w:divsChild>
    </w:div>
    <w:div w:id="1048147168">
      <w:bodyDiv w:val="1"/>
      <w:marLeft w:val="0"/>
      <w:marRight w:val="0"/>
      <w:marTop w:val="0"/>
      <w:marBottom w:val="0"/>
      <w:divBdr>
        <w:top w:val="none" w:sz="0" w:space="0" w:color="auto"/>
        <w:left w:val="none" w:sz="0" w:space="0" w:color="auto"/>
        <w:bottom w:val="none" w:sz="0" w:space="0" w:color="auto"/>
        <w:right w:val="none" w:sz="0" w:space="0" w:color="auto"/>
      </w:divBdr>
      <w:divsChild>
        <w:div w:id="99766056">
          <w:marLeft w:val="547"/>
          <w:marRight w:val="0"/>
          <w:marTop w:val="0"/>
          <w:marBottom w:val="0"/>
          <w:divBdr>
            <w:top w:val="none" w:sz="0" w:space="0" w:color="auto"/>
            <w:left w:val="none" w:sz="0" w:space="0" w:color="auto"/>
            <w:bottom w:val="none" w:sz="0" w:space="0" w:color="auto"/>
            <w:right w:val="none" w:sz="0" w:space="0" w:color="auto"/>
          </w:divBdr>
        </w:div>
        <w:div w:id="344555028">
          <w:marLeft w:val="547"/>
          <w:marRight w:val="0"/>
          <w:marTop w:val="0"/>
          <w:marBottom w:val="0"/>
          <w:divBdr>
            <w:top w:val="none" w:sz="0" w:space="0" w:color="auto"/>
            <w:left w:val="none" w:sz="0" w:space="0" w:color="auto"/>
            <w:bottom w:val="none" w:sz="0" w:space="0" w:color="auto"/>
            <w:right w:val="none" w:sz="0" w:space="0" w:color="auto"/>
          </w:divBdr>
        </w:div>
        <w:div w:id="507525086">
          <w:marLeft w:val="547"/>
          <w:marRight w:val="0"/>
          <w:marTop w:val="0"/>
          <w:marBottom w:val="0"/>
          <w:divBdr>
            <w:top w:val="none" w:sz="0" w:space="0" w:color="auto"/>
            <w:left w:val="none" w:sz="0" w:space="0" w:color="auto"/>
            <w:bottom w:val="none" w:sz="0" w:space="0" w:color="auto"/>
            <w:right w:val="none" w:sz="0" w:space="0" w:color="auto"/>
          </w:divBdr>
        </w:div>
        <w:div w:id="566959572">
          <w:marLeft w:val="1166"/>
          <w:marRight w:val="0"/>
          <w:marTop w:val="0"/>
          <w:marBottom w:val="0"/>
          <w:divBdr>
            <w:top w:val="none" w:sz="0" w:space="0" w:color="auto"/>
            <w:left w:val="none" w:sz="0" w:space="0" w:color="auto"/>
            <w:bottom w:val="none" w:sz="0" w:space="0" w:color="auto"/>
            <w:right w:val="none" w:sz="0" w:space="0" w:color="auto"/>
          </w:divBdr>
        </w:div>
        <w:div w:id="612053459">
          <w:marLeft w:val="1166"/>
          <w:marRight w:val="0"/>
          <w:marTop w:val="0"/>
          <w:marBottom w:val="0"/>
          <w:divBdr>
            <w:top w:val="none" w:sz="0" w:space="0" w:color="auto"/>
            <w:left w:val="none" w:sz="0" w:space="0" w:color="auto"/>
            <w:bottom w:val="none" w:sz="0" w:space="0" w:color="auto"/>
            <w:right w:val="none" w:sz="0" w:space="0" w:color="auto"/>
          </w:divBdr>
        </w:div>
        <w:div w:id="1050422904">
          <w:marLeft w:val="1166"/>
          <w:marRight w:val="0"/>
          <w:marTop w:val="0"/>
          <w:marBottom w:val="0"/>
          <w:divBdr>
            <w:top w:val="none" w:sz="0" w:space="0" w:color="auto"/>
            <w:left w:val="none" w:sz="0" w:space="0" w:color="auto"/>
            <w:bottom w:val="none" w:sz="0" w:space="0" w:color="auto"/>
            <w:right w:val="none" w:sz="0" w:space="0" w:color="auto"/>
          </w:divBdr>
        </w:div>
        <w:div w:id="1614290636">
          <w:marLeft w:val="547"/>
          <w:marRight w:val="0"/>
          <w:marTop w:val="0"/>
          <w:marBottom w:val="0"/>
          <w:divBdr>
            <w:top w:val="none" w:sz="0" w:space="0" w:color="auto"/>
            <w:left w:val="none" w:sz="0" w:space="0" w:color="auto"/>
            <w:bottom w:val="none" w:sz="0" w:space="0" w:color="auto"/>
            <w:right w:val="none" w:sz="0" w:space="0" w:color="auto"/>
          </w:divBdr>
        </w:div>
      </w:divsChild>
    </w:div>
    <w:div w:id="1218593827">
      <w:bodyDiv w:val="1"/>
      <w:marLeft w:val="0"/>
      <w:marRight w:val="0"/>
      <w:marTop w:val="0"/>
      <w:marBottom w:val="0"/>
      <w:divBdr>
        <w:top w:val="none" w:sz="0" w:space="0" w:color="auto"/>
        <w:left w:val="none" w:sz="0" w:space="0" w:color="auto"/>
        <w:bottom w:val="none" w:sz="0" w:space="0" w:color="auto"/>
        <w:right w:val="none" w:sz="0" w:space="0" w:color="auto"/>
      </w:divBdr>
      <w:divsChild>
        <w:div w:id="22290231">
          <w:marLeft w:val="1166"/>
          <w:marRight w:val="0"/>
          <w:marTop w:val="0"/>
          <w:marBottom w:val="0"/>
          <w:divBdr>
            <w:top w:val="none" w:sz="0" w:space="0" w:color="auto"/>
            <w:left w:val="none" w:sz="0" w:space="0" w:color="auto"/>
            <w:bottom w:val="none" w:sz="0" w:space="0" w:color="auto"/>
            <w:right w:val="none" w:sz="0" w:space="0" w:color="auto"/>
          </w:divBdr>
        </w:div>
        <w:div w:id="248514389">
          <w:marLeft w:val="547"/>
          <w:marRight w:val="0"/>
          <w:marTop w:val="0"/>
          <w:marBottom w:val="0"/>
          <w:divBdr>
            <w:top w:val="none" w:sz="0" w:space="0" w:color="auto"/>
            <w:left w:val="none" w:sz="0" w:space="0" w:color="auto"/>
            <w:bottom w:val="none" w:sz="0" w:space="0" w:color="auto"/>
            <w:right w:val="none" w:sz="0" w:space="0" w:color="auto"/>
          </w:divBdr>
        </w:div>
        <w:div w:id="1279532179">
          <w:marLeft w:val="547"/>
          <w:marRight w:val="0"/>
          <w:marTop w:val="0"/>
          <w:marBottom w:val="0"/>
          <w:divBdr>
            <w:top w:val="none" w:sz="0" w:space="0" w:color="auto"/>
            <w:left w:val="none" w:sz="0" w:space="0" w:color="auto"/>
            <w:bottom w:val="none" w:sz="0" w:space="0" w:color="auto"/>
            <w:right w:val="none" w:sz="0" w:space="0" w:color="auto"/>
          </w:divBdr>
        </w:div>
        <w:div w:id="1674408515">
          <w:marLeft w:val="1166"/>
          <w:marRight w:val="0"/>
          <w:marTop w:val="0"/>
          <w:marBottom w:val="0"/>
          <w:divBdr>
            <w:top w:val="none" w:sz="0" w:space="0" w:color="auto"/>
            <w:left w:val="none" w:sz="0" w:space="0" w:color="auto"/>
            <w:bottom w:val="none" w:sz="0" w:space="0" w:color="auto"/>
            <w:right w:val="none" w:sz="0" w:space="0" w:color="auto"/>
          </w:divBdr>
        </w:div>
        <w:div w:id="1856722905">
          <w:marLeft w:val="547"/>
          <w:marRight w:val="0"/>
          <w:marTop w:val="0"/>
          <w:marBottom w:val="0"/>
          <w:divBdr>
            <w:top w:val="none" w:sz="0" w:space="0" w:color="auto"/>
            <w:left w:val="none" w:sz="0" w:space="0" w:color="auto"/>
            <w:bottom w:val="none" w:sz="0" w:space="0" w:color="auto"/>
            <w:right w:val="none" w:sz="0" w:space="0" w:color="auto"/>
          </w:divBdr>
        </w:div>
        <w:div w:id="2098822959">
          <w:marLeft w:val="547"/>
          <w:marRight w:val="0"/>
          <w:marTop w:val="0"/>
          <w:marBottom w:val="0"/>
          <w:divBdr>
            <w:top w:val="none" w:sz="0" w:space="0" w:color="auto"/>
            <w:left w:val="none" w:sz="0" w:space="0" w:color="auto"/>
            <w:bottom w:val="none" w:sz="0" w:space="0" w:color="auto"/>
            <w:right w:val="none" w:sz="0" w:space="0" w:color="auto"/>
          </w:divBdr>
        </w:div>
        <w:div w:id="2110656558">
          <w:marLeft w:val="547"/>
          <w:marRight w:val="0"/>
          <w:marTop w:val="0"/>
          <w:marBottom w:val="0"/>
          <w:divBdr>
            <w:top w:val="none" w:sz="0" w:space="0" w:color="auto"/>
            <w:left w:val="none" w:sz="0" w:space="0" w:color="auto"/>
            <w:bottom w:val="none" w:sz="0" w:space="0" w:color="auto"/>
            <w:right w:val="none" w:sz="0" w:space="0" w:color="auto"/>
          </w:divBdr>
        </w:div>
      </w:divsChild>
    </w:div>
    <w:div w:id="1701053105">
      <w:bodyDiv w:val="1"/>
      <w:marLeft w:val="0"/>
      <w:marRight w:val="0"/>
      <w:marTop w:val="0"/>
      <w:marBottom w:val="0"/>
      <w:divBdr>
        <w:top w:val="none" w:sz="0" w:space="0" w:color="auto"/>
        <w:left w:val="none" w:sz="0" w:space="0" w:color="auto"/>
        <w:bottom w:val="none" w:sz="0" w:space="0" w:color="auto"/>
        <w:right w:val="none" w:sz="0" w:space="0" w:color="auto"/>
      </w:divBdr>
    </w:div>
    <w:div w:id="1823234021">
      <w:bodyDiv w:val="1"/>
      <w:marLeft w:val="0"/>
      <w:marRight w:val="0"/>
      <w:marTop w:val="0"/>
      <w:marBottom w:val="0"/>
      <w:divBdr>
        <w:top w:val="none" w:sz="0" w:space="0" w:color="auto"/>
        <w:left w:val="none" w:sz="0" w:space="0" w:color="auto"/>
        <w:bottom w:val="none" w:sz="0" w:space="0" w:color="auto"/>
        <w:right w:val="none" w:sz="0" w:space="0" w:color="auto"/>
      </w:divBdr>
      <w:divsChild>
        <w:div w:id="918446120">
          <w:marLeft w:val="547"/>
          <w:marRight w:val="0"/>
          <w:marTop w:val="0"/>
          <w:marBottom w:val="0"/>
          <w:divBdr>
            <w:top w:val="none" w:sz="0" w:space="0" w:color="auto"/>
            <w:left w:val="none" w:sz="0" w:space="0" w:color="auto"/>
            <w:bottom w:val="none" w:sz="0" w:space="0" w:color="auto"/>
            <w:right w:val="none" w:sz="0" w:space="0" w:color="auto"/>
          </w:divBdr>
        </w:div>
        <w:div w:id="1111169218">
          <w:marLeft w:val="1166"/>
          <w:marRight w:val="0"/>
          <w:marTop w:val="0"/>
          <w:marBottom w:val="0"/>
          <w:divBdr>
            <w:top w:val="none" w:sz="0" w:space="0" w:color="auto"/>
            <w:left w:val="none" w:sz="0" w:space="0" w:color="auto"/>
            <w:bottom w:val="none" w:sz="0" w:space="0" w:color="auto"/>
            <w:right w:val="none" w:sz="0" w:space="0" w:color="auto"/>
          </w:divBdr>
        </w:div>
        <w:div w:id="1129394343">
          <w:marLeft w:val="1166"/>
          <w:marRight w:val="0"/>
          <w:marTop w:val="0"/>
          <w:marBottom w:val="0"/>
          <w:divBdr>
            <w:top w:val="none" w:sz="0" w:space="0" w:color="auto"/>
            <w:left w:val="none" w:sz="0" w:space="0" w:color="auto"/>
            <w:bottom w:val="none" w:sz="0" w:space="0" w:color="auto"/>
            <w:right w:val="none" w:sz="0" w:space="0" w:color="auto"/>
          </w:divBdr>
        </w:div>
        <w:div w:id="1596280704">
          <w:marLeft w:val="547"/>
          <w:marRight w:val="0"/>
          <w:marTop w:val="0"/>
          <w:marBottom w:val="0"/>
          <w:divBdr>
            <w:top w:val="none" w:sz="0" w:space="0" w:color="auto"/>
            <w:left w:val="none" w:sz="0" w:space="0" w:color="auto"/>
            <w:bottom w:val="none" w:sz="0" w:space="0" w:color="auto"/>
            <w:right w:val="none" w:sz="0" w:space="0" w:color="auto"/>
          </w:divBdr>
        </w:div>
        <w:div w:id="1786533066">
          <w:marLeft w:val="1166"/>
          <w:marRight w:val="0"/>
          <w:marTop w:val="0"/>
          <w:marBottom w:val="0"/>
          <w:divBdr>
            <w:top w:val="none" w:sz="0" w:space="0" w:color="auto"/>
            <w:left w:val="none" w:sz="0" w:space="0" w:color="auto"/>
            <w:bottom w:val="none" w:sz="0" w:space="0" w:color="auto"/>
            <w:right w:val="none" w:sz="0" w:space="0" w:color="auto"/>
          </w:divBdr>
        </w:div>
        <w:div w:id="1870414174">
          <w:marLeft w:val="547"/>
          <w:marRight w:val="0"/>
          <w:marTop w:val="0"/>
          <w:marBottom w:val="0"/>
          <w:divBdr>
            <w:top w:val="none" w:sz="0" w:space="0" w:color="auto"/>
            <w:left w:val="none" w:sz="0" w:space="0" w:color="auto"/>
            <w:bottom w:val="none" w:sz="0" w:space="0" w:color="auto"/>
            <w:right w:val="none" w:sz="0" w:space="0" w:color="auto"/>
          </w:divBdr>
        </w:div>
      </w:divsChild>
    </w:div>
    <w:div w:id="1962421702">
      <w:bodyDiv w:val="1"/>
      <w:marLeft w:val="0"/>
      <w:marRight w:val="0"/>
      <w:marTop w:val="0"/>
      <w:marBottom w:val="0"/>
      <w:divBdr>
        <w:top w:val="none" w:sz="0" w:space="0" w:color="auto"/>
        <w:left w:val="none" w:sz="0" w:space="0" w:color="auto"/>
        <w:bottom w:val="none" w:sz="0" w:space="0" w:color="auto"/>
        <w:right w:val="none" w:sz="0" w:space="0" w:color="auto"/>
      </w:divBdr>
      <w:divsChild>
        <w:div w:id="22943413">
          <w:marLeft w:val="1166"/>
          <w:marRight w:val="0"/>
          <w:marTop w:val="0"/>
          <w:marBottom w:val="0"/>
          <w:divBdr>
            <w:top w:val="none" w:sz="0" w:space="0" w:color="auto"/>
            <w:left w:val="none" w:sz="0" w:space="0" w:color="auto"/>
            <w:bottom w:val="none" w:sz="0" w:space="0" w:color="auto"/>
            <w:right w:val="none" w:sz="0" w:space="0" w:color="auto"/>
          </w:divBdr>
        </w:div>
        <w:div w:id="867063695">
          <w:marLeft w:val="547"/>
          <w:marRight w:val="0"/>
          <w:marTop w:val="0"/>
          <w:marBottom w:val="0"/>
          <w:divBdr>
            <w:top w:val="none" w:sz="0" w:space="0" w:color="auto"/>
            <w:left w:val="none" w:sz="0" w:space="0" w:color="auto"/>
            <w:bottom w:val="none" w:sz="0" w:space="0" w:color="auto"/>
            <w:right w:val="none" w:sz="0" w:space="0" w:color="auto"/>
          </w:divBdr>
        </w:div>
        <w:div w:id="946734549">
          <w:marLeft w:val="547"/>
          <w:marRight w:val="0"/>
          <w:marTop w:val="0"/>
          <w:marBottom w:val="0"/>
          <w:divBdr>
            <w:top w:val="none" w:sz="0" w:space="0" w:color="auto"/>
            <w:left w:val="none" w:sz="0" w:space="0" w:color="auto"/>
            <w:bottom w:val="none" w:sz="0" w:space="0" w:color="auto"/>
            <w:right w:val="none" w:sz="0" w:space="0" w:color="auto"/>
          </w:divBdr>
        </w:div>
        <w:div w:id="1228028618">
          <w:marLeft w:val="547"/>
          <w:marRight w:val="0"/>
          <w:marTop w:val="0"/>
          <w:marBottom w:val="0"/>
          <w:divBdr>
            <w:top w:val="none" w:sz="0" w:space="0" w:color="auto"/>
            <w:left w:val="none" w:sz="0" w:space="0" w:color="auto"/>
            <w:bottom w:val="none" w:sz="0" w:space="0" w:color="auto"/>
            <w:right w:val="none" w:sz="0" w:space="0" w:color="auto"/>
          </w:divBdr>
        </w:div>
        <w:div w:id="1490710882">
          <w:marLeft w:val="1166"/>
          <w:marRight w:val="0"/>
          <w:marTop w:val="0"/>
          <w:marBottom w:val="0"/>
          <w:divBdr>
            <w:top w:val="none" w:sz="0" w:space="0" w:color="auto"/>
            <w:left w:val="none" w:sz="0" w:space="0" w:color="auto"/>
            <w:bottom w:val="none" w:sz="0" w:space="0" w:color="auto"/>
            <w:right w:val="none" w:sz="0" w:space="0" w:color="auto"/>
          </w:divBdr>
        </w:div>
        <w:div w:id="2123642825">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customXml" Target="../customXml/item6.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RBI5PAMIO524-1616901215-26936</_dlc_DocId>
    <HideFromDelve xmlns="71c5aaf6-e6ce-465b-b873-5148d2a4c105">false</HideFromDelve>
    <Comments xmlns="3f2ce089-3858-4176-9a21-a30f9204848e">OK</Comments>
    <_dlc_DocIdUrl xmlns="71c5aaf6-e6ce-465b-b873-5148d2a4c105">
      <Url>https://nokia.sharepoint.com/sites/gxp/_layouts/15/DocIdRedir.aspx?ID=RBI5PAMIO524-1616901215-26936</Url>
      <Description>RBI5PAMIO524-1616901215-26936</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E05565B6-E160-40B7-B0B6-A5A585467528}"/>
</file>

<file path=customXml/itemProps3.xml><?xml version="1.0" encoding="utf-8"?>
<ds:datastoreItem xmlns:ds="http://schemas.openxmlformats.org/officeDocument/2006/customXml" ds:itemID="{BF026DCD-1416-4868-B2A7-2B3921A3B9AE}"/>
</file>

<file path=customXml/itemProps4.xml><?xml version="1.0" encoding="utf-8"?>
<ds:datastoreItem xmlns:ds="http://schemas.openxmlformats.org/officeDocument/2006/customXml" ds:itemID="{FA043471-C21F-4531-A37F-DA19FD7D4B06}"/>
</file>

<file path=customXml/itemProps5.xml><?xml version="1.0" encoding="utf-8"?>
<ds:datastoreItem xmlns:ds="http://schemas.openxmlformats.org/officeDocument/2006/customXml" ds:itemID="{7D6D4EC6-1968-441D-B4D4-2984C95211FF}"/>
</file>

<file path=customXml/itemProps6.xml><?xml version="1.0" encoding="utf-8"?>
<ds:datastoreItem xmlns:ds="http://schemas.openxmlformats.org/officeDocument/2006/customXml" ds:itemID="{0F361419-ABA6-4E44-B66A-12506AA22881}"/>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2008</Words>
  <Characters>11449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13431</CharactersWithSpaces>
  <SharedDoc>false</SharedDoc>
  <HLinks>
    <vt:vector size="60" baseType="variant">
      <vt:variant>
        <vt:i4>1507380</vt:i4>
      </vt:variant>
      <vt:variant>
        <vt:i4>53</vt:i4>
      </vt:variant>
      <vt:variant>
        <vt:i4>0</vt:i4>
      </vt:variant>
      <vt:variant>
        <vt:i4>5</vt:i4>
      </vt:variant>
      <vt:variant>
        <vt:lpwstr/>
      </vt:variant>
      <vt:variant>
        <vt:lpwstr>_Toc174092858</vt:lpwstr>
      </vt:variant>
      <vt:variant>
        <vt:i4>1507380</vt:i4>
      </vt:variant>
      <vt:variant>
        <vt:i4>50</vt:i4>
      </vt:variant>
      <vt:variant>
        <vt:i4>0</vt:i4>
      </vt:variant>
      <vt:variant>
        <vt:i4>5</vt:i4>
      </vt:variant>
      <vt:variant>
        <vt:lpwstr/>
      </vt:variant>
      <vt:variant>
        <vt:lpwstr>_Toc174092857</vt:lpwstr>
      </vt:variant>
      <vt:variant>
        <vt:i4>1507380</vt:i4>
      </vt:variant>
      <vt:variant>
        <vt:i4>47</vt:i4>
      </vt:variant>
      <vt:variant>
        <vt:i4>0</vt:i4>
      </vt:variant>
      <vt:variant>
        <vt:i4>5</vt:i4>
      </vt:variant>
      <vt:variant>
        <vt:lpwstr/>
      </vt:variant>
      <vt:variant>
        <vt:lpwstr>_Toc174092856</vt:lpwstr>
      </vt:variant>
      <vt:variant>
        <vt:i4>1507380</vt:i4>
      </vt:variant>
      <vt:variant>
        <vt:i4>44</vt:i4>
      </vt:variant>
      <vt:variant>
        <vt:i4>0</vt:i4>
      </vt:variant>
      <vt:variant>
        <vt:i4>5</vt:i4>
      </vt:variant>
      <vt:variant>
        <vt:lpwstr/>
      </vt:variant>
      <vt:variant>
        <vt:lpwstr>_Toc174092855</vt:lpwstr>
      </vt:variant>
      <vt:variant>
        <vt:i4>1507380</vt:i4>
      </vt:variant>
      <vt:variant>
        <vt:i4>41</vt:i4>
      </vt:variant>
      <vt:variant>
        <vt:i4>0</vt:i4>
      </vt:variant>
      <vt:variant>
        <vt:i4>5</vt:i4>
      </vt:variant>
      <vt:variant>
        <vt:lpwstr/>
      </vt:variant>
      <vt:variant>
        <vt:lpwstr>_Toc174092854</vt:lpwstr>
      </vt:variant>
      <vt:variant>
        <vt:i4>1507380</vt:i4>
      </vt:variant>
      <vt:variant>
        <vt:i4>38</vt:i4>
      </vt:variant>
      <vt:variant>
        <vt:i4>0</vt:i4>
      </vt:variant>
      <vt:variant>
        <vt:i4>5</vt:i4>
      </vt:variant>
      <vt:variant>
        <vt:lpwstr/>
      </vt:variant>
      <vt:variant>
        <vt:lpwstr>_Toc174092853</vt:lpwstr>
      </vt:variant>
      <vt:variant>
        <vt:i4>1507380</vt:i4>
      </vt:variant>
      <vt:variant>
        <vt:i4>35</vt:i4>
      </vt:variant>
      <vt:variant>
        <vt:i4>0</vt:i4>
      </vt:variant>
      <vt:variant>
        <vt:i4>5</vt:i4>
      </vt:variant>
      <vt:variant>
        <vt:lpwstr/>
      </vt:variant>
      <vt:variant>
        <vt:lpwstr>_Toc174092852</vt:lpwstr>
      </vt:variant>
      <vt:variant>
        <vt:i4>1507380</vt:i4>
      </vt:variant>
      <vt:variant>
        <vt:i4>32</vt:i4>
      </vt:variant>
      <vt:variant>
        <vt:i4>0</vt:i4>
      </vt:variant>
      <vt:variant>
        <vt:i4>5</vt:i4>
      </vt:variant>
      <vt:variant>
        <vt:lpwstr/>
      </vt:variant>
      <vt:variant>
        <vt:lpwstr>_Toc174092851</vt:lpwstr>
      </vt:variant>
      <vt:variant>
        <vt:i4>1507380</vt:i4>
      </vt:variant>
      <vt:variant>
        <vt:i4>29</vt:i4>
      </vt:variant>
      <vt:variant>
        <vt:i4>0</vt:i4>
      </vt:variant>
      <vt:variant>
        <vt:i4>5</vt:i4>
      </vt:variant>
      <vt:variant>
        <vt:lpwstr/>
      </vt:variant>
      <vt:variant>
        <vt:lpwstr>_Toc174092850</vt:lpwstr>
      </vt:variant>
      <vt:variant>
        <vt:i4>1441844</vt:i4>
      </vt:variant>
      <vt:variant>
        <vt:i4>26</vt:i4>
      </vt:variant>
      <vt:variant>
        <vt:i4>0</vt:i4>
      </vt:variant>
      <vt:variant>
        <vt:i4>5</vt:i4>
      </vt:variant>
      <vt:variant>
        <vt:lpwstr/>
      </vt:variant>
      <vt:variant>
        <vt:lpwstr>_Toc174092849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2024-08-09T16:07:00Z</dcterms:created>
  <dcterms:modified xsi:type="dcterms:W3CDTF">2024-08-09T16:07:00Z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0x01010055A05E76B664164F9F76E63E6D6BE6ED</vt:lpwstr>
  </property>
  <property fmtid="{D5CDD505-2E9C-101B-9397-08002B2CF9AE}" pid="6" name="MSIP_Label_b1aa2129-79ec-42c0-bfac-e5b7a0374572_SetDate">
    <vt:lpwstr>2021-09-16T07:35:33Z</vt:lpwstr>
  </property>
  <property fmtid="{D5CDD505-2E9C-101B-9397-08002B2CF9AE}" pid="7" name="_dlc_DocIdItemGuid">
    <vt:lpwstr>ac014e8d-1b3f-454a-a782-c39bc8627e2b</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