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87722" w14:textId="77777777" w:rsidR="007E2DA4" w:rsidRDefault="00D610A8">
      <w:pPr>
        <w:pBdr>
          <w:top w:val="nil"/>
          <w:left w:val="nil"/>
          <w:bottom w:val="nil"/>
          <w:right w:val="nil"/>
          <w:between w:val="nil"/>
        </w:pBdr>
        <w:tabs>
          <w:tab w:val="right" w:pos="8931"/>
          <w:tab w:val="right" w:pos="13892"/>
          <w:tab w:val="right" w:pos="9356"/>
        </w:tabs>
        <w:spacing w:before="0" w:after="200" w:line="276" w:lineRule="auto"/>
        <w:jc w:val="center"/>
        <w:rPr>
          <w:rFonts w:eastAsia="Arial"/>
          <w:color w:val="000000"/>
          <w:sz w:val="20"/>
          <w:szCs w:val="20"/>
        </w:rPr>
      </w:pPr>
      <w:bookmarkStart w:id="0" w:name="_heading=h.gjdgxs" w:colFirst="0" w:colLast="0"/>
      <w:bookmarkEnd w:id="0"/>
      <w:r>
        <w:rPr>
          <w:rFonts w:eastAsia="Arial"/>
          <w:noProof/>
          <w:color w:val="000000"/>
          <w:sz w:val="20"/>
          <w:szCs w:val="20"/>
        </w:rPr>
        <w:drawing>
          <wp:inline distT="0" distB="0" distL="0" distR="0" wp14:anchorId="56EF6E3C" wp14:editId="3A64E251">
            <wp:extent cx="2384829" cy="1126889"/>
            <wp:effectExtent l="0" t="0" r="0" b="0"/>
            <wp:docPr id="5" name="image1.jpg" descr="A picture containing text, clipart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A picture containing text, clipart&#10;&#10;Description automatically generated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84829" cy="1126889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6CF4758" w14:textId="77777777" w:rsidR="007E2DA4" w:rsidRDefault="00D610A8">
      <w:pPr>
        <w:pStyle w:val="Title"/>
        <w:jc w:val="center"/>
      </w:pPr>
      <w:r>
        <w:t>Liaison Statement</w:t>
      </w:r>
    </w:p>
    <w:p w14:paraId="78F0B556" w14:textId="77777777" w:rsidR="007E2DA4" w:rsidRDefault="007E2DA4">
      <w:pPr>
        <w:pBdr>
          <w:top w:val="nil"/>
          <w:left w:val="nil"/>
          <w:bottom w:val="nil"/>
          <w:right w:val="nil"/>
          <w:between w:val="nil"/>
        </w:pBdr>
        <w:spacing w:before="0" w:after="200" w:line="276" w:lineRule="auto"/>
        <w:jc w:val="left"/>
        <w:rPr>
          <w:rFonts w:eastAsia="Arial"/>
          <w:color w:val="000000"/>
        </w:rPr>
      </w:pPr>
    </w:p>
    <w:tbl>
      <w:tblPr>
        <w:tblStyle w:val="a"/>
        <w:tblW w:w="9716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37"/>
        <w:gridCol w:w="6379"/>
      </w:tblGrid>
      <w:tr w:rsidR="007E2DA4" w14:paraId="0A92463A" w14:textId="77777777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5699130" w14:textId="77777777" w:rsidR="007E2DA4" w:rsidRDefault="00D610A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jc w:val="left"/>
              <w:rPr>
                <w:rFonts w:eastAsia="Arial"/>
                <w:b/>
                <w:color w:val="FFFFFF"/>
              </w:rPr>
            </w:pPr>
            <w:r>
              <w:rPr>
                <w:rFonts w:eastAsia="Arial"/>
                <w:b/>
                <w:color w:val="FFFFFF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p w14:paraId="7DF3BC78" w14:textId="5F9C8AB4" w:rsidR="007E2DA4" w:rsidRDefault="00D610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jc w:val="left"/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LS </w:t>
            </w:r>
            <w:r w:rsidR="00F62C10">
              <w:rPr>
                <w:sz w:val="20"/>
                <w:szCs w:val="20"/>
              </w:rPr>
              <w:t>regarding</w:t>
            </w:r>
            <w:r w:rsidR="00155D8E">
              <w:rPr>
                <w:sz w:val="20"/>
                <w:szCs w:val="20"/>
              </w:rPr>
              <w:t xml:space="preserve"> the development of NB-IoT</w:t>
            </w:r>
            <w:r w:rsidR="00F62C10">
              <w:rPr>
                <w:sz w:val="20"/>
                <w:szCs w:val="20"/>
              </w:rPr>
              <w:t xml:space="preserve"> test cases for R</w:t>
            </w:r>
            <w:r w:rsidR="00155D8E">
              <w:rPr>
                <w:sz w:val="20"/>
                <w:szCs w:val="20"/>
              </w:rPr>
              <w:t xml:space="preserve">elease </w:t>
            </w:r>
            <w:r w:rsidR="00F62C10">
              <w:rPr>
                <w:sz w:val="20"/>
                <w:szCs w:val="20"/>
              </w:rPr>
              <w:t>15</w:t>
            </w:r>
            <w:r w:rsidR="00C66B9F">
              <w:rPr>
                <w:sz w:val="20"/>
                <w:szCs w:val="20"/>
              </w:rPr>
              <w:t xml:space="preserve"> and Release 16</w:t>
            </w:r>
          </w:p>
        </w:tc>
      </w:tr>
    </w:tbl>
    <w:p w14:paraId="289CD1A6" w14:textId="77777777" w:rsidR="007E2DA4" w:rsidRDefault="007E2DA4">
      <w:pPr>
        <w:pBdr>
          <w:top w:val="nil"/>
          <w:left w:val="nil"/>
          <w:bottom w:val="nil"/>
          <w:right w:val="nil"/>
          <w:between w:val="nil"/>
        </w:pBdr>
        <w:spacing w:before="0" w:after="200" w:line="276" w:lineRule="auto"/>
        <w:jc w:val="left"/>
        <w:rPr>
          <w:rFonts w:eastAsia="Arial"/>
          <w:color w:val="000000"/>
        </w:rPr>
      </w:pPr>
    </w:p>
    <w:tbl>
      <w:tblPr>
        <w:tblStyle w:val="a0"/>
        <w:tblW w:w="9716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80"/>
        <w:gridCol w:w="3228"/>
        <w:gridCol w:w="3008"/>
      </w:tblGrid>
      <w:tr w:rsidR="007E2DA4" w14:paraId="278E421C" w14:textId="77777777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DE002B"/>
            <w:vAlign w:val="center"/>
          </w:tcPr>
          <w:p w14:paraId="23239816" w14:textId="77777777" w:rsidR="007E2DA4" w:rsidRDefault="00D610A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jc w:val="left"/>
              <w:rPr>
                <w:rFonts w:eastAsia="Arial"/>
                <w:b/>
                <w:color w:val="FFFFFF"/>
              </w:rPr>
            </w:pPr>
            <w:r>
              <w:rPr>
                <w:rFonts w:eastAsia="Arial"/>
                <w:b/>
                <w:color w:val="FFFFFF"/>
              </w:rPr>
              <w:t>Source Meeting Information</w:t>
            </w:r>
          </w:p>
        </w:tc>
      </w:tr>
      <w:tr w:rsidR="007E2DA4" w14:paraId="3BF85611" w14:textId="77777777">
        <w:trPr>
          <w:tblHeader/>
        </w:trPr>
        <w:tc>
          <w:tcPr>
            <w:tcW w:w="3480" w:type="dxa"/>
            <w:shd w:val="clear" w:color="auto" w:fill="D9D9D9"/>
          </w:tcPr>
          <w:p w14:paraId="178AF5E7" w14:textId="77777777" w:rsidR="007E2DA4" w:rsidRDefault="00D610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jc w:val="left"/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9086E91" w14:textId="77777777" w:rsidR="007E2DA4" w:rsidRDefault="00D610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jc w:val="left"/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63868DBC" w14:textId="77777777" w:rsidR="007E2DA4" w:rsidRDefault="00D610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jc w:val="left"/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  <w:t>Meeting Location</w:t>
            </w:r>
          </w:p>
        </w:tc>
      </w:tr>
      <w:tr w:rsidR="007E2DA4" w14:paraId="21885E30" w14:textId="77777777">
        <w:trPr>
          <w:tblHeader/>
        </w:trPr>
        <w:tc>
          <w:tcPr>
            <w:tcW w:w="3480" w:type="dxa"/>
          </w:tcPr>
          <w:p w14:paraId="410A8BD0" w14:textId="1ECD7316" w:rsidR="007E2DA4" w:rsidRDefault="00ED6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jc w:val="left"/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TSGIoT66a</w:t>
            </w:r>
          </w:p>
        </w:tc>
        <w:tc>
          <w:tcPr>
            <w:tcW w:w="3228" w:type="dxa"/>
          </w:tcPr>
          <w:p w14:paraId="4CA288E6" w14:textId="6E973410" w:rsidR="001F5E70" w:rsidRDefault="00EB70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jc w:val="left"/>
              <w:rPr>
                <w:rFonts w:eastAsia="Arial"/>
                <w:color w:val="000000"/>
                <w:sz w:val="20"/>
                <w:szCs w:val="20"/>
              </w:rPr>
            </w:pPr>
            <w:bookmarkStart w:id="1" w:name="_Hlk166768895"/>
            <w:r>
              <w:rPr>
                <w:rFonts w:eastAsia="Arial"/>
                <w:color w:val="000000"/>
                <w:sz w:val="20"/>
                <w:szCs w:val="20"/>
              </w:rPr>
              <w:t>16</w:t>
            </w:r>
            <w:r w:rsidRPr="00622657">
              <w:rPr>
                <w:rFonts w:eastAsia="Arial"/>
                <w:color w:val="000000"/>
                <w:sz w:val="20"/>
                <w:szCs w:val="20"/>
                <w:vertAlign w:val="superscript"/>
              </w:rPr>
              <w:t>th</w:t>
            </w:r>
            <w:r>
              <w:rPr>
                <w:rFonts w:eastAsia="Arial"/>
                <w:color w:val="000000"/>
                <w:sz w:val="20"/>
                <w:szCs w:val="20"/>
              </w:rPr>
              <w:t xml:space="preserve"> May</w:t>
            </w:r>
            <w:bookmarkEnd w:id="1"/>
            <w:r>
              <w:rPr>
                <w:rFonts w:eastAsia="Arial"/>
                <w:color w:val="000000"/>
                <w:sz w:val="20"/>
                <w:szCs w:val="20"/>
              </w:rPr>
              <w:t xml:space="preserve"> 2024</w:t>
            </w:r>
          </w:p>
        </w:tc>
        <w:tc>
          <w:tcPr>
            <w:tcW w:w="3008" w:type="dxa"/>
          </w:tcPr>
          <w:p w14:paraId="126AAD55" w14:textId="7E8F8197" w:rsidR="007E2DA4" w:rsidRDefault="001F5E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jc w:val="left"/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  <w:t>Conference Call</w:t>
            </w:r>
          </w:p>
        </w:tc>
      </w:tr>
    </w:tbl>
    <w:p w14:paraId="079215C8" w14:textId="77777777" w:rsidR="007E2DA4" w:rsidRDefault="007E2DA4">
      <w:pPr>
        <w:pBdr>
          <w:top w:val="nil"/>
          <w:left w:val="nil"/>
          <w:bottom w:val="nil"/>
          <w:right w:val="nil"/>
          <w:between w:val="nil"/>
        </w:pBdr>
        <w:spacing w:before="0" w:after="200" w:line="276" w:lineRule="auto"/>
        <w:jc w:val="left"/>
        <w:rPr>
          <w:rFonts w:eastAsia="Arial"/>
          <w:color w:val="000000"/>
        </w:rPr>
      </w:pPr>
    </w:p>
    <w:tbl>
      <w:tblPr>
        <w:tblStyle w:val="a1"/>
        <w:tblW w:w="9716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80"/>
        <w:gridCol w:w="3228"/>
        <w:gridCol w:w="3008"/>
      </w:tblGrid>
      <w:tr w:rsidR="007E2DA4" w14:paraId="4605DABF" w14:textId="77777777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DE002B"/>
            <w:vAlign w:val="center"/>
          </w:tcPr>
          <w:p w14:paraId="0A5A51EE" w14:textId="77777777" w:rsidR="007E2DA4" w:rsidRDefault="00D610A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jc w:val="left"/>
              <w:rPr>
                <w:rFonts w:eastAsia="Arial"/>
                <w:b/>
                <w:color w:val="FFFFFF"/>
              </w:rPr>
            </w:pPr>
            <w:r>
              <w:rPr>
                <w:rFonts w:eastAsia="Arial"/>
                <w:b/>
                <w:color w:val="FFFFFF"/>
              </w:rPr>
              <w:t>Document Details</w:t>
            </w:r>
          </w:p>
        </w:tc>
      </w:tr>
      <w:tr w:rsidR="007E2DA4" w14:paraId="6C470F7E" w14:textId="77777777">
        <w:trPr>
          <w:tblHeader/>
        </w:trPr>
        <w:tc>
          <w:tcPr>
            <w:tcW w:w="3480" w:type="dxa"/>
            <w:shd w:val="clear" w:color="auto" w:fill="D9D9D9"/>
          </w:tcPr>
          <w:p w14:paraId="69A5AF92" w14:textId="77777777" w:rsidR="007E2DA4" w:rsidRDefault="00D610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jc w:val="left"/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144D5A3F" w14:textId="77777777" w:rsidR="007E2DA4" w:rsidRDefault="00D610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jc w:val="left"/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768BCD11" w14:textId="77777777" w:rsidR="007E2DA4" w:rsidRDefault="00D610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jc w:val="left"/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  <w:t>Document Author:</w:t>
            </w:r>
          </w:p>
        </w:tc>
      </w:tr>
      <w:tr w:rsidR="007E2DA4" w14:paraId="01CD36E0" w14:textId="77777777">
        <w:trPr>
          <w:tblHeader/>
        </w:trPr>
        <w:tc>
          <w:tcPr>
            <w:tcW w:w="3480" w:type="dxa"/>
          </w:tcPr>
          <w:p w14:paraId="7D2A3A99" w14:textId="07555EFC" w:rsidR="007E2DA4" w:rsidRDefault="00ED6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jc w:val="left"/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TSGIoT66a</w:t>
            </w:r>
            <w:r w:rsidR="00F62C10">
              <w:rPr>
                <w:sz w:val="20"/>
                <w:szCs w:val="20"/>
              </w:rPr>
              <w:t>_00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3228" w:type="dxa"/>
          </w:tcPr>
          <w:p w14:paraId="5816FA17" w14:textId="620EAD58" w:rsidR="007E2DA4" w:rsidRDefault="004C77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jc w:val="left"/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  <w:t>16</w:t>
            </w:r>
            <w:r w:rsidRPr="004543BB">
              <w:rPr>
                <w:rFonts w:eastAsia="Arial"/>
                <w:color w:val="000000"/>
                <w:sz w:val="20"/>
                <w:szCs w:val="20"/>
                <w:vertAlign w:val="superscript"/>
              </w:rPr>
              <w:t>th</w:t>
            </w:r>
            <w:r>
              <w:rPr>
                <w:rFonts w:eastAsia="Arial"/>
                <w:color w:val="000000"/>
                <w:sz w:val="20"/>
                <w:szCs w:val="20"/>
              </w:rPr>
              <w:t xml:space="preserve"> May</w:t>
            </w:r>
            <w:r w:rsidR="00D610A8">
              <w:rPr>
                <w:sz w:val="20"/>
                <w:szCs w:val="20"/>
              </w:rPr>
              <w:t xml:space="preserve"> 202</w:t>
            </w:r>
            <w:r w:rsidR="00F62C10">
              <w:rPr>
                <w:sz w:val="20"/>
                <w:szCs w:val="20"/>
              </w:rPr>
              <w:t>4</w:t>
            </w:r>
          </w:p>
        </w:tc>
        <w:tc>
          <w:tcPr>
            <w:tcW w:w="3008" w:type="dxa"/>
          </w:tcPr>
          <w:p w14:paraId="04851D99" w14:textId="7C0EA22A" w:rsidR="007E2DA4" w:rsidRDefault="00F62C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jc w:val="left"/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Thomas Picard</w:t>
            </w:r>
          </w:p>
        </w:tc>
      </w:tr>
      <w:tr w:rsidR="007E2DA4" w14:paraId="47020257" w14:textId="77777777">
        <w:trPr>
          <w:tblHeader/>
        </w:trPr>
        <w:tc>
          <w:tcPr>
            <w:tcW w:w="3480" w:type="dxa"/>
            <w:shd w:val="clear" w:color="auto" w:fill="D9D9D9"/>
          </w:tcPr>
          <w:p w14:paraId="38BEDD02" w14:textId="77777777" w:rsidR="007E2DA4" w:rsidRDefault="00D610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jc w:val="left"/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0D3160F6" w14:textId="77777777" w:rsidR="007E2DA4" w:rsidRDefault="00D610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jc w:val="left"/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3A616F92" w14:textId="77777777" w:rsidR="007E2DA4" w:rsidRDefault="00D610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jc w:val="left"/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  <w:t xml:space="preserve">Liaison Statement Contact </w:t>
            </w:r>
          </w:p>
        </w:tc>
      </w:tr>
      <w:tr w:rsidR="007E2DA4" w14:paraId="34759B91" w14:textId="77777777">
        <w:trPr>
          <w:tblHeader/>
        </w:trPr>
        <w:tc>
          <w:tcPr>
            <w:tcW w:w="3480" w:type="dxa"/>
          </w:tcPr>
          <w:p w14:paraId="33209654" w14:textId="77777777" w:rsidR="007E2DA4" w:rsidRDefault="00D610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jc w:val="left"/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TSG Internet of Things (IoT) group</w:t>
            </w:r>
          </w:p>
        </w:tc>
        <w:tc>
          <w:tcPr>
            <w:tcW w:w="3228" w:type="dxa"/>
          </w:tcPr>
          <w:p w14:paraId="0433DC60" w14:textId="6BE9CE11" w:rsidR="007E2DA4" w:rsidRDefault="001F5E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jc w:val="left"/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  <w:t>N.A</w:t>
            </w:r>
            <w:r w:rsidR="00ED6B6B">
              <w:rPr>
                <w:rFonts w:eastAsia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3008" w:type="dxa"/>
          </w:tcPr>
          <w:p w14:paraId="549A09C5" w14:textId="77777777" w:rsidR="007E2DA4" w:rsidRDefault="00D610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jc w:val="left"/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  <w:t>gsmaliaisons@gsma.com</w:t>
            </w:r>
          </w:p>
        </w:tc>
      </w:tr>
      <w:tr w:rsidR="007E2DA4" w14:paraId="2175B9B5" w14:textId="77777777">
        <w:trPr>
          <w:tblHeader/>
        </w:trPr>
        <w:tc>
          <w:tcPr>
            <w:tcW w:w="3480" w:type="dxa"/>
            <w:shd w:val="clear" w:color="auto" w:fill="D9D9D9"/>
          </w:tcPr>
          <w:p w14:paraId="1EDDCAB7" w14:textId="77777777" w:rsidR="007E2DA4" w:rsidRDefault="00D610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jc w:val="left"/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  <w:t>Security classification:</w:t>
            </w:r>
          </w:p>
        </w:tc>
        <w:tc>
          <w:tcPr>
            <w:tcW w:w="6236" w:type="dxa"/>
            <w:gridSpan w:val="2"/>
          </w:tcPr>
          <w:p w14:paraId="3DB69B6F" w14:textId="77777777" w:rsidR="007E2DA4" w:rsidRDefault="00D610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jc w:val="left"/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  <w:t>Non-confidential</w:t>
            </w:r>
          </w:p>
        </w:tc>
      </w:tr>
    </w:tbl>
    <w:p w14:paraId="3C621A10" w14:textId="77777777" w:rsidR="007E2DA4" w:rsidRDefault="007E2DA4">
      <w:pPr>
        <w:pBdr>
          <w:top w:val="nil"/>
          <w:left w:val="nil"/>
          <w:bottom w:val="nil"/>
          <w:right w:val="nil"/>
          <w:between w:val="nil"/>
        </w:pBdr>
        <w:spacing w:before="0" w:after="200" w:line="276" w:lineRule="auto"/>
        <w:jc w:val="left"/>
        <w:rPr>
          <w:rFonts w:eastAsia="Arial"/>
          <w:color w:val="000000"/>
        </w:rPr>
      </w:pPr>
    </w:p>
    <w:tbl>
      <w:tblPr>
        <w:tblStyle w:val="a2"/>
        <w:tblW w:w="9716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80"/>
        <w:gridCol w:w="6236"/>
      </w:tblGrid>
      <w:tr w:rsidR="007E2DA4" w14:paraId="6F5C042C" w14:textId="77777777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DE002B"/>
            <w:vAlign w:val="center"/>
          </w:tcPr>
          <w:p w14:paraId="1A8EB254" w14:textId="77777777" w:rsidR="007E2DA4" w:rsidRDefault="00D610A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jc w:val="left"/>
              <w:rPr>
                <w:rFonts w:eastAsia="Arial"/>
                <w:b/>
                <w:color w:val="FFFFFF"/>
              </w:rPr>
            </w:pPr>
            <w:r>
              <w:rPr>
                <w:rFonts w:eastAsia="Arial"/>
                <w:b/>
                <w:color w:val="FFFFFF"/>
              </w:rPr>
              <w:t>Recipients:</w:t>
            </w:r>
          </w:p>
        </w:tc>
      </w:tr>
      <w:tr w:rsidR="007E2DA4" w14:paraId="4C943E8D" w14:textId="77777777">
        <w:trPr>
          <w:tblHeader/>
        </w:trPr>
        <w:tc>
          <w:tcPr>
            <w:tcW w:w="3480" w:type="dxa"/>
            <w:shd w:val="clear" w:color="auto" w:fill="D9D9D9"/>
          </w:tcPr>
          <w:p w14:paraId="38190D03" w14:textId="77777777" w:rsidR="007E2DA4" w:rsidRDefault="00D610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jc w:val="left"/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  <w:t>Internal recipients:</w:t>
            </w:r>
          </w:p>
        </w:tc>
        <w:tc>
          <w:tcPr>
            <w:tcW w:w="6236" w:type="dxa"/>
            <w:shd w:val="clear" w:color="auto" w:fill="auto"/>
          </w:tcPr>
          <w:p w14:paraId="3414FDD6" w14:textId="65955810" w:rsidR="007E2DA4" w:rsidRDefault="00D610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FT</w:t>
            </w:r>
            <w:r w:rsidR="00560290">
              <w:rPr>
                <w:sz w:val="20"/>
                <w:szCs w:val="20"/>
              </w:rPr>
              <w:t>D</w:t>
            </w:r>
            <w:r>
              <w:rPr>
                <w:sz w:val="20"/>
                <w:szCs w:val="20"/>
              </w:rPr>
              <w:t xml:space="preserve">G </w:t>
            </w:r>
          </w:p>
          <w:p w14:paraId="245ADB1A" w14:textId="77777777" w:rsidR="007E2DA4" w:rsidRDefault="00D610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jc w:val="left"/>
              <w:rPr>
                <w:i/>
                <w:sz w:val="20"/>
                <w:szCs w:val="20"/>
              </w:rPr>
            </w:pPr>
            <w:r w:rsidRPr="008D5C4C">
              <w:rPr>
                <w:i/>
                <w:sz w:val="20"/>
                <w:szCs w:val="20"/>
              </w:rPr>
              <w:t xml:space="preserve">GSMA IoT Program, </w:t>
            </w:r>
            <w:bookmarkStart w:id="2" w:name="_Hlk155781174"/>
            <w:r w:rsidRPr="008D5C4C">
              <w:rPr>
                <w:i/>
                <w:sz w:val="20"/>
                <w:szCs w:val="20"/>
              </w:rPr>
              <w:t xml:space="preserve">NB-IoT Forum </w:t>
            </w:r>
            <w:bookmarkEnd w:id="2"/>
            <w:r w:rsidRPr="008D5C4C">
              <w:rPr>
                <w:i/>
                <w:sz w:val="20"/>
                <w:szCs w:val="20"/>
              </w:rPr>
              <w:t>and LTE M Task Force</w:t>
            </w:r>
          </w:p>
        </w:tc>
      </w:tr>
      <w:tr w:rsidR="007E2DA4" w14:paraId="2699CBAE" w14:textId="77777777">
        <w:trPr>
          <w:tblHeader/>
        </w:trPr>
        <w:tc>
          <w:tcPr>
            <w:tcW w:w="3480" w:type="dxa"/>
            <w:shd w:val="clear" w:color="auto" w:fill="D9D9D9"/>
          </w:tcPr>
          <w:p w14:paraId="6E307359" w14:textId="77777777" w:rsidR="007E2DA4" w:rsidRDefault="00D610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jc w:val="left"/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  <w:t>External recipients:</w:t>
            </w:r>
          </w:p>
        </w:tc>
        <w:tc>
          <w:tcPr>
            <w:tcW w:w="6236" w:type="dxa"/>
            <w:shd w:val="clear" w:color="auto" w:fill="auto"/>
          </w:tcPr>
          <w:p w14:paraId="6158CA0D" w14:textId="3EB75643" w:rsidR="009D596B" w:rsidRDefault="009D59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To: 3GPP RAN</w:t>
            </w:r>
            <w:r w:rsidR="0048399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</w:t>
            </w:r>
          </w:p>
          <w:p w14:paraId="53C60C26" w14:textId="37AA7BCA" w:rsidR="007E2DA4" w:rsidRDefault="009D59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Cc: </w:t>
            </w:r>
            <w:r w:rsidR="00D610A8">
              <w:rPr>
                <w:sz w:val="20"/>
                <w:szCs w:val="20"/>
              </w:rPr>
              <w:t xml:space="preserve">GCF SG &amp; CAG, </w:t>
            </w:r>
          </w:p>
          <w:p w14:paraId="6FCD0084" w14:textId="681CF0E4" w:rsidR="007E2DA4" w:rsidRDefault="00D610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76" w:lineRule="auto"/>
              <w:jc w:val="left"/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3GPP RAN 4</w:t>
            </w:r>
          </w:p>
        </w:tc>
      </w:tr>
    </w:tbl>
    <w:p w14:paraId="5FA1B700" w14:textId="1DA29276" w:rsidR="001F5E70" w:rsidRDefault="001F5E70" w:rsidP="001F5E70"/>
    <w:p w14:paraId="00D9769D" w14:textId="77777777" w:rsidR="001F5E70" w:rsidRDefault="001F5E70">
      <w:r>
        <w:br w:type="page"/>
      </w:r>
    </w:p>
    <w:p w14:paraId="00D59ADC" w14:textId="77777777" w:rsidR="001F5E70" w:rsidRDefault="001F5E70" w:rsidP="001F5E70"/>
    <w:p w14:paraId="75279246" w14:textId="1E87ED27" w:rsidR="007E2DA4" w:rsidRDefault="00D610A8">
      <w:pPr>
        <w:pStyle w:val="Heading1"/>
      </w:pPr>
      <w:r>
        <w:t>Announcement/Summary</w:t>
      </w:r>
    </w:p>
    <w:p w14:paraId="0A236CE3" w14:textId="57B43D95" w:rsidR="007E2DA4" w:rsidRDefault="00D610A8" w:rsidP="00D610A8">
      <w:pPr>
        <w:spacing w:before="0" w:line="360" w:lineRule="auto"/>
      </w:pPr>
      <w:r w:rsidRPr="001F5E70">
        <w:t xml:space="preserve">GSMA TSGIoT is pleased to announce the official commencement of the </w:t>
      </w:r>
      <w:r w:rsidR="00521673">
        <w:t xml:space="preserve">work </w:t>
      </w:r>
      <w:r w:rsidRPr="001F5E70">
        <w:t xml:space="preserve">aimed at defining </w:t>
      </w:r>
      <w:r w:rsidR="00521673" w:rsidRPr="00521673">
        <w:t>NB-IoT NTN Test Specifications and Test Cases</w:t>
      </w:r>
      <w:r w:rsidR="00521673">
        <w:t>.</w:t>
      </w:r>
    </w:p>
    <w:p w14:paraId="42475030" w14:textId="77777777" w:rsidR="00521673" w:rsidRPr="001F5E70" w:rsidRDefault="00521673" w:rsidP="00D610A8">
      <w:pPr>
        <w:spacing w:before="0" w:line="360" w:lineRule="auto"/>
      </w:pPr>
    </w:p>
    <w:p w14:paraId="0C14F1D9" w14:textId="271C37D9" w:rsidR="007E2DA4" w:rsidRDefault="00D610A8" w:rsidP="00D610A8">
      <w:pPr>
        <w:spacing w:before="0" w:line="360" w:lineRule="auto"/>
      </w:pPr>
      <w:r w:rsidRPr="001F5E70">
        <w:t>This significant initiative represents a crucial step in advancing the development and standardization of IoT technologies, tailored explicitly to NTN scenarios</w:t>
      </w:r>
      <w:r w:rsidR="00ED6B6B">
        <w:t>,</w:t>
      </w:r>
      <w:r w:rsidRPr="001F5E70">
        <w:t xml:space="preserve"> </w:t>
      </w:r>
      <w:r w:rsidR="00ED6B6B">
        <w:t>b</w:t>
      </w:r>
      <w:r w:rsidRPr="001F5E70">
        <w:t>y defining comprehensive and standardized test cases for UE, we aim to ensure seamless interoperability, reliability, and optimal performance of IoT devices operating within NTN environments.</w:t>
      </w:r>
    </w:p>
    <w:p w14:paraId="038575D1" w14:textId="77777777" w:rsidR="007E2DA4" w:rsidRDefault="00D610A8">
      <w:pPr>
        <w:pStyle w:val="Heading1"/>
      </w:pPr>
      <w:bookmarkStart w:id="3" w:name="_heading=h.tyjcwt" w:colFirst="0" w:colLast="0"/>
      <w:bookmarkStart w:id="4" w:name="_heading=h.3dy6vkm" w:colFirst="0" w:colLast="0"/>
      <w:bookmarkEnd w:id="3"/>
      <w:bookmarkEnd w:id="4"/>
      <w:r>
        <w:t xml:space="preserve">Background </w:t>
      </w:r>
    </w:p>
    <w:p w14:paraId="32058654" w14:textId="77777777" w:rsidR="007E2DA4" w:rsidRDefault="007E2DA4"/>
    <w:p w14:paraId="487F7CE9" w14:textId="6A11F418" w:rsidR="009D596B" w:rsidRDefault="00D610A8">
      <w:pPr>
        <w:spacing w:before="0" w:line="360" w:lineRule="auto"/>
      </w:pPr>
      <w:r>
        <w:t xml:space="preserve">GSMA TSGIoT group has initiated a </w:t>
      </w:r>
      <w:r w:rsidR="00155D8E">
        <w:t xml:space="preserve">Work Item </w:t>
      </w:r>
      <w:r>
        <w:t xml:space="preserve">to expedite the definition of </w:t>
      </w:r>
      <w:r w:rsidR="009D596B">
        <w:t xml:space="preserve">Rel-17 </w:t>
      </w:r>
      <w:r w:rsidR="008A099D" w:rsidRPr="008A099D">
        <w:t>NB-IoT NTN Test Specification</w:t>
      </w:r>
      <w:r w:rsidR="008A099D">
        <w:t xml:space="preserve">. </w:t>
      </w:r>
      <w:r>
        <w:t>This approach aims to expedite the test case</w:t>
      </w:r>
      <w:r w:rsidR="001B4813">
        <w:t>s</w:t>
      </w:r>
      <w:r>
        <w:t xml:space="preserve"> definition process while aligning with the finalized recommendations of RAN5. This will help to align </w:t>
      </w:r>
      <w:r w:rsidR="001F5E70">
        <w:t>subsequent</w:t>
      </w:r>
      <w:r>
        <w:t xml:space="preserve"> steps </w:t>
      </w:r>
      <w:r w:rsidR="00ED6B6B">
        <w:t xml:space="preserve">in Global </w:t>
      </w:r>
      <w:r w:rsidR="00332CAB">
        <w:t>Certification</w:t>
      </w:r>
      <w:r w:rsidR="00ED6B6B">
        <w:t xml:space="preserve"> Forum (</w:t>
      </w:r>
      <w:r>
        <w:t>GCF</w:t>
      </w:r>
      <w:r w:rsidR="00ED6B6B">
        <w:t>)</w:t>
      </w:r>
      <w:r>
        <w:t xml:space="preserve"> </w:t>
      </w:r>
      <w:r w:rsidR="00ED6B6B">
        <w:t xml:space="preserve">groups, </w:t>
      </w:r>
      <w:r>
        <w:t>S</w:t>
      </w:r>
      <w:r w:rsidR="00ED6B6B">
        <w:t xml:space="preserve">teering </w:t>
      </w:r>
      <w:r>
        <w:t>G</w:t>
      </w:r>
      <w:r w:rsidR="00ED6B6B">
        <w:t>roup (SG)</w:t>
      </w:r>
      <w:r>
        <w:t xml:space="preserve"> and C</w:t>
      </w:r>
      <w:r w:rsidR="00ED6B6B">
        <w:t xml:space="preserve">onformance </w:t>
      </w:r>
      <w:r>
        <w:t>A</w:t>
      </w:r>
      <w:r w:rsidR="00ED6B6B">
        <w:t xml:space="preserve">greement </w:t>
      </w:r>
      <w:r>
        <w:t>G</w:t>
      </w:r>
      <w:r w:rsidR="00ED6B6B">
        <w:t>roup (CAG)</w:t>
      </w:r>
      <w:r>
        <w:t>, to speed up the certification process and for timely commercialization of chipsets and modules.</w:t>
      </w:r>
    </w:p>
    <w:p w14:paraId="78A71A5F" w14:textId="166CFE49" w:rsidR="00332CAB" w:rsidRDefault="00EB7019">
      <w:pPr>
        <w:spacing w:before="0" w:line="360" w:lineRule="auto"/>
      </w:pPr>
      <w:r>
        <w:rPr>
          <w:rStyle w:val="ui-provider"/>
        </w:rPr>
        <w:t>Some key features from Release 15 and Release 16 (e.g., EDT, PUR etc.) have been identified as relevant for NB-IoT NTN</w:t>
      </w:r>
      <w:r w:rsidR="009D596B">
        <w:t>.</w:t>
      </w:r>
    </w:p>
    <w:p w14:paraId="410F70F0" w14:textId="6191FFA6" w:rsidR="00332CAB" w:rsidRDefault="00332CAB" w:rsidP="00332CAB">
      <w:pPr>
        <w:spacing w:before="0" w:line="360" w:lineRule="auto"/>
      </w:pPr>
      <w:r>
        <w:t xml:space="preserve">In regards </w:t>
      </w:r>
      <w:r w:rsidR="00B72E38">
        <w:t>to</w:t>
      </w:r>
      <w:r>
        <w:t xml:space="preserve"> the status of the test cases developed by 3GPP RAN5 for NB-IoT Release 15 and Release 16, GSMA TSGIoT has the following understanding:</w:t>
      </w:r>
    </w:p>
    <w:p w14:paraId="2266EB49" w14:textId="6876E65F" w:rsidR="00332CAB" w:rsidRDefault="00332CAB" w:rsidP="00622657">
      <w:pPr>
        <w:pStyle w:val="ListParagraph"/>
        <w:numPr>
          <w:ilvl w:val="0"/>
          <w:numId w:val="15"/>
        </w:numPr>
        <w:spacing w:line="360" w:lineRule="auto"/>
      </w:pPr>
      <w:r>
        <w:t xml:space="preserve">Test cases for NB-IoT Release 15 features: </w:t>
      </w:r>
    </w:p>
    <w:p w14:paraId="52CCB589" w14:textId="468BC90F" w:rsidR="00332CAB" w:rsidRDefault="00332CAB" w:rsidP="00332CAB">
      <w:pPr>
        <w:pStyle w:val="ListParagraph"/>
        <w:numPr>
          <w:ilvl w:val="1"/>
          <w:numId w:val="15"/>
        </w:numPr>
        <w:spacing w:line="360" w:lineRule="auto"/>
      </w:pPr>
      <w:r>
        <w:t>Test Cases for EDT have been developed by RAN5</w:t>
      </w:r>
      <w:r w:rsidR="002F263B">
        <w:t>.</w:t>
      </w:r>
    </w:p>
    <w:p w14:paraId="57BDB972" w14:textId="7BAD1345" w:rsidR="00332CAB" w:rsidRDefault="00332CAB" w:rsidP="00332CAB">
      <w:pPr>
        <w:pStyle w:val="ListParagraph"/>
        <w:numPr>
          <w:ilvl w:val="1"/>
          <w:numId w:val="15"/>
        </w:numPr>
        <w:spacing w:line="360" w:lineRule="auto"/>
      </w:pPr>
      <w:r>
        <w:t xml:space="preserve">Unclear if other test cases for other features have </w:t>
      </w:r>
      <w:r w:rsidR="00D936D8">
        <w:t xml:space="preserve">also </w:t>
      </w:r>
      <w:r>
        <w:t>been developed</w:t>
      </w:r>
      <w:r w:rsidR="002F263B">
        <w:t>.</w:t>
      </w:r>
    </w:p>
    <w:p w14:paraId="72B76482" w14:textId="006BF256" w:rsidR="00332CAB" w:rsidRDefault="00332CAB" w:rsidP="00332CAB">
      <w:pPr>
        <w:pStyle w:val="ListParagraph"/>
        <w:numPr>
          <w:ilvl w:val="0"/>
          <w:numId w:val="15"/>
        </w:numPr>
        <w:spacing w:line="360" w:lineRule="auto"/>
      </w:pPr>
      <w:r>
        <w:t xml:space="preserve">Test cases for NB-IoT Release 16 features: </w:t>
      </w:r>
    </w:p>
    <w:p w14:paraId="69BE61A1" w14:textId="2B5D05D6" w:rsidR="00A9443F" w:rsidRDefault="00A9443F" w:rsidP="00622657">
      <w:pPr>
        <w:pStyle w:val="ListParagraph"/>
        <w:numPr>
          <w:ilvl w:val="1"/>
          <w:numId w:val="15"/>
        </w:numPr>
        <w:spacing w:line="360" w:lineRule="auto"/>
      </w:pPr>
      <w:r>
        <w:t>RAN5 has not developed any test case for NB-IoT Release 16</w:t>
      </w:r>
    </w:p>
    <w:p w14:paraId="51A9A26B" w14:textId="77777777" w:rsidR="007E2DA4" w:rsidRDefault="00D610A8">
      <w:pPr>
        <w:pStyle w:val="Heading1"/>
      </w:pPr>
      <w:bookmarkStart w:id="5" w:name="_heading=h.mulp4nne3fl0" w:colFirst="0" w:colLast="0"/>
      <w:bookmarkEnd w:id="5"/>
      <w:r>
        <w:t>Request for Action</w:t>
      </w:r>
    </w:p>
    <w:p w14:paraId="6569E946" w14:textId="39C94191" w:rsidR="00A9443F" w:rsidRDefault="008A099D">
      <w:pPr>
        <w:spacing w:line="360" w:lineRule="auto"/>
      </w:pPr>
      <w:r>
        <w:t xml:space="preserve">In the framework of this work item, </w:t>
      </w:r>
      <w:r w:rsidR="00D610A8" w:rsidRPr="001F5E70">
        <w:t>GSMA</w:t>
      </w:r>
      <w:r>
        <w:t xml:space="preserve"> </w:t>
      </w:r>
      <w:r w:rsidR="00D936D8">
        <w:t xml:space="preserve">TSG </w:t>
      </w:r>
      <w:r>
        <w:t>would like to know</w:t>
      </w:r>
      <w:r w:rsidR="00A9443F">
        <w:t xml:space="preserve"> the following in regard </w:t>
      </w:r>
      <w:r w:rsidR="00D936D8">
        <w:t>to</w:t>
      </w:r>
      <w:r w:rsidR="00A9443F">
        <w:t xml:space="preserve"> the </w:t>
      </w:r>
      <w:r>
        <w:t>test cases for NB-I</w:t>
      </w:r>
      <w:r w:rsidR="0085068F">
        <w:t>o</w:t>
      </w:r>
      <w:r>
        <w:t xml:space="preserve">T </w:t>
      </w:r>
      <w:r w:rsidR="009D596B">
        <w:t>R</w:t>
      </w:r>
      <w:r>
        <w:t>elease 15</w:t>
      </w:r>
      <w:r w:rsidR="009D596B">
        <w:t xml:space="preserve"> and Release 16</w:t>
      </w:r>
      <w:r w:rsidR="00A9443F">
        <w:t xml:space="preserve"> developed by 3GPP:</w:t>
      </w:r>
    </w:p>
    <w:p w14:paraId="751D7792" w14:textId="78E5291F" w:rsidR="00A9443F" w:rsidRDefault="00A9443F" w:rsidP="00A9443F">
      <w:pPr>
        <w:pStyle w:val="ListParagraph"/>
        <w:numPr>
          <w:ilvl w:val="0"/>
          <w:numId w:val="16"/>
        </w:numPr>
        <w:spacing w:line="360" w:lineRule="auto"/>
      </w:pPr>
      <w:r>
        <w:t>Can 3GPP confirm that the above understanding of the status of th</w:t>
      </w:r>
      <w:r w:rsidR="00D936D8">
        <w:t>e</w:t>
      </w:r>
      <w:r>
        <w:t xml:space="preserve"> test cases in Release 15 and 16 is correct or please amend</w:t>
      </w:r>
      <w:r w:rsidR="002645B0">
        <w:t xml:space="preserve">/correct </w:t>
      </w:r>
      <w:r>
        <w:t xml:space="preserve">the </w:t>
      </w:r>
      <w:r w:rsidR="002645B0">
        <w:t>status</w:t>
      </w:r>
      <w:r w:rsidR="002F263B">
        <w:t>.</w:t>
      </w:r>
    </w:p>
    <w:p w14:paraId="41A7BB28" w14:textId="5F0983F3" w:rsidR="00D936D8" w:rsidRDefault="002645B0">
      <w:pPr>
        <w:pStyle w:val="ListParagraph"/>
        <w:numPr>
          <w:ilvl w:val="0"/>
          <w:numId w:val="16"/>
        </w:numPr>
        <w:spacing w:line="360" w:lineRule="auto"/>
      </w:pPr>
      <w:r>
        <w:t xml:space="preserve">Can 3GPP </w:t>
      </w:r>
      <w:r w:rsidR="00D936D8">
        <w:t>advise</w:t>
      </w:r>
      <w:r w:rsidR="00570CF4">
        <w:t xml:space="preserve"> GSMA TSG about its intention </w:t>
      </w:r>
      <w:r>
        <w:t>to develop test cases for NB-IoT Release 16</w:t>
      </w:r>
      <w:r w:rsidR="00570CF4">
        <w:t xml:space="preserve"> or any missing test cases for NB-IoT Release 1</w:t>
      </w:r>
      <w:r w:rsidR="00CE5F4D">
        <w:t>5</w:t>
      </w:r>
      <w:r>
        <w:t xml:space="preserve">. </w:t>
      </w:r>
    </w:p>
    <w:p w14:paraId="54B640F7" w14:textId="77777777" w:rsidR="007E2DA4" w:rsidRDefault="00D610A8">
      <w:pPr>
        <w:pStyle w:val="Heading1"/>
      </w:pPr>
      <w:bookmarkStart w:id="6" w:name="_heading=h.cqcm1lnvvb4r" w:colFirst="0" w:colLast="0"/>
      <w:bookmarkStart w:id="7" w:name="_heading=h.7cucah53i2dv" w:colFirst="0" w:colLast="0"/>
      <w:bookmarkEnd w:id="6"/>
      <w:bookmarkEnd w:id="7"/>
      <w:r>
        <w:lastRenderedPageBreak/>
        <w:t xml:space="preserve">Contact </w:t>
      </w:r>
    </w:p>
    <w:p w14:paraId="36C774C9" w14:textId="6ED5C414" w:rsidR="007E2DA4" w:rsidRPr="00D610A8" w:rsidRDefault="00D610A8">
      <w:pPr>
        <w:pBdr>
          <w:top w:val="nil"/>
          <w:left w:val="nil"/>
          <w:bottom w:val="nil"/>
          <w:right w:val="nil"/>
          <w:between w:val="nil"/>
        </w:pBdr>
        <w:spacing w:before="0" w:after="200" w:line="360" w:lineRule="auto"/>
        <w:jc w:val="left"/>
      </w:pPr>
      <w:r w:rsidRPr="00D610A8">
        <w:t>In the case of any questions and/or feedback these can be directed to Paul Gosden Terminals Director, looking after TSG p</w:t>
      </w:r>
      <w:r w:rsidR="001F5E70" w:rsidRPr="00D610A8">
        <w:t>aul.</w:t>
      </w:r>
      <w:r w:rsidRPr="00D610A8">
        <w:t>gosden@gsma.com</w:t>
      </w:r>
    </w:p>
    <w:p w14:paraId="27DE0C5B" w14:textId="77777777" w:rsidR="007E2DA4" w:rsidRDefault="00D610A8">
      <w:pPr>
        <w:pStyle w:val="Heading1"/>
      </w:pPr>
      <w:bookmarkStart w:id="8" w:name="_heading=h.ui120cs05ids" w:colFirst="0" w:colLast="0"/>
      <w:bookmarkEnd w:id="8"/>
      <w:r>
        <w:t>Next Meetings</w:t>
      </w:r>
    </w:p>
    <w:p w14:paraId="79DA3D24" w14:textId="60D1C84B" w:rsidR="007E2DA4" w:rsidRPr="00325A06" w:rsidRDefault="00325A06" w:rsidP="00325A06">
      <w:pPr>
        <w:pStyle w:val="ListParagraph"/>
        <w:numPr>
          <w:ilvl w:val="0"/>
          <w:numId w:val="14"/>
        </w:numPr>
        <w:rPr>
          <w:iCs/>
          <w:lang w:val="en-US"/>
        </w:rPr>
      </w:pPr>
      <w:r w:rsidRPr="00325A06">
        <w:rPr>
          <w:iCs/>
          <w:lang w:val="en-ZA"/>
        </w:rPr>
        <w:t>TSG#56 – Monday 10</w:t>
      </w:r>
      <w:r w:rsidRPr="00325A06">
        <w:rPr>
          <w:iCs/>
          <w:vertAlign w:val="superscript"/>
          <w:lang w:val="en-ZA"/>
        </w:rPr>
        <w:t>th</w:t>
      </w:r>
      <w:r w:rsidRPr="00325A06">
        <w:rPr>
          <w:iCs/>
          <w:lang w:val="en-ZA"/>
        </w:rPr>
        <w:t xml:space="preserve"> to Friday 14</w:t>
      </w:r>
      <w:r w:rsidRPr="00325A06">
        <w:rPr>
          <w:iCs/>
          <w:vertAlign w:val="superscript"/>
          <w:lang w:val="en-ZA"/>
        </w:rPr>
        <w:t>th</w:t>
      </w:r>
      <w:r w:rsidRPr="00325A06">
        <w:rPr>
          <w:iCs/>
          <w:lang w:val="en-ZA"/>
        </w:rPr>
        <w:t xml:space="preserve"> June 2024</w:t>
      </w:r>
      <w:r w:rsidRPr="00325A06">
        <w:rPr>
          <w:iCs/>
          <w:lang w:val="en-US"/>
        </w:rPr>
        <w:t>, Kunming, China</w:t>
      </w:r>
    </w:p>
    <w:p w14:paraId="50707C70" w14:textId="10F135C0" w:rsidR="00325A06" w:rsidRPr="00325A06" w:rsidRDefault="00325A06" w:rsidP="00325A06">
      <w:pPr>
        <w:pStyle w:val="ListParagraph"/>
        <w:numPr>
          <w:ilvl w:val="0"/>
          <w:numId w:val="14"/>
        </w:numPr>
        <w:rPr>
          <w:iCs/>
          <w:lang w:val="en-US"/>
        </w:rPr>
      </w:pPr>
      <w:r w:rsidRPr="00325A06">
        <w:rPr>
          <w:iCs/>
          <w:lang w:val="en-ZA"/>
        </w:rPr>
        <w:t>TSG#57 – Monday 2</w:t>
      </w:r>
      <w:r w:rsidRPr="00325A06">
        <w:rPr>
          <w:iCs/>
          <w:vertAlign w:val="superscript"/>
          <w:lang w:val="en-ZA"/>
        </w:rPr>
        <w:t>nd</w:t>
      </w:r>
      <w:r w:rsidRPr="00325A06">
        <w:rPr>
          <w:iCs/>
          <w:lang w:val="en-ZA"/>
        </w:rPr>
        <w:t xml:space="preserve"> to Friday 6</w:t>
      </w:r>
      <w:r w:rsidRPr="00325A06">
        <w:rPr>
          <w:iCs/>
          <w:vertAlign w:val="superscript"/>
          <w:lang w:val="en-ZA"/>
        </w:rPr>
        <w:t>th</w:t>
      </w:r>
      <w:r w:rsidRPr="00325A06">
        <w:rPr>
          <w:iCs/>
          <w:lang w:val="en-ZA"/>
        </w:rPr>
        <w:t xml:space="preserve"> September 2024, </w:t>
      </w:r>
      <w:r w:rsidRPr="00325A06">
        <w:rPr>
          <w:iCs/>
        </w:rPr>
        <w:t>Vienna, Austria</w:t>
      </w:r>
    </w:p>
    <w:p w14:paraId="77CB8D0F" w14:textId="053A3DDF" w:rsidR="007E2DA4" w:rsidRPr="00325A06" w:rsidRDefault="00325A06" w:rsidP="00325A06">
      <w:pPr>
        <w:pStyle w:val="ListParagraph"/>
        <w:numPr>
          <w:ilvl w:val="0"/>
          <w:numId w:val="14"/>
        </w:numPr>
        <w:rPr>
          <w:iCs/>
          <w:lang w:val="en-US"/>
        </w:rPr>
      </w:pPr>
      <w:r w:rsidRPr="00325A06">
        <w:rPr>
          <w:iCs/>
          <w:lang w:val="en-ZA"/>
        </w:rPr>
        <w:t>TSG#58 – Monday 25</w:t>
      </w:r>
      <w:r w:rsidRPr="00325A06">
        <w:rPr>
          <w:iCs/>
          <w:vertAlign w:val="superscript"/>
          <w:lang w:val="en-ZA"/>
        </w:rPr>
        <w:t>th</w:t>
      </w:r>
      <w:r w:rsidRPr="00325A06">
        <w:rPr>
          <w:iCs/>
          <w:lang w:val="en-ZA"/>
        </w:rPr>
        <w:t xml:space="preserve"> to Friday 29</w:t>
      </w:r>
      <w:r w:rsidRPr="00325A06">
        <w:rPr>
          <w:iCs/>
          <w:vertAlign w:val="superscript"/>
          <w:lang w:val="en-ZA"/>
        </w:rPr>
        <w:t>th</w:t>
      </w:r>
      <w:r w:rsidRPr="00325A06">
        <w:rPr>
          <w:iCs/>
          <w:lang w:val="en-ZA"/>
        </w:rPr>
        <w:t xml:space="preserve"> November 2024, </w:t>
      </w:r>
      <w:r w:rsidRPr="00325A06">
        <w:rPr>
          <w:iCs/>
          <w:lang w:val="en-US"/>
        </w:rPr>
        <w:t>Düsseldorf, Germany</w:t>
      </w:r>
    </w:p>
    <w:sectPr w:rsidR="007E2DA4" w:rsidRPr="00325A06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40" w:right="1440" w:bottom="1440" w:left="1440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8FAB2" w14:textId="77777777" w:rsidR="00A417E0" w:rsidRDefault="00A417E0">
      <w:pPr>
        <w:spacing w:before="0"/>
      </w:pPr>
      <w:r>
        <w:separator/>
      </w:r>
    </w:p>
  </w:endnote>
  <w:endnote w:type="continuationSeparator" w:id="0">
    <w:p w14:paraId="49F5E058" w14:textId="77777777" w:rsidR="00A417E0" w:rsidRDefault="00A417E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01590" w14:textId="4C6BE94C" w:rsidR="007E2DA4" w:rsidRDefault="00D610A8">
    <w:pPr>
      <w:pBdr>
        <w:top w:val="nil"/>
        <w:left w:val="nil"/>
        <w:bottom w:val="nil"/>
        <w:right w:val="nil"/>
        <w:between w:val="nil"/>
      </w:pBdr>
      <w:tabs>
        <w:tab w:val="right" w:pos="8930"/>
        <w:tab w:val="right" w:pos="13892"/>
      </w:tabs>
      <w:spacing w:before="0" w:after="200" w:line="276" w:lineRule="auto"/>
      <w:jc w:val="left"/>
      <w:rPr>
        <w:rFonts w:eastAsia="Arial"/>
        <w:i/>
        <w:color w:val="000000"/>
        <w:sz w:val="20"/>
        <w:szCs w:val="20"/>
      </w:rPr>
    </w:pPr>
    <w:r>
      <w:rPr>
        <w:rFonts w:eastAsia="Arial"/>
        <w:color w:val="000000"/>
        <w:sz w:val="20"/>
        <w:szCs w:val="20"/>
      </w:rPr>
      <w:tab/>
      <w:t xml:space="preserve">Page </w:t>
    </w:r>
    <w:r>
      <w:rPr>
        <w:rFonts w:eastAsia="Arial"/>
        <w:color w:val="000000"/>
        <w:sz w:val="20"/>
        <w:szCs w:val="20"/>
      </w:rPr>
      <w:fldChar w:fldCharType="begin"/>
    </w:r>
    <w:r>
      <w:rPr>
        <w:rFonts w:eastAsia="Arial"/>
        <w:color w:val="000000"/>
        <w:sz w:val="20"/>
        <w:szCs w:val="20"/>
      </w:rPr>
      <w:instrText>PAGE</w:instrText>
    </w:r>
    <w:r>
      <w:rPr>
        <w:rFonts w:eastAsia="Arial"/>
        <w:color w:val="000000"/>
        <w:sz w:val="20"/>
        <w:szCs w:val="20"/>
      </w:rPr>
      <w:fldChar w:fldCharType="separate"/>
    </w:r>
    <w:r w:rsidR="0030638A">
      <w:rPr>
        <w:rFonts w:eastAsia="Arial"/>
        <w:noProof/>
        <w:color w:val="000000"/>
        <w:sz w:val="20"/>
        <w:szCs w:val="20"/>
      </w:rPr>
      <w:t>2</w:t>
    </w:r>
    <w:r>
      <w:rPr>
        <w:rFonts w:eastAsia="Arial"/>
        <w:color w:val="000000"/>
        <w:sz w:val="20"/>
        <w:szCs w:val="20"/>
      </w:rPr>
      <w:fldChar w:fldCharType="end"/>
    </w:r>
    <w:r>
      <w:rPr>
        <w:rFonts w:eastAsia="Arial"/>
        <w:color w:val="000000"/>
        <w:sz w:val="20"/>
        <w:szCs w:val="20"/>
      </w:rPr>
      <w:t xml:space="preserve"> of </w:t>
    </w:r>
    <w:r>
      <w:rPr>
        <w:rFonts w:eastAsia="Arial"/>
        <w:color w:val="000000"/>
        <w:sz w:val="20"/>
        <w:szCs w:val="20"/>
      </w:rPr>
      <w:fldChar w:fldCharType="begin"/>
    </w:r>
    <w:r>
      <w:rPr>
        <w:rFonts w:eastAsia="Arial"/>
        <w:color w:val="000000"/>
        <w:sz w:val="20"/>
        <w:szCs w:val="20"/>
      </w:rPr>
      <w:instrText>NUMPAGES</w:instrText>
    </w:r>
    <w:r>
      <w:rPr>
        <w:rFonts w:eastAsia="Arial"/>
        <w:color w:val="000000"/>
        <w:sz w:val="20"/>
        <w:szCs w:val="20"/>
      </w:rPr>
      <w:fldChar w:fldCharType="separate"/>
    </w:r>
    <w:r w:rsidR="0030638A">
      <w:rPr>
        <w:rFonts w:eastAsia="Arial"/>
        <w:noProof/>
        <w:color w:val="000000"/>
        <w:sz w:val="20"/>
        <w:szCs w:val="20"/>
      </w:rPr>
      <w:t>3</w:t>
    </w:r>
    <w:r>
      <w:rPr>
        <w:rFonts w:eastAsia="Arial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4366D" w14:textId="77777777" w:rsidR="00A417E0" w:rsidRDefault="00A417E0">
      <w:pPr>
        <w:spacing w:before="0"/>
      </w:pPr>
      <w:r>
        <w:separator/>
      </w:r>
    </w:p>
  </w:footnote>
  <w:footnote w:type="continuationSeparator" w:id="0">
    <w:p w14:paraId="284E6A62" w14:textId="77777777" w:rsidR="00A417E0" w:rsidRDefault="00A417E0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8F87B" w14:textId="77777777" w:rsidR="007E2DA4" w:rsidRDefault="007E2DA4">
    <w:pPr>
      <w:pBdr>
        <w:top w:val="nil"/>
        <w:left w:val="nil"/>
        <w:bottom w:val="nil"/>
        <w:right w:val="nil"/>
        <w:between w:val="nil"/>
      </w:pBdr>
      <w:spacing w:before="0" w:after="200" w:line="276" w:lineRule="auto"/>
      <w:jc w:val="left"/>
      <w:rPr>
        <w:rFonts w:eastAsia="Arial"/>
        <w:color w:val="000000"/>
      </w:rPr>
    </w:pPr>
  </w:p>
  <w:p w14:paraId="60515163" w14:textId="77777777" w:rsidR="007E2DA4" w:rsidRDefault="007E2DA4">
    <w:pPr>
      <w:pBdr>
        <w:top w:val="nil"/>
        <w:left w:val="nil"/>
        <w:bottom w:val="nil"/>
        <w:right w:val="nil"/>
        <w:between w:val="nil"/>
      </w:pBdr>
      <w:spacing w:before="0" w:after="200" w:line="276" w:lineRule="auto"/>
      <w:jc w:val="left"/>
      <w:rPr>
        <w:rFonts w:eastAsia="Arial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6B62C" w14:textId="77777777" w:rsidR="007E2DA4" w:rsidRDefault="00D610A8">
    <w:pPr>
      <w:pBdr>
        <w:top w:val="nil"/>
        <w:left w:val="nil"/>
        <w:bottom w:val="nil"/>
        <w:right w:val="nil"/>
        <w:between w:val="nil"/>
      </w:pBdr>
      <w:tabs>
        <w:tab w:val="right" w:pos="8931"/>
        <w:tab w:val="right" w:pos="13892"/>
      </w:tabs>
      <w:spacing w:before="0" w:after="200" w:line="276" w:lineRule="auto"/>
      <w:jc w:val="left"/>
      <w:rPr>
        <w:rFonts w:eastAsia="Arial"/>
        <w:color w:val="000000"/>
        <w:sz w:val="20"/>
        <w:szCs w:val="20"/>
      </w:rPr>
    </w:pPr>
    <w:r>
      <w:rPr>
        <w:rFonts w:eastAsia="Arial"/>
        <w:color w:val="000000"/>
        <w:sz w:val="20"/>
        <w:szCs w:val="20"/>
      </w:rPr>
      <w:t>GSMA</w:t>
    </w:r>
    <w:r>
      <w:rPr>
        <w:rFonts w:eastAsia="Arial"/>
        <w:color w:val="000000"/>
        <w:sz w:val="20"/>
        <w:szCs w:val="20"/>
      </w:rPr>
      <w:tab/>
      <w:t>Non-confidential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F4F3E" w14:textId="0E8DF37A" w:rsidR="00D04552" w:rsidRPr="00F649B5" w:rsidRDefault="00D04552" w:rsidP="00D04552">
    <w:pPr>
      <w:widowControl w:val="0"/>
      <w:tabs>
        <w:tab w:val="right" w:pos="9630"/>
        <w:tab w:val="right" w:pos="13323"/>
      </w:tabs>
      <w:rPr>
        <w:b/>
        <w:noProof/>
        <w:sz w:val="24"/>
        <w:szCs w:val="24"/>
        <w:lang w:eastAsia="ja-JP"/>
      </w:rPr>
    </w:pPr>
    <w:r w:rsidRPr="00F649B5">
      <w:rPr>
        <w:b/>
        <w:noProof/>
        <w:sz w:val="24"/>
        <w:szCs w:val="24"/>
      </w:rPr>
      <w:t>3GPP TSG-RAN WG4 Meeting #11</w:t>
    </w:r>
    <w:r>
      <w:rPr>
        <w:b/>
        <w:noProof/>
        <w:sz w:val="24"/>
        <w:szCs w:val="24"/>
      </w:rPr>
      <w:t>1</w:t>
    </w:r>
    <w:r w:rsidRPr="00F649B5">
      <w:rPr>
        <w:b/>
        <w:noProof/>
        <w:sz w:val="24"/>
        <w:szCs w:val="24"/>
      </w:rPr>
      <w:tab/>
    </w:r>
    <w:r w:rsidR="00B312D8" w:rsidRPr="00B312D8">
      <w:rPr>
        <w:b/>
        <w:noProof/>
        <w:color w:val="000000"/>
        <w:sz w:val="24"/>
        <w:szCs w:val="24"/>
      </w:rPr>
      <w:t>R4-2410931</w:t>
    </w:r>
  </w:p>
  <w:p w14:paraId="052FBF77" w14:textId="77777777" w:rsidR="00D04552" w:rsidRDefault="00D04552" w:rsidP="00D04552">
    <w:pPr>
      <w:tabs>
        <w:tab w:val="right" w:pos="9216"/>
      </w:tabs>
      <w:rPr>
        <w:b/>
        <w:noProof/>
      </w:rPr>
    </w:pPr>
    <w:r>
      <w:rPr>
        <w:b/>
        <w:noProof/>
        <w:sz w:val="24"/>
        <w:szCs w:val="24"/>
      </w:rPr>
      <w:t>Fukuoka City</w:t>
    </w:r>
    <w:r w:rsidRPr="00F649B5">
      <w:rPr>
        <w:b/>
        <w:noProof/>
        <w:sz w:val="24"/>
        <w:szCs w:val="24"/>
      </w:rPr>
      <w:t xml:space="preserve">, </w:t>
    </w:r>
    <w:r>
      <w:rPr>
        <w:b/>
        <w:noProof/>
        <w:sz w:val="24"/>
        <w:szCs w:val="24"/>
      </w:rPr>
      <w:t>Fukuoka, Japan</w:t>
    </w:r>
    <w:r w:rsidRPr="00F649B5">
      <w:rPr>
        <w:b/>
        <w:noProof/>
        <w:sz w:val="24"/>
        <w:szCs w:val="24"/>
      </w:rPr>
      <w:t xml:space="preserve">, </w:t>
    </w:r>
    <w:r>
      <w:rPr>
        <w:b/>
        <w:noProof/>
        <w:sz w:val="24"/>
        <w:szCs w:val="24"/>
      </w:rPr>
      <w:t>20</w:t>
    </w:r>
    <w:r w:rsidRPr="00F649B5">
      <w:rPr>
        <w:b/>
        <w:noProof/>
        <w:sz w:val="24"/>
        <w:szCs w:val="24"/>
      </w:rPr>
      <w:t xml:space="preserve"> – </w:t>
    </w:r>
    <w:r>
      <w:rPr>
        <w:b/>
        <w:noProof/>
        <w:sz w:val="24"/>
        <w:szCs w:val="24"/>
      </w:rPr>
      <w:t>24</w:t>
    </w:r>
    <w:r w:rsidRPr="00F649B5">
      <w:rPr>
        <w:b/>
        <w:noProof/>
        <w:sz w:val="24"/>
        <w:szCs w:val="24"/>
      </w:rPr>
      <w:t xml:space="preserve"> </w:t>
    </w:r>
    <w:r>
      <w:rPr>
        <w:b/>
        <w:noProof/>
        <w:sz w:val="24"/>
        <w:szCs w:val="24"/>
      </w:rPr>
      <w:t>May</w:t>
    </w:r>
    <w:r w:rsidRPr="00F649B5">
      <w:rPr>
        <w:b/>
        <w:noProof/>
        <w:sz w:val="24"/>
        <w:szCs w:val="24"/>
      </w:rPr>
      <w:t>, 2024</w:t>
    </w:r>
  </w:p>
  <w:p w14:paraId="5723A289" w14:textId="77777777" w:rsidR="00D04552" w:rsidRDefault="00D04552">
    <w:pPr>
      <w:pBdr>
        <w:top w:val="nil"/>
        <w:left w:val="nil"/>
        <w:bottom w:val="nil"/>
        <w:right w:val="nil"/>
        <w:between w:val="nil"/>
      </w:pBdr>
      <w:tabs>
        <w:tab w:val="right" w:pos="8931"/>
        <w:tab w:val="right" w:pos="13892"/>
      </w:tabs>
      <w:spacing w:before="0" w:after="200" w:line="276" w:lineRule="auto"/>
      <w:jc w:val="right"/>
      <w:rPr>
        <w:rFonts w:eastAsia="Arial"/>
        <w:color w:val="000000"/>
        <w:sz w:val="20"/>
        <w:szCs w:val="20"/>
      </w:rPr>
    </w:pPr>
  </w:p>
  <w:p w14:paraId="0170B623" w14:textId="3D49E6AF" w:rsidR="007E2DA4" w:rsidRDefault="00D610A8">
    <w:pPr>
      <w:pBdr>
        <w:top w:val="nil"/>
        <w:left w:val="nil"/>
        <w:bottom w:val="nil"/>
        <w:right w:val="nil"/>
        <w:between w:val="nil"/>
      </w:pBdr>
      <w:tabs>
        <w:tab w:val="right" w:pos="8931"/>
        <w:tab w:val="right" w:pos="13892"/>
      </w:tabs>
      <w:spacing w:before="0" w:after="200" w:line="276" w:lineRule="auto"/>
      <w:jc w:val="right"/>
      <w:rPr>
        <w:rFonts w:eastAsia="Arial"/>
        <w:color w:val="000000"/>
        <w:sz w:val="20"/>
        <w:szCs w:val="20"/>
      </w:rPr>
    </w:pPr>
    <w:r>
      <w:rPr>
        <w:rFonts w:eastAsia="Arial"/>
        <w:color w:val="000000"/>
        <w:sz w:val="20"/>
        <w:szCs w:val="20"/>
      </w:rPr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96172"/>
    <w:multiLevelType w:val="hybridMultilevel"/>
    <w:tmpl w:val="39C0D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C505C5"/>
    <w:multiLevelType w:val="multilevel"/>
    <w:tmpl w:val="290044A2"/>
    <w:lvl w:ilvl="0">
      <w:start w:val="1"/>
      <w:numFmt w:val="decimal"/>
      <w:pStyle w:val="ListBullet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ListBullet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ListBullet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ListBulletsub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22FF3A59"/>
    <w:multiLevelType w:val="hybridMultilevel"/>
    <w:tmpl w:val="31BC54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683793"/>
    <w:multiLevelType w:val="hybridMultilevel"/>
    <w:tmpl w:val="5D62E6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F17377"/>
    <w:multiLevelType w:val="multilevel"/>
    <w:tmpl w:val="B772FDFE"/>
    <w:lvl w:ilvl="0">
      <w:start w:val="1"/>
      <w:numFmt w:val="decimal"/>
      <w:pStyle w:val="Heading1"/>
      <w:lvlText w:val="%1"/>
      <w:lvlJc w:val="left"/>
      <w:pPr>
        <w:ind w:left="431" w:hanging="431"/>
      </w:pPr>
      <w:rPr>
        <w:b/>
        <w:i w:val="0"/>
        <w:color w:val="000000"/>
        <w:sz w:val="28"/>
        <w:szCs w:val="28"/>
      </w:rPr>
    </w:lvl>
    <w:lvl w:ilvl="1">
      <w:start w:val="1"/>
      <w:numFmt w:val="decimal"/>
      <w:pStyle w:val="Heading2"/>
      <w:lvlText w:val="%1.%2"/>
      <w:lvlJc w:val="left"/>
      <w:pPr>
        <w:ind w:left="624" w:hanging="624"/>
      </w:pPr>
      <w:rPr>
        <w:b/>
        <w:i w:val="0"/>
        <w:color w:val="000000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ind w:left="851" w:hanging="851"/>
      </w:pPr>
      <w:rPr>
        <w:b/>
        <w:i w:val="0"/>
        <w:color w:val="000000"/>
        <w:sz w:val="22"/>
        <w:szCs w:val="22"/>
      </w:rPr>
    </w:lvl>
    <w:lvl w:ilvl="3">
      <w:start w:val="1"/>
      <w:numFmt w:val="decimal"/>
      <w:pStyle w:val="Heading4"/>
      <w:lvlText w:val="%1.%2.%3.%4"/>
      <w:lvlJc w:val="left"/>
      <w:pPr>
        <w:ind w:left="1077" w:hanging="1077"/>
      </w:pPr>
      <w:rPr>
        <w:rFonts w:ascii="Arial Bold" w:eastAsia="Arial Bold" w:hAnsi="Arial Bold" w:cs="Arial Bold"/>
        <w:b/>
        <w:i w:val="0"/>
        <w:color w:val="000000"/>
        <w:sz w:val="22"/>
        <w:szCs w:val="22"/>
      </w:rPr>
    </w:lvl>
    <w:lvl w:ilvl="4">
      <w:start w:val="1"/>
      <w:numFmt w:val="decimal"/>
      <w:pStyle w:val="Heading5"/>
      <w:lvlText w:val="%1.%2.%3.%4.%5"/>
      <w:lvlJc w:val="left"/>
      <w:pPr>
        <w:ind w:left="1304" w:hanging="1304"/>
      </w:pPr>
      <w:rPr>
        <w:b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ind w:left="1531" w:hanging="1531"/>
      </w:pPr>
      <w:rPr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8">
      <w:start w:val="1"/>
      <w:numFmt w:val="decimal"/>
      <w:pStyle w:val="Heading9"/>
      <w:lvlText w:val="%1.%2.%3.%4.%5.%6.%7.%8.%9"/>
      <w:lvlJc w:val="left"/>
      <w:pPr>
        <w:ind w:left="1531" w:hanging="1531"/>
      </w:pPr>
      <w:rPr>
        <w:b w:val="0"/>
        <w:i w:val="0"/>
        <w:smallCaps w:val="0"/>
        <w:strike w:val="0"/>
        <w:color w:val="000000"/>
        <w:u w:val="none"/>
        <w:vertAlign w:val="baseline"/>
      </w:rPr>
    </w:lvl>
  </w:abstractNum>
  <w:num w:numId="1" w16cid:durableId="868449435">
    <w:abstractNumId w:val="4"/>
  </w:num>
  <w:num w:numId="2" w16cid:durableId="758407681">
    <w:abstractNumId w:val="1"/>
  </w:num>
  <w:num w:numId="3" w16cid:durableId="4507080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52550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935136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930264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754418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484108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60568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943369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246539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886491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820471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55513897">
    <w:abstractNumId w:val="0"/>
  </w:num>
  <w:num w:numId="15" w16cid:durableId="1247616068">
    <w:abstractNumId w:val="2"/>
  </w:num>
  <w:num w:numId="16" w16cid:durableId="17067098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DA4"/>
    <w:rsid w:val="00122AB9"/>
    <w:rsid w:val="00155D8E"/>
    <w:rsid w:val="001B4813"/>
    <w:rsid w:val="001F5E70"/>
    <w:rsid w:val="00242A00"/>
    <w:rsid w:val="002645B0"/>
    <w:rsid w:val="002C1819"/>
    <w:rsid w:val="002F263B"/>
    <w:rsid w:val="00302478"/>
    <w:rsid w:val="0030638A"/>
    <w:rsid w:val="00325A06"/>
    <w:rsid w:val="00332CAB"/>
    <w:rsid w:val="00353A38"/>
    <w:rsid w:val="00374654"/>
    <w:rsid w:val="0039683F"/>
    <w:rsid w:val="00465E99"/>
    <w:rsid w:val="0048399B"/>
    <w:rsid w:val="004C7736"/>
    <w:rsid w:val="00521673"/>
    <w:rsid w:val="00560290"/>
    <w:rsid w:val="00570CF4"/>
    <w:rsid w:val="005A69FB"/>
    <w:rsid w:val="00622657"/>
    <w:rsid w:val="00714357"/>
    <w:rsid w:val="007B5FBA"/>
    <w:rsid w:val="007C45C6"/>
    <w:rsid w:val="007D5027"/>
    <w:rsid w:val="007E2DA4"/>
    <w:rsid w:val="00842291"/>
    <w:rsid w:val="0085068F"/>
    <w:rsid w:val="008A099D"/>
    <w:rsid w:val="008D5C4C"/>
    <w:rsid w:val="009013E5"/>
    <w:rsid w:val="00901651"/>
    <w:rsid w:val="00905C5B"/>
    <w:rsid w:val="009347E5"/>
    <w:rsid w:val="009D596B"/>
    <w:rsid w:val="00A417E0"/>
    <w:rsid w:val="00A46745"/>
    <w:rsid w:val="00A9443F"/>
    <w:rsid w:val="00AD5B10"/>
    <w:rsid w:val="00B27DCD"/>
    <w:rsid w:val="00B312D8"/>
    <w:rsid w:val="00B67A64"/>
    <w:rsid w:val="00B72E38"/>
    <w:rsid w:val="00C27730"/>
    <w:rsid w:val="00C66B9F"/>
    <w:rsid w:val="00CE5F4D"/>
    <w:rsid w:val="00D04552"/>
    <w:rsid w:val="00D610A8"/>
    <w:rsid w:val="00D71953"/>
    <w:rsid w:val="00D72D28"/>
    <w:rsid w:val="00D936D8"/>
    <w:rsid w:val="00DE6396"/>
    <w:rsid w:val="00E777E2"/>
    <w:rsid w:val="00EB7019"/>
    <w:rsid w:val="00ED6B6B"/>
    <w:rsid w:val="00F15C1A"/>
    <w:rsid w:val="00F3518D"/>
    <w:rsid w:val="00F62C10"/>
    <w:rsid w:val="00F74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6A4C5"/>
  <w15:docId w15:val="{F03BCD04-1E5F-43B9-95CD-04211184F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6293"/>
    <w:rPr>
      <w:rFonts w:eastAsia="SimSun"/>
      <w:lang w:eastAsia="zh-CN" w:bidi="bn-BD"/>
    </w:rPr>
  </w:style>
  <w:style w:type="paragraph" w:styleId="Heading1">
    <w:name w:val="heading 1"/>
    <w:next w:val="NormalParagraph"/>
    <w:link w:val="Heading1Char"/>
    <w:uiPriority w:val="9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eastAsia="Times New Roman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9"/>
    <w:semiHidden/>
    <w:unhideWhenUsed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"/>
    <w:semiHidden/>
    <w:unhideWhenUsed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"/>
    <w:semiHidden/>
    <w:unhideWhenUsed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"/>
    <w:semiHidden/>
    <w:unhideWhenUsed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"/>
    <w:semiHidden/>
    <w:unhideWhenUsed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semiHidden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semiHidden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semiHidden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/>
      <w:i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Heading1Char">
    <w:name w:val="Heading 1 Char"/>
    <w:link w:val="Heading1"/>
    <w:uiPriority w:val="1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character" w:customStyle="1" w:styleId="TitleChar">
    <w:name w:val="Title Char"/>
    <w:link w:val="Title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FB337E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FB337E"/>
    <w:pPr>
      <w:numPr>
        <w:numId w:val="2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FB337E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tabs>
        <w:tab w:val="num" w:pos="720"/>
        <w:tab w:val="left" w:pos="1009"/>
      </w:tabs>
      <w:ind w:left="720" w:hanging="720"/>
      <w:jc w:val="center"/>
    </w:pPr>
    <w:rPr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FB337E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tabs>
        <w:tab w:val="num" w:pos="1440"/>
      </w:tabs>
      <w:ind w:left="1020" w:hanging="720"/>
      <w:contextualSpacing/>
    </w:pPr>
  </w:style>
  <w:style w:type="paragraph" w:styleId="ListBullet3">
    <w:name w:val="List Bullet 3"/>
    <w:basedOn w:val="ListBullet2"/>
    <w:uiPriority w:val="2"/>
    <w:qFormat/>
    <w:rsid w:val="00FB337E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tabs>
        <w:tab w:val="num" w:pos="720"/>
      </w:tabs>
      <w:spacing w:before="0" w:after="200" w:line="276" w:lineRule="auto"/>
      <w:ind w:left="720" w:hanging="72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tabs>
        <w:tab w:val="num" w:pos="720"/>
        <w:tab w:val="left" w:pos="1009"/>
      </w:tabs>
      <w:ind w:left="720" w:hanging="720"/>
      <w:jc w:val="center"/>
    </w:pPr>
    <w:rPr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tabs>
        <w:tab w:val="clear" w:pos="144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tabs>
        <w:tab w:val="left" w:pos="1361"/>
        <w:tab w:val="num" w:pos="2160"/>
      </w:tabs>
      <w:ind w:left="1361" w:hanging="720"/>
      <w:contextualSpacing/>
    </w:pPr>
  </w:style>
  <w:style w:type="paragraph" w:styleId="TOCHeading">
    <w:name w:val="TOC Heading"/>
    <w:basedOn w:val="NormalParagraph"/>
    <w:next w:val="NormalParagraph"/>
    <w:uiPriority w:val="39"/>
    <w:semiHidden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9"/>
    <w:semiHidden/>
    <w:rsid w:val="00D64A0E"/>
    <w:pPr>
      <w:tabs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eastAsia="SimSun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tabs>
        <w:tab w:val="num" w:pos="720"/>
      </w:tabs>
      <w:spacing w:before="360" w:after="60" w:line="276" w:lineRule="auto"/>
      <w:ind w:left="720" w:hanging="720"/>
      <w:outlineLvl w:val="0"/>
    </w:pPr>
    <w:rPr>
      <w:rFonts w:eastAsia="SimSun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tabs>
        <w:tab w:val="num" w:pos="720"/>
      </w:tabs>
      <w:ind w:left="720" w:hanging="720"/>
    </w:pPr>
  </w:style>
  <w:style w:type="numbering" w:customStyle="1" w:styleId="ListBullets">
    <w:name w:val="ListBullets"/>
    <w:uiPriority w:val="99"/>
    <w:rsid w:val="003D0069"/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tabs>
        <w:tab w:val="left" w:pos="454"/>
        <w:tab w:val="num" w:pos="720"/>
      </w:tabs>
      <w:ind w:left="454" w:hanging="227"/>
    </w:pPr>
  </w:style>
  <w:style w:type="character" w:customStyle="1" w:styleId="TableTextChar">
    <w:name w:val="Table Text Char"/>
    <w:link w:val="TableText"/>
    <w:uiPriority w:val="19"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eastAsia="SimSun"/>
      <w:sz w:val="20"/>
      <w:lang w:eastAsia="de-DE"/>
    </w:rPr>
  </w:style>
  <w:style w:type="paragraph" w:customStyle="1" w:styleId="CSDocNo">
    <w:name w:val="CS DocNo"/>
    <w:uiPriority w:val="29"/>
    <w:unhideWhenUsed/>
    <w:rsid w:val="00397B86"/>
    <w:pPr>
      <w:framePr w:hSpace="180" w:wrap="notBeside" w:hAnchor="margin" w:y="359"/>
      <w:ind w:left="560"/>
      <w:jc w:val="right"/>
    </w:pPr>
    <w:rPr>
      <w:rFonts w:eastAsia="Times New Roman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/>
      <w:b/>
      <w:bCs/>
      <w:i/>
      <w:snapToGrid w:val="0"/>
      <w:sz w:val="20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qFormat/>
    <w:rsid w:val="007261E1"/>
    <w:pPr>
      <w:spacing w:after="200" w:line="276" w:lineRule="auto"/>
    </w:pPr>
    <w:rPr>
      <w:rFonts w:eastAsia="SimSun"/>
    </w:rPr>
  </w:style>
  <w:style w:type="paragraph" w:customStyle="1" w:styleId="CSDocTitle">
    <w:name w:val="CS DocTitle"/>
    <w:uiPriority w:val="29"/>
    <w:unhideWhenUsed/>
    <w:rsid w:val="00397B86"/>
    <w:pPr>
      <w:spacing w:before="360" w:after="120"/>
      <w:ind w:left="284"/>
    </w:pPr>
    <w:rPr>
      <w:rFonts w:eastAsia="Times New Roman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397B86"/>
    <w:pPr>
      <w:framePr w:wrap="around" w:vAnchor="text" w:hAnchor="page" w:y="1"/>
      <w:spacing w:before="60" w:after="60"/>
    </w:pPr>
    <w:rPr>
      <w:rFonts w:eastAsia="Times New Roman"/>
      <w:bCs/>
      <w:lang w:eastAsia="en-US"/>
    </w:rPr>
  </w:style>
  <w:style w:type="paragraph" w:customStyle="1" w:styleId="CSFieldName">
    <w:name w:val="CS FieldName"/>
    <w:uiPriority w:val="29"/>
    <w:unhideWhenUsed/>
    <w:rsid w:val="00397B86"/>
    <w:rPr>
      <w:rFonts w:eastAsia="Times New Roman"/>
      <w:bCs/>
      <w:lang w:eastAsia="en-US"/>
    </w:rPr>
  </w:style>
  <w:style w:type="paragraph" w:customStyle="1" w:styleId="CSLegalTxt">
    <w:name w:val="CS LegalTxt"/>
    <w:uiPriority w:val="29"/>
    <w:unhideWhenUsed/>
    <w:rsid w:val="00397B86"/>
    <w:rPr>
      <w:rFonts w:eastAsia="Times New Roman"/>
      <w:bCs/>
      <w:sz w:val="14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397B86"/>
    <w:pPr>
      <w:jc w:val="center"/>
    </w:pPr>
    <w:rPr>
      <w:b/>
      <w:i/>
      <w:snapToGrid w:val="0"/>
      <w:lang w:eastAsia="en-US"/>
    </w:rPr>
  </w:style>
  <w:style w:type="paragraph" w:customStyle="1" w:styleId="CSHeading">
    <w:name w:val="CS_Heading"/>
    <w:basedOn w:val="Normal"/>
    <w:uiPriority w:val="1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tabs>
        <w:tab w:val="num" w:pos="720"/>
      </w:tabs>
      <w:ind w:left="720" w:hanging="720"/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FB337E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tabs>
        <w:tab w:val="num" w:pos="720"/>
      </w:tabs>
      <w:spacing w:before="240"/>
      <w:ind w:left="720" w:hanging="72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tabs>
        <w:tab w:val="num" w:pos="720"/>
      </w:tabs>
      <w:ind w:left="720" w:hanging="720"/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tabs>
        <w:tab w:val="num" w:pos="720"/>
      </w:tabs>
      <w:ind w:left="720" w:hanging="720"/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tabs>
        <w:tab w:val="num" w:pos="720"/>
      </w:tabs>
      <w:ind w:left="720" w:hanging="720"/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tabs>
        <w:tab w:val="num" w:pos="720"/>
      </w:tabs>
      <w:ind w:left="720" w:hanging="720"/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C2FCC"/>
    <w:pPr>
      <w:ind w:left="1760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Revision">
    <w:name w:val="Revision"/>
    <w:hidden/>
    <w:uiPriority w:val="99"/>
    <w:semiHidden/>
    <w:rsid w:val="00D610A8"/>
    <w:pPr>
      <w:spacing w:before="0"/>
      <w:jc w:val="left"/>
    </w:pPr>
    <w:rPr>
      <w:rFonts w:eastAsia="SimSun"/>
      <w:szCs w:val="28"/>
      <w:lang w:eastAsia="zh-CN" w:bidi="bn-BD"/>
    </w:rPr>
  </w:style>
  <w:style w:type="character" w:customStyle="1" w:styleId="ui-provider">
    <w:name w:val="ui-provider"/>
    <w:basedOn w:val="DefaultParagraphFont"/>
    <w:rsid w:val="00EB70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7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016841fc-e166-4759-8b80-df1e1b366916" ContentTypeId="0x0101" PreviousValue="false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l7y7GSL2p+833sfAtuqYUGgIig==">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</go:docsCustomData>
</go:gDocsCustomXmlDataStorage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G Working Groups Meeting Documents" ma:contentTypeID="0x010100CD6FF4BDDA77834880C2BD1B022B7BCE00D4BCCC65DA8E06469A71275AC718648E" ma:contentTypeVersion="9" ma:contentTypeDescription="" ma:contentTypeScope="" ma:versionID="9ae14c28c8a2d809036ac23acec4a47b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3af312695fa7a0ad9f7b6802efd92a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_Extended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8" nillable="true" ma:displayName="Description" ma:internalName="_ExtendedDescription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9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ExtendedDescription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0BDA35-22EA-466A-B200-700E81626E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C230D67E-FA35-46F3-8E43-BAF96B1405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F318AA-E714-47FE-AF3E-B0BE643DFA3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3EB01968-0FBB-4D44-98CC-1C2CA7DC218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2a4ff82-fec3-469d-aafb-ac8276216699}" enabled="0" method="" siteId="{72a4ff82-fec3-469d-aafb-ac827621669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 Gosden</dc:creator>
  <cp:lastModifiedBy>MCC</cp:lastModifiedBy>
  <cp:revision>7</cp:revision>
  <dcterms:created xsi:type="dcterms:W3CDTF">2024-05-16T14:31:00Z</dcterms:created>
  <dcterms:modified xsi:type="dcterms:W3CDTF">2024-05-19T06:41:00Z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0x010100CD6FF4BDDA77834880C2BD1B022B7BCE00D4BCCC65DA8E06469A71275AC718648E</vt:lpwstr>
  </property>
</Properties>
</file>