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A8FB4" w14:textId="2B1E487A" w:rsidR="007435A1" w:rsidRPr="005C53BF" w:rsidRDefault="00133701" w:rsidP="007435A1">
      <w:pPr>
        <w:pStyle w:val="Header"/>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52514D">
        <w:rPr>
          <w:rFonts w:eastAsia="宋体" w:cs="Arial"/>
          <w:sz w:val="24"/>
          <w:szCs w:val="24"/>
          <w:lang w:eastAsia="zh-CN"/>
        </w:rPr>
        <w:t>3GPP TSG-RAN WG4 Meeting #111</w:t>
      </w:r>
      <w:r w:rsidR="007435A1" w:rsidRPr="005C53BF">
        <w:rPr>
          <w:rFonts w:cs="Arial"/>
          <w:sz w:val="24"/>
          <w:szCs w:val="24"/>
        </w:rPr>
        <w:tab/>
      </w:r>
      <w:r w:rsidR="007435A1" w:rsidRPr="005C53BF">
        <w:rPr>
          <w:rFonts w:cs="Arial"/>
          <w:sz w:val="24"/>
          <w:szCs w:val="24"/>
        </w:rPr>
        <w:tab/>
      </w:r>
      <w:r w:rsidR="00652555" w:rsidRPr="00652555">
        <w:rPr>
          <w:rFonts w:cs="Arial"/>
          <w:sz w:val="24"/>
          <w:szCs w:val="24"/>
        </w:rPr>
        <w:t>R4-2408556</w:t>
      </w:r>
    </w:p>
    <w:p w14:paraId="559151B2" w14:textId="77777777" w:rsidR="00133701" w:rsidRPr="0052514D" w:rsidRDefault="00133701" w:rsidP="00133701">
      <w:pPr>
        <w:pStyle w:val="Header"/>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14:paraId="533EC977" w14:textId="0D193DAB" w:rsidR="00ED65AF" w:rsidRPr="006D409C" w:rsidRDefault="00ED65AF" w:rsidP="00ED65AF">
      <w:pPr>
        <w:pStyle w:val="Header"/>
        <w:tabs>
          <w:tab w:val="right" w:pos="9781"/>
          <w:tab w:val="right" w:pos="13323"/>
        </w:tabs>
        <w:spacing w:before="60" w:after="60"/>
        <w:outlineLvl w:val="0"/>
        <w:rPr>
          <w:rFonts w:eastAsia="宋体" w:cs="Arial"/>
          <w:b w:val="0"/>
          <w:sz w:val="24"/>
          <w:szCs w:val="24"/>
          <w:lang w:eastAsia="zh-CN"/>
        </w:rPr>
      </w:pPr>
    </w:p>
    <w:p w14:paraId="0DA33A9A" w14:textId="77777777" w:rsidR="00CD27B2" w:rsidRDefault="00CD27B2" w:rsidP="00DF0231">
      <w:pPr>
        <w:tabs>
          <w:tab w:val="left" w:pos="1985"/>
        </w:tabs>
        <w:rPr>
          <w:rFonts w:ascii="Arial" w:hAnsi="Arial"/>
          <w:b/>
          <w:sz w:val="24"/>
          <w:lang w:val="en-US"/>
        </w:rPr>
      </w:pPr>
    </w:p>
    <w:p w14:paraId="7F9FBBE7" w14:textId="2FFF5F1A"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D37A3" w:rsidRPr="009D37A3">
        <w:rPr>
          <w:rFonts w:ascii="Arial" w:hAnsi="Arial"/>
          <w:sz w:val="24"/>
          <w:lang w:val="en-US"/>
        </w:rPr>
        <w:t>5.2.6.3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673D57E0"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9D37A3" w:rsidRPr="009D37A3">
        <w:rPr>
          <w:rFonts w:ascii="Arial" w:hAnsi="Arial"/>
          <w:sz w:val="24"/>
          <w:lang w:val="en-US"/>
        </w:rPr>
        <w:t>Discussion on RRM requirements maintenance for R18 ATG</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29105B6" w14:textId="271EB399" w:rsidR="009D37A3" w:rsidRPr="00622EBC" w:rsidRDefault="00133701" w:rsidP="00CD27B2">
      <w:pPr>
        <w:jc w:val="both"/>
        <w:rPr>
          <w:rFonts w:eastAsiaTheme="minorEastAsia"/>
          <w:lang w:val="en-US" w:eastAsia="zh-CN"/>
        </w:rPr>
      </w:pPr>
      <w:r>
        <w:rPr>
          <w:rFonts w:eastAsiaTheme="minorEastAsia"/>
          <w:lang w:val="en-US" w:eastAsia="zh-CN"/>
        </w:rPr>
        <w:t xml:space="preserve">The core requirements maintenance for R18 </w:t>
      </w:r>
      <w:r w:rsidR="009D37A3">
        <w:rPr>
          <w:rFonts w:eastAsiaTheme="minorEastAsia"/>
          <w:lang w:val="en-US" w:eastAsia="zh-CN"/>
        </w:rPr>
        <w:t>ATG</w:t>
      </w:r>
      <w:r>
        <w:rPr>
          <w:rFonts w:eastAsiaTheme="minorEastAsia"/>
          <w:lang w:val="en-US" w:eastAsia="zh-CN"/>
        </w:rPr>
        <w:t xml:space="preserve"> was discussion in last meeting with agreements and open issues captured in WF [1]. In this contribution, we further provide our views on remaining issues.</w:t>
      </w:r>
    </w:p>
    <w:p w14:paraId="2EBB39AE" w14:textId="61090B60" w:rsidR="00DF0231" w:rsidRDefault="00DF0231" w:rsidP="00DF0231">
      <w:pPr>
        <w:pStyle w:val="Heading1"/>
        <w:numPr>
          <w:ilvl w:val="0"/>
          <w:numId w:val="1"/>
        </w:numPr>
        <w:rPr>
          <w:lang w:val="en-US"/>
        </w:rPr>
      </w:pPr>
      <w:r w:rsidRPr="002D2977">
        <w:rPr>
          <w:lang w:val="en-US"/>
        </w:rPr>
        <w:t>Discussion</w:t>
      </w:r>
    </w:p>
    <w:p w14:paraId="24FE9DD4" w14:textId="44570637" w:rsidR="0030626B" w:rsidRDefault="006F688B" w:rsidP="00230937">
      <w:pPr>
        <w:jc w:val="both"/>
        <w:rPr>
          <w:rFonts w:eastAsiaTheme="minorEastAsia"/>
          <w:lang w:eastAsia="zh-CN"/>
        </w:rPr>
      </w:pPr>
      <w:r>
        <w:rPr>
          <w:rFonts w:eastAsiaTheme="minorEastAsia"/>
          <w:lang w:eastAsia="zh-CN"/>
        </w:rPr>
        <w:t xml:space="preserve">One issue was discussed in last meeting about whether to change the reference point and definition of </w:t>
      </w:r>
      <w:r w:rsidRPr="006F688B">
        <w:rPr>
          <w:rFonts w:eastAsiaTheme="minorEastAsia"/>
          <w:lang w:eastAsia="zh-CN"/>
        </w:rPr>
        <w:t>deriveSSB-IndexFromCell and deriveSSB-IndexFromCellInter-r17</w:t>
      </w:r>
      <w:r>
        <w:rPr>
          <w:rFonts w:eastAsiaTheme="minorEastAsia"/>
          <w:lang w:eastAsia="zh-CN"/>
        </w:rPr>
        <w:t>. The progress is summarized as follows:</w:t>
      </w:r>
    </w:p>
    <w:tbl>
      <w:tblPr>
        <w:tblStyle w:val="TableGrid"/>
        <w:tblW w:w="0" w:type="auto"/>
        <w:tblLook w:val="04A0" w:firstRow="1" w:lastRow="0" w:firstColumn="1" w:lastColumn="0" w:noHBand="0" w:noVBand="1"/>
      </w:tblPr>
      <w:tblGrid>
        <w:gridCol w:w="9562"/>
      </w:tblGrid>
      <w:tr w:rsidR="006F688B" w14:paraId="43848287" w14:textId="77777777" w:rsidTr="006F688B">
        <w:tc>
          <w:tcPr>
            <w:tcW w:w="9562" w:type="dxa"/>
          </w:tcPr>
          <w:p w14:paraId="0FFED7A3" w14:textId="77777777" w:rsidR="006F688B" w:rsidRDefault="006F688B" w:rsidP="006F688B">
            <w:pPr>
              <w:rPr>
                <w:rFonts w:eastAsia="宋体" w:cs="宋体"/>
                <w:b/>
                <w:bCs/>
                <w:sz w:val="21"/>
                <w:szCs w:val="21"/>
                <w:u w:val="single"/>
              </w:rPr>
            </w:pPr>
            <w:r>
              <w:rPr>
                <w:rFonts w:eastAsia="宋体" w:cs="宋体" w:hint="eastAsia"/>
                <w:b/>
                <w:bCs/>
                <w:sz w:val="21"/>
                <w:szCs w:val="21"/>
                <w:u w:val="single"/>
                <w:lang w:eastAsia="ko-KR"/>
              </w:rPr>
              <w:t xml:space="preserve">Issue 1-1: </w:t>
            </w:r>
            <w:r>
              <w:rPr>
                <w:rFonts w:eastAsia="宋体" w:cs="宋体" w:hint="eastAsia"/>
                <w:b/>
                <w:bCs/>
                <w:sz w:val="21"/>
                <w:szCs w:val="21"/>
                <w:u w:val="single"/>
              </w:rPr>
              <w:t xml:space="preserve">Whether to </w:t>
            </w:r>
            <w:r>
              <w:rPr>
                <w:rFonts w:eastAsia="宋体" w:cs="宋体" w:hint="eastAsia"/>
                <w:b/>
                <w:bCs/>
                <w:sz w:val="21"/>
                <w:szCs w:val="21"/>
                <w:u w:val="single"/>
                <w:lang w:eastAsia="ko-KR"/>
              </w:rPr>
              <w:t>change the reference point of the tolerance for deriveSSB-IndexFromCell and deriveSSB-IndexFromCellInter-r17</w:t>
            </w:r>
          </w:p>
          <w:p w14:paraId="3EA34CC6" w14:textId="77777777" w:rsidR="006F688B" w:rsidRDefault="006F688B" w:rsidP="006F688B">
            <w:pPr>
              <w:spacing w:after="120"/>
              <w:rPr>
                <w:sz w:val="21"/>
                <w:szCs w:val="21"/>
              </w:rPr>
            </w:pPr>
            <w:r>
              <w:rPr>
                <w:rFonts w:hint="eastAsia"/>
                <w:sz w:val="21"/>
                <w:szCs w:val="21"/>
              </w:rPr>
              <w:t>Agreement:</w:t>
            </w:r>
          </w:p>
          <w:p w14:paraId="19C5297D" w14:textId="77777777" w:rsidR="006F688B" w:rsidRDefault="006F688B" w:rsidP="006F688B">
            <w:pPr>
              <w:numPr>
                <w:ilvl w:val="2"/>
                <w:numId w:val="8"/>
              </w:numPr>
              <w:autoSpaceDN w:val="0"/>
              <w:spacing w:after="120"/>
              <w:ind w:left="1860"/>
              <w:rPr>
                <w:rFonts w:eastAsia="宋体"/>
                <w:sz w:val="21"/>
                <w:szCs w:val="21"/>
              </w:rPr>
            </w:pPr>
            <w:r>
              <w:rPr>
                <w:rFonts w:eastAsia="宋体" w:hint="eastAsia"/>
                <w:sz w:val="21"/>
                <w:szCs w:val="21"/>
              </w:rPr>
              <w:t xml:space="preserve">Do not change the existing tolerance requirement of deriveSSB-IndexFromCell/Inter-r17. </w:t>
            </w:r>
          </w:p>
          <w:p w14:paraId="3BD566EB" w14:textId="77777777" w:rsidR="006F688B" w:rsidRDefault="006F688B" w:rsidP="006F688B">
            <w:pPr>
              <w:numPr>
                <w:ilvl w:val="2"/>
                <w:numId w:val="8"/>
              </w:numPr>
              <w:autoSpaceDN w:val="0"/>
              <w:spacing w:after="120"/>
              <w:ind w:left="1860"/>
              <w:rPr>
                <w:rFonts w:eastAsia="宋体"/>
                <w:sz w:val="21"/>
                <w:szCs w:val="21"/>
              </w:rPr>
            </w:pPr>
            <w:r>
              <w:rPr>
                <w:rFonts w:eastAsia="宋体" w:hint="eastAsia"/>
                <w:sz w:val="21"/>
                <w:szCs w:val="21"/>
              </w:rPr>
              <w:t>FFS whether need to clarify the applicable scenario for deriveSSB-IndexFromCell/Inter-r17</w:t>
            </w:r>
          </w:p>
          <w:p w14:paraId="04DA1C4B" w14:textId="77777777" w:rsidR="006F688B" w:rsidRDefault="006F688B" w:rsidP="006F688B">
            <w:pPr>
              <w:numPr>
                <w:ilvl w:val="3"/>
                <w:numId w:val="8"/>
              </w:numPr>
              <w:autoSpaceDN w:val="0"/>
              <w:spacing w:after="120"/>
              <w:ind w:left="2280"/>
              <w:rPr>
                <w:rFonts w:eastAsia="宋体"/>
                <w:sz w:val="21"/>
                <w:szCs w:val="21"/>
              </w:rPr>
            </w:pPr>
            <w:r>
              <w:rPr>
                <w:rFonts w:eastAsia="宋体" w:hint="eastAsia"/>
                <w:sz w:val="21"/>
                <w:szCs w:val="21"/>
              </w:rPr>
              <w:t>FFS: E.g., UE does not expect the deriveSSB-IndexFromCell/Inter-r17 to be set as true when RTD from UE between serving and neighbour cell is large than X</w:t>
            </w:r>
          </w:p>
          <w:p w14:paraId="7323E7E7" w14:textId="3B0A4F49" w:rsidR="006F688B" w:rsidRPr="006F688B" w:rsidRDefault="006F688B" w:rsidP="006F688B">
            <w:pPr>
              <w:numPr>
                <w:ilvl w:val="3"/>
                <w:numId w:val="8"/>
              </w:numPr>
              <w:autoSpaceDN w:val="0"/>
              <w:spacing w:after="120"/>
              <w:ind w:left="2280"/>
              <w:rPr>
                <w:sz w:val="21"/>
                <w:szCs w:val="21"/>
              </w:rPr>
            </w:pPr>
            <w:r>
              <w:rPr>
                <w:rFonts w:eastAsia="宋体" w:hint="eastAsia"/>
                <w:sz w:val="21"/>
                <w:szCs w:val="21"/>
              </w:rPr>
              <w:t xml:space="preserve">Other wording of applicability rules </w:t>
            </w:r>
            <w:proofErr w:type="gramStart"/>
            <w:r>
              <w:rPr>
                <w:rFonts w:eastAsia="宋体" w:hint="eastAsia"/>
                <w:sz w:val="21"/>
                <w:szCs w:val="21"/>
              </w:rPr>
              <w:t>are</w:t>
            </w:r>
            <w:proofErr w:type="gramEnd"/>
            <w:r>
              <w:rPr>
                <w:rFonts w:eastAsia="宋体" w:hint="eastAsia"/>
                <w:sz w:val="21"/>
                <w:szCs w:val="21"/>
              </w:rPr>
              <w:t xml:space="preserve"> not precluded.</w:t>
            </w:r>
          </w:p>
        </w:tc>
      </w:tr>
    </w:tbl>
    <w:p w14:paraId="59964C7D" w14:textId="77777777" w:rsidR="006F688B" w:rsidRDefault="006F688B" w:rsidP="00230937">
      <w:pPr>
        <w:jc w:val="both"/>
        <w:rPr>
          <w:rFonts w:eastAsiaTheme="minorEastAsia"/>
          <w:lang w:eastAsia="zh-CN"/>
        </w:rPr>
      </w:pPr>
    </w:p>
    <w:p w14:paraId="5A724811" w14:textId="4C9E06CE" w:rsidR="00230937" w:rsidRDefault="006F688B" w:rsidP="00230937">
      <w:pPr>
        <w:jc w:val="both"/>
        <w:rPr>
          <w:rFonts w:eastAsiaTheme="minorEastAsia"/>
          <w:lang w:eastAsia="zh-CN"/>
        </w:rPr>
      </w:pPr>
      <w:r>
        <w:rPr>
          <w:rFonts w:eastAsiaTheme="minorEastAsia"/>
          <w:lang w:eastAsia="zh-CN"/>
        </w:rPr>
        <w:t xml:space="preserve">The motivation is that the propagation delay difference could be large in ATG scenario so that the tolerance for </w:t>
      </w:r>
      <w:r w:rsidRPr="006F688B">
        <w:rPr>
          <w:rFonts w:eastAsiaTheme="minorEastAsia"/>
          <w:lang w:eastAsia="zh-CN"/>
        </w:rPr>
        <w:t>deriveSSB-IndexFromCell and deriveSSB-IndexFromCellInter-r17</w:t>
      </w:r>
      <w:r>
        <w:rPr>
          <w:rFonts w:eastAsiaTheme="minorEastAsia"/>
          <w:lang w:eastAsia="zh-CN"/>
        </w:rPr>
        <w:t xml:space="preserve"> may be easily exceed. Since UE is aware of the rough BS location and UE’s location, UE is able to estimate the RTD between two Cells and UE can indicate it to NW to help NW to adjust the </w:t>
      </w:r>
      <w:r w:rsidR="00A4003C">
        <w:rPr>
          <w:rFonts w:eastAsiaTheme="minorEastAsia"/>
          <w:lang w:eastAsia="zh-CN"/>
        </w:rPr>
        <w:t>scheduling restriction. Based on the discussion in last meeting, companies show concerns on changing the definition of these two IE. Since it is highly related to ISD between two Cells, it can be up to NW implementation to either enable or disable them. Then, a followed-up question is whether to define some applicability rules that these two IE shall not be enabled if the RTD is larger than the tolerance. From our understanding, it is the usual business that UE just follow the instruction from NW. Even if these two IE are enabled but the actual RTD is larger than the tolerance, the result is that UE may not be able to find the target the Cell, which can also happen in legacy scenario though less likely. Thus, we are fine to consider following two approaches:</w:t>
      </w:r>
    </w:p>
    <w:p w14:paraId="2DAA494F" w14:textId="0829B048" w:rsidR="00A4003C" w:rsidRDefault="00A4003C" w:rsidP="00230937">
      <w:pPr>
        <w:jc w:val="both"/>
        <w:rPr>
          <w:rFonts w:eastAsiaTheme="minorEastAsia"/>
          <w:lang w:eastAsia="zh-CN"/>
        </w:rPr>
      </w:pPr>
      <w:r>
        <w:rPr>
          <w:rFonts w:eastAsiaTheme="minorEastAsia"/>
          <w:lang w:eastAsia="zh-CN"/>
        </w:rPr>
        <w:t>Option 1:</w:t>
      </w:r>
      <w:r w:rsidRPr="00A4003C">
        <w:rPr>
          <w:rFonts w:eastAsia="宋体" w:hint="eastAsia"/>
          <w:sz w:val="21"/>
          <w:szCs w:val="21"/>
        </w:rPr>
        <w:t xml:space="preserve"> </w:t>
      </w:r>
      <w:r>
        <w:rPr>
          <w:rFonts w:eastAsia="宋体"/>
          <w:sz w:val="21"/>
          <w:szCs w:val="21"/>
        </w:rPr>
        <w:t xml:space="preserve">Do not </w:t>
      </w:r>
      <w:r>
        <w:rPr>
          <w:rFonts w:eastAsia="宋体" w:hint="eastAsia"/>
          <w:sz w:val="21"/>
          <w:szCs w:val="21"/>
        </w:rPr>
        <w:t>clarify the applicable scenario for deriveSSB-IndexFromCell/Inter-r17</w:t>
      </w:r>
    </w:p>
    <w:p w14:paraId="0AA4BF41" w14:textId="1755AB6C" w:rsidR="00A4003C" w:rsidRPr="00A4003C" w:rsidRDefault="00A4003C" w:rsidP="00230937">
      <w:pPr>
        <w:jc w:val="both"/>
        <w:rPr>
          <w:rFonts w:eastAsia="宋体"/>
          <w:sz w:val="21"/>
          <w:szCs w:val="21"/>
        </w:rPr>
      </w:pPr>
      <w:r>
        <w:rPr>
          <w:rFonts w:eastAsiaTheme="minorEastAsia"/>
          <w:lang w:eastAsia="zh-CN"/>
        </w:rPr>
        <w:t xml:space="preserve">Option 2: Clarify in the measurement requirements that requirements don't apply when the </w:t>
      </w:r>
      <w:r>
        <w:rPr>
          <w:rFonts w:eastAsia="宋体" w:hint="eastAsia"/>
          <w:sz w:val="21"/>
          <w:szCs w:val="21"/>
        </w:rPr>
        <w:t>deriveSSB-IndexFromCell/Inter-r17</w:t>
      </w:r>
      <w:r>
        <w:rPr>
          <w:rFonts w:eastAsia="宋体"/>
          <w:sz w:val="21"/>
          <w:szCs w:val="21"/>
        </w:rPr>
        <w:t xml:space="preserve"> are set as true but the RTD from UE is larger than the required tolerance.</w:t>
      </w:r>
    </w:p>
    <w:p w14:paraId="17E0C1F2" w14:textId="1C56FEC8" w:rsidR="00A4003C" w:rsidRPr="00A4003C" w:rsidRDefault="00A4003C" w:rsidP="00230937">
      <w:pPr>
        <w:jc w:val="both"/>
        <w:rPr>
          <w:rFonts w:eastAsiaTheme="minorEastAsia"/>
          <w:b/>
          <w:bCs/>
          <w:lang w:eastAsia="zh-CN"/>
        </w:rPr>
      </w:pPr>
      <w:r w:rsidRPr="00A4003C">
        <w:rPr>
          <w:rFonts w:eastAsiaTheme="minorEastAsia"/>
          <w:b/>
          <w:bCs/>
          <w:lang w:eastAsia="zh-CN"/>
        </w:rPr>
        <w:t>Proposal 1a:</w:t>
      </w:r>
      <w:r w:rsidRPr="00A4003C">
        <w:rPr>
          <w:rFonts w:eastAsia="宋体"/>
          <w:b/>
          <w:bCs/>
          <w:sz w:val="21"/>
          <w:szCs w:val="21"/>
        </w:rPr>
        <w:t xml:space="preserve"> Do not </w:t>
      </w:r>
      <w:r w:rsidRPr="00A4003C">
        <w:rPr>
          <w:rFonts w:eastAsia="宋体" w:hint="eastAsia"/>
          <w:b/>
          <w:bCs/>
          <w:sz w:val="21"/>
          <w:szCs w:val="21"/>
        </w:rPr>
        <w:t>clarify the applicable scenario for deriveSSB-IndexFromCell/Inter-r17</w:t>
      </w:r>
    </w:p>
    <w:p w14:paraId="4186A4E0" w14:textId="3DC1ED01" w:rsidR="006F688B" w:rsidRPr="00A4003C" w:rsidRDefault="00A4003C" w:rsidP="00230937">
      <w:pPr>
        <w:jc w:val="both"/>
        <w:rPr>
          <w:rFonts w:eastAsiaTheme="minorEastAsia"/>
          <w:b/>
          <w:bCs/>
          <w:lang w:eastAsia="zh-CN"/>
        </w:rPr>
      </w:pPr>
      <w:r w:rsidRPr="00A4003C">
        <w:rPr>
          <w:rFonts w:eastAsiaTheme="minorEastAsia"/>
          <w:b/>
          <w:bCs/>
          <w:lang w:eastAsia="zh-CN"/>
        </w:rPr>
        <w:t xml:space="preserve">Proposal 1b:  Clarify in the measurement requirements that requirements don't apply when the </w:t>
      </w:r>
      <w:r w:rsidRPr="00A4003C">
        <w:rPr>
          <w:rFonts w:eastAsia="宋体" w:hint="eastAsia"/>
          <w:b/>
          <w:bCs/>
          <w:sz w:val="21"/>
          <w:szCs w:val="21"/>
        </w:rPr>
        <w:t>deriveSSB-IndexFromCell/Inter-r17</w:t>
      </w:r>
      <w:r w:rsidRPr="00A4003C">
        <w:rPr>
          <w:rFonts w:eastAsia="宋体"/>
          <w:b/>
          <w:bCs/>
          <w:sz w:val="21"/>
          <w:szCs w:val="21"/>
        </w:rPr>
        <w:t xml:space="preserve"> are set as true but the RTD from UE is larger than the required tolerance.</w:t>
      </w:r>
    </w:p>
    <w:p w14:paraId="137F3F97" w14:textId="77777777" w:rsidR="006F688B" w:rsidRPr="00230937" w:rsidRDefault="006F688B" w:rsidP="00230937">
      <w:pPr>
        <w:jc w:val="both"/>
        <w:rPr>
          <w:rFonts w:eastAsiaTheme="minorEastAsia"/>
          <w:lang w:eastAsia="zh-CN"/>
        </w:rPr>
      </w:pPr>
    </w:p>
    <w:p w14:paraId="24120099" w14:textId="17D6D8D3" w:rsidR="00386BEA" w:rsidRDefault="00DF0231" w:rsidP="00A86270">
      <w:pPr>
        <w:pStyle w:val="Heading1"/>
        <w:numPr>
          <w:ilvl w:val="0"/>
          <w:numId w:val="1"/>
        </w:numPr>
        <w:rPr>
          <w:lang w:val="en-US"/>
        </w:rPr>
      </w:pPr>
      <w:r w:rsidRPr="002D2977">
        <w:rPr>
          <w:lang w:val="en-US"/>
        </w:rPr>
        <w:t>Conclusions</w:t>
      </w:r>
    </w:p>
    <w:p w14:paraId="0A469185" w14:textId="77777777" w:rsidR="00A4003C" w:rsidRPr="00A4003C" w:rsidRDefault="00A4003C" w:rsidP="00A4003C">
      <w:pPr>
        <w:jc w:val="both"/>
        <w:rPr>
          <w:rFonts w:eastAsiaTheme="minorEastAsia"/>
          <w:b/>
          <w:bCs/>
          <w:lang w:eastAsia="zh-CN"/>
        </w:rPr>
      </w:pPr>
      <w:r w:rsidRPr="00A4003C">
        <w:rPr>
          <w:rFonts w:eastAsiaTheme="minorEastAsia"/>
          <w:b/>
          <w:bCs/>
          <w:lang w:eastAsia="zh-CN"/>
        </w:rPr>
        <w:t>Proposal 1a:</w:t>
      </w:r>
      <w:r w:rsidRPr="00A4003C">
        <w:rPr>
          <w:rFonts w:eastAsia="宋体"/>
          <w:b/>
          <w:bCs/>
          <w:sz w:val="21"/>
          <w:szCs w:val="21"/>
        </w:rPr>
        <w:t xml:space="preserve"> Do not </w:t>
      </w:r>
      <w:r w:rsidRPr="00A4003C">
        <w:rPr>
          <w:rFonts w:eastAsia="宋体" w:hint="eastAsia"/>
          <w:b/>
          <w:bCs/>
          <w:sz w:val="21"/>
          <w:szCs w:val="21"/>
        </w:rPr>
        <w:t>clarify the applicable scenario for deriveSSB-IndexFromCell/Inter-r17</w:t>
      </w:r>
    </w:p>
    <w:p w14:paraId="5049431A" w14:textId="77777777" w:rsidR="00A4003C" w:rsidRPr="00A4003C" w:rsidRDefault="00A4003C" w:rsidP="00A4003C">
      <w:pPr>
        <w:jc w:val="both"/>
        <w:rPr>
          <w:rFonts w:eastAsiaTheme="minorEastAsia"/>
          <w:b/>
          <w:bCs/>
          <w:lang w:eastAsia="zh-CN"/>
        </w:rPr>
      </w:pPr>
      <w:r w:rsidRPr="00A4003C">
        <w:rPr>
          <w:rFonts w:eastAsiaTheme="minorEastAsia"/>
          <w:b/>
          <w:bCs/>
          <w:lang w:eastAsia="zh-CN"/>
        </w:rPr>
        <w:t xml:space="preserve">Proposal 1b:  Clarify in the measurement requirements that requirements don't apply when the </w:t>
      </w:r>
      <w:r w:rsidRPr="00A4003C">
        <w:rPr>
          <w:rFonts w:eastAsia="宋体" w:hint="eastAsia"/>
          <w:b/>
          <w:bCs/>
          <w:sz w:val="21"/>
          <w:szCs w:val="21"/>
        </w:rPr>
        <w:t>deriveSSB-IndexFromCell/Inter-r17</w:t>
      </w:r>
      <w:r w:rsidRPr="00A4003C">
        <w:rPr>
          <w:rFonts w:eastAsia="宋体"/>
          <w:b/>
          <w:bCs/>
          <w:sz w:val="21"/>
          <w:szCs w:val="21"/>
        </w:rPr>
        <w:t xml:space="preserve"> are set as true but the RTD from UE is larger than the required tolerance.</w:t>
      </w:r>
    </w:p>
    <w:p w14:paraId="183A74D2" w14:textId="48A52A19" w:rsidR="00133701" w:rsidRDefault="00133701" w:rsidP="00133701">
      <w:pPr>
        <w:rPr>
          <w:b/>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70595315" w:rsidR="007E1DD2" w:rsidRDefault="0030626B">
      <w:pPr>
        <w:rPr>
          <w:rFonts w:eastAsiaTheme="minorEastAsia"/>
          <w:lang w:val="en-US" w:eastAsia="zh-CN"/>
        </w:rPr>
      </w:pPr>
      <w:r>
        <w:rPr>
          <w:rFonts w:eastAsiaTheme="minorEastAsia"/>
          <w:lang w:val="en-US" w:eastAsia="zh-CN"/>
        </w:rPr>
        <w:t xml:space="preserve">[1] </w:t>
      </w:r>
      <w:r w:rsidR="009D37A3" w:rsidRPr="009D37A3">
        <w:rPr>
          <w:rFonts w:eastAsiaTheme="minorEastAsia"/>
          <w:lang w:val="en-US" w:eastAsia="zh-CN"/>
        </w:rPr>
        <w:t>R4-2406428</w:t>
      </w:r>
      <w:r w:rsidR="009D37A3">
        <w:rPr>
          <w:rFonts w:eastAsiaTheme="minorEastAsia"/>
          <w:lang w:val="en-US" w:eastAsia="zh-CN"/>
        </w:rPr>
        <w:t xml:space="preserve"> </w:t>
      </w:r>
      <w:r w:rsidR="009D37A3" w:rsidRPr="009D37A3">
        <w:rPr>
          <w:rFonts w:eastAsiaTheme="minorEastAsia"/>
          <w:lang w:val="en-US" w:eastAsia="zh-CN"/>
        </w:rPr>
        <w:t>WF on RRM requirements for NR ATG</w:t>
      </w:r>
    </w:p>
    <w:p w14:paraId="7B4A9783" w14:textId="6CC38EE9" w:rsidR="0030626B" w:rsidRPr="007E1DD2" w:rsidRDefault="0030626B">
      <w:pPr>
        <w:rPr>
          <w:rFonts w:eastAsiaTheme="minorEastAsia"/>
          <w:lang w:val="en-US" w:eastAsia="zh-CN"/>
        </w:rPr>
      </w:pPr>
    </w:p>
    <w:sectPr w:rsidR="0030626B"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8A9CF" w14:textId="77777777" w:rsidR="001076C8" w:rsidRDefault="001076C8">
      <w:pPr>
        <w:spacing w:after="0"/>
      </w:pPr>
      <w:r>
        <w:separator/>
      </w:r>
    </w:p>
  </w:endnote>
  <w:endnote w:type="continuationSeparator" w:id="0">
    <w:p w14:paraId="27C2BFE0" w14:textId="77777777" w:rsidR="001076C8" w:rsidRDefault="001076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F00420" w:rsidRDefault="00F004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F00420" w:rsidRDefault="00F004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F00420" w:rsidRDefault="00F004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F00420" w:rsidRDefault="00F0042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044DC" w14:textId="77777777" w:rsidR="001076C8" w:rsidRDefault="001076C8">
      <w:pPr>
        <w:spacing w:after="0"/>
      </w:pPr>
      <w:r>
        <w:separator/>
      </w:r>
    </w:p>
  </w:footnote>
  <w:footnote w:type="continuationSeparator" w:id="0">
    <w:p w14:paraId="30CFDCF4" w14:textId="77777777" w:rsidR="001076C8" w:rsidRDefault="001076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B2D"/>
    <w:multiLevelType w:val="hybridMultilevel"/>
    <w:tmpl w:val="1F78A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645DA"/>
    <w:multiLevelType w:val="hybridMultilevel"/>
    <w:tmpl w:val="01FA4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5CF65A0"/>
    <w:multiLevelType w:val="hybridMultilevel"/>
    <w:tmpl w:val="FE96558C"/>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6A00F1"/>
    <w:multiLevelType w:val="hybridMultilevel"/>
    <w:tmpl w:val="60DC7492"/>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3A19BC"/>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C520FC3"/>
    <w:multiLevelType w:val="hybridMultilevel"/>
    <w:tmpl w:val="BB869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4"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6"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 w15:restartNumberingAfterBreak="0">
    <w:nsid w:val="6A520C3B"/>
    <w:multiLevelType w:val="hybridMultilevel"/>
    <w:tmpl w:val="C0541032"/>
    <w:lvl w:ilvl="0" w:tplc="107005C4">
      <w:start w:val="1"/>
      <w:numFmt w:val="bullet"/>
      <w:lvlText w:val="-"/>
      <w:lvlJc w:val="left"/>
      <w:pPr>
        <w:ind w:left="1140" w:hanging="360"/>
      </w:pPr>
      <w:rPr>
        <w:rFonts w:ascii="Times New Roman" w:eastAsia="Malgun Gothic" w:hAnsi="Times New Roman" w:cs="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9"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2"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3"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9FD33AC"/>
    <w:multiLevelType w:val="multilevel"/>
    <w:tmpl w:val="60562482"/>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21"/>
  </w:num>
  <w:num w:numId="2">
    <w:abstractNumId w:val="40"/>
  </w:num>
  <w:num w:numId="3">
    <w:abstractNumId w:val="28"/>
  </w:num>
  <w:num w:numId="4">
    <w:abstractNumId w:val="19"/>
  </w:num>
  <w:num w:numId="5">
    <w:abstractNumId w:val="20"/>
  </w:num>
  <w:num w:numId="6">
    <w:abstractNumId w:val="7"/>
  </w:num>
  <w:num w:numId="7">
    <w:abstractNumId w:val="4"/>
  </w:num>
  <w:num w:numId="8">
    <w:abstractNumId w:val="30"/>
  </w:num>
  <w:num w:numId="9">
    <w:abstractNumId w:val="14"/>
  </w:num>
  <w:num w:numId="10">
    <w:abstractNumId w:val="34"/>
  </w:num>
  <w:num w:numId="11">
    <w:abstractNumId w:val="41"/>
  </w:num>
  <w:num w:numId="12">
    <w:abstractNumId w:val="0"/>
  </w:num>
  <w:num w:numId="13">
    <w:abstractNumId w:val="11"/>
  </w:num>
  <w:num w:numId="14">
    <w:abstractNumId w:val="1"/>
  </w:num>
  <w:num w:numId="15">
    <w:abstractNumId w:val="42"/>
  </w:num>
  <w:num w:numId="16">
    <w:abstractNumId w:val="5"/>
  </w:num>
  <w:num w:numId="17">
    <w:abstractNumId w:val="27"/>
  </w:num>
  <w:num w:numId="18">
    <w:abstractNumId w:val="26"/>
  </w:num>
  <w:num w:numId="19">
    <w:abstractNumId w:val="38"/>
  </w:num>
  <w:num w:numId="20">
    <w:abstractNumId w:val="35"/>
  </w:num>
  <w:num w:numId="21">
    <w:abstractNumId w:val="33"/>
  </w:num>
  <w:num w:numId="22">
    <w:abstractNumId w:val="37"/>
  </w:num>
  <w:num w:numId="23">
    <w:abstractNumId w:val="8"/>
  </w:num>
  <w:num w:numId="24">
    <w:abstractNumId w:val="25"/>
  </w:num>
  <w:num w:numId="25">
    <w:abstractNumId w:val="43"/>
  </w:num>
  <w:num w:numId="26">
    <w:abstractNumId w:val="16"/>
  </w:num>
  <w:num w:numId="27">
    <w:abstractNumId w:val="36"/>
  </w:num>
  <w:num w:numId="28">
    <w:abstractNumId w:val="15"/>
  </w:num>
  <w:num w:numId="29">
    <w:abstractNumId w:val="12"/>
  </w:num>
  <w:num w:numId="30">
    <w:abstractNumId w:val="9"/>
  </w:num>
  <w:num w:numId="31">
    <w:abstractNumId w:val="18"/>
  </w:num>
  <w:num w:numId="32">
    <w:abstractNumId w:val="6"/>
  </w:num>
  <w:num w:numId="33">
    <w:abstractNumId w:val="39"/>
  </w:num>
  <w:num w:numId="34">
    <w:abstractNumId w:val="31"/>
  </w:num>
  <w:num w:numId="35">
    <w:abstractNumId w:val="29"/>
  </w:num>
  <w:num w:numId="36">
    <w:abstractNumId w:val="44"/>
  </w:num>
  <w:num w:numId="37">
    <w:abstractNumId w:val="24"/>
  </w:num>
  <w:num w:numId="38">
    <w:abstractNumId w:val="23"/>
  </w:num>
  <w:num w:numId="39">
    <w:abstractNumId w:val="32"/>
  </w:num>
  <w:num w:numId="40">
    <w:abstractNumId w:val="10"/>
  </w:num>
  <w:num w:numId="41">
    <w:abstractNumId w:val="17"/>
  </w:num>
  <w:num w:numId="42">
    <w:abstractNumId w:val="22"/>
  </w:num>
  <w:num w:numId="43">
    <w:abstractNumId w:val="2"/>
  </w:num>
  <w:num w:numId="44">
    <w:abstractNumId w:val="3"/>
  </w:num>
  <w:num w:numId="4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0504"/>
    <w:rsid w:val="000131D4"/>
    <w:rsid w:val="00021717"/>
    <w:rsid w:val="00025036"/>
    <w:rsid w:val="00027AF7"/>
    <w:rsid w:val="00035B7C"/>
    <w:rsid w:val="00035D42"/>
    <w:rsid w:val="00036C58"/>
    <w:rsid w:val="00040779"/>
    <w:rsid w:val="000427E6"/>
    <w:rsid w:val="0004356B"/>
    <w:rsid w:val="00045088"/>
    <w:rsid w:val="0004558E"/>
    <w:rsid w:val="00046496"/>
    <w:rsid w:val="00046547"/>
    <w:rsid w:val="00055B5D"/>
    <w:rsid w:val="000578AF"/>
    <w:rsid w:val="00063B55"/>
    <w:rsid w:val="00063E08"/>
    <w:rsid w:val="00066D98"/>
    <w:rsid w:val="00067154"/>
    <w:rsid w:val="000676A1"/>
    <w:rsid w:val="00067A48"/>
    <w:rsid w:val="00067B89"/>
    <w:rsid w:val="000731A5"/>
    <w:rsid w:val="00076C0A"/>
    <w:rsid w:val="0008165F"/>
    <w:rsid w:val="000835B5"/>
    <w:rsid w:val="00084A95"/>
    <w:rsid w:val="00086874"/>
    <w:rsid w:val="00087858"/>
    <w:rsid w:val="000903D2"/>
    <w:rsid w:val="00092907"/>
    <w:rsid w:val="00094DD8"/>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C4CEB"/>
    <w:rsid w:val="000D0053"/>
    <w:rsid w:val="000D2930"/>
    <w:rsid w:val="000D3FEB"/>
    <w:rsid w:val="000D4599"/>
    <w:rsid w:val="000D59F6"/>
    <w:rsid w:val="000D6B9B"/>
    <w:rsid w:val="000D7EA1"/>
    <w:rsid w:val="000E0982"/>
    <w:rsid w:val="000E0A8A"/>
    <w:rsid w:val="000E1B0A"/>
    <w:rsid w:val="000E2C03"/>
    <w:rsid w:val="000E331A"/>
    <w:rsid w:val="000F04C6"/>
    <w:rsid w:val="000F39EE"/>
    <w:rsid w:val="000F7395"/>
    <w:rsid w:val="000F7679"/>
    <w:rsid w:val="000F7BE5"/>
    <w:rsid w:val="000F7DE7"/>
    <w:rsid w:val="0010016B"/>
    <w:rsid w:val="00100360"/>
    <w:rsid w:val="00102199"/>
    <w:rsid w:val="0010262D"/>
    <w:rsid w:val="0010333E"/>
    <w:rsid w:val="00103A71"/>
    <w:rsid w:val="00104362"/>
    <w:rsid w:val="001076C8"/>
    <w:rsid w:val="00107AF6"/>
    <w:rsid w:val="00110BAD"/>
    <w:rsid w:val="0011207E"/>
    <w:rsid w:val="00112203"/>
    <w:rsid w:val="001137CA"/>
    <w:rsid w:val="00114897"/>
    <w:rsid w:val="0011551D"/>
    <w:rsid w:val="00115E09"/>
    <w:rsid w:val="00117F04"/>
    <w:rsid w:val="00120B5F"/>
    <w:rsid w:val="001230FF"/>
    <w:rsid w:val="001241FC"/>
    <w:rsid w:val="00124231"/>
    <w:rsid w:val="0012560C"/>
    <w:rsid w:val="00127EDD"/>
    <w:rsid w:val="00130A02"/>
    <w:rsid w:val="00130D2D"/>
    <w:rsid w:val="001314A1"/>
    <w:rsid w:val="001328F2"/>
    <w:rsid w:val="00132B63"/>
    <w:rsid w:val="00132C29"/>
    <w:rsid w:val="00133701"/>
    <w:rsid w:val="00134012"/>
    <w:rsid w:val="001343DA"/>
    <w:rsid w:val="001365E9"/>
    <w:rsid w:val="00136F55"/>
    <w:rsid w:val="001406A8"/>
    <w:rsid w:val="0014128A"/>
    <w:rsid w:val="00141870"/>
    <w:rsid w:val="00142588"/>
    <w:rsid w:val="0014302A"/>
    <w:rsid w:val="001435CB"/>
    <w:rsid w:val="001443AA"/>
    <w:rsid w:val="00151949"/>
    <w:rsid w:val="00152334"/>
    <w:rsid w:val="001531EC"/>
    <w:rsid w:val="00153CFF"/>
    <w:rsid w:val="00160BE3"/>
    <w:rsid w:val="00161981"/>
    <w:rsid w:val="00163083"/>
    <w:rsid w:val="00163724"/>
    <w:rsid w:val="00164ADE"/>
    <w:rsid w:val="00165992"/>
    <w:rsid w:val="0016671F"/>
    <w:rsid w:val="001734E7"/>
    <w:rsid w:val="00175B04"/>
    <w:rsid w:val="0017747E"/>
    <w:rsid w:val="0018314E"/>
    <w:rsid w:val="00184719"/>
    <w:rsid w:val="00184811"/>
    <w:rsid w:val="00191CB9"/>
    <w:rsid w:val="0019343D"/>
    <w:rsid w:val="001936E1"/>
    <w:rsid w:val="001951F6"/>
    <w:rsid w:val="00195B0D"/>
    <w:rsid w:val="001972B6"/>
    <w:rsid w:val="00197964"/>
    <w:rsid w:val="001A0A8D"/>
    <w:rsid w:val="001A1E7C"/>
    <w:rsid w:val="001A2D51"/>
    <w:rsid w:val="001B7786"/>
    <w:rsid w:val="001C2CAC"/>
    <w:rsid w:val="001C4240"/>
    <w:rsid w:val="001C5D98"/>
    <w:rsid w:val="001D01D3"/>
    <w:rsid w:val="001D151D"/>
    <w:rsid w:val="001D154C"/>
    <w:rsid w:val="001D3006"/>
    <w:rsid w:val="001D4901"/>
    <w:rsid w:val="001D5F04"/>
    <w:rsid w:val="001E00E3"/>
    <w:rsid w:val="001E17E6"/>
    <w:rsid w:val="001E24D0"/>
    <w:rsid w:val="001E5BF6"/>
    <w:rsid w:val="001E7174"/>
    <w:rsid w:val="001F03D0"/>
    <w:rsid w:val="001F21B0"/>
    <w:rsid w:val="001F2A21"/>
    <w:rsid w:val="001F6CF4"/>
    <w:rsid w:val="0020000C"/>
    <w:rsid w:val="0020033A"/>
    <w:rsid w:val="0020091C"/>
    <w:rsid w:val="00202BE4"/>
    <w:rsid w:val="0020347F"/>
    <w:rsid w:val="00203857"/>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0814"/>
    <w:rsid w:val="00230937"/>
    <w:rsid w:val="00232120"/>
    <w:rsid w:val="002328DD"/>
    <w:rsid w:val="00234AA1"/>
    <w:rsid w:val="00241980"/>
    <w:rsid w:val="00242BA3"/>
    <w:rsid w:val="00243329"/>
    <w:rsid w:val="00243552"/>
    <w:rsid w:val="00243BFC"/>
    <w:rsid w:val="002454B4"/>
    <w:rsid w:val="00245810"/>
    <w:rsid w:val="00250AA1"/>
    <w:rsid w:val="00254F38"/>
    <w:rsid w:val="0025504A"/>
    <w:rsid w:val="002573AC"/>
    <w:rsid w:val="00267D3F"/>
    <w:rsid w:val="00271C12"/>
    <w:rsid w:val="00272735"/>
    <w:rsid w:val="00272F1F"/>
    <w:rsid w:val="0027365E"/>
    <w:rsid w:val="002736F0"/>
    <w:rsid w:val="00282D3C"/>
    <w:rsid w:val="00290B5F"/>
    <w:rsid w:val="00294B79"/>
    <w:rsid w:val="002978A7"/>
    <w:rsid w:val="002A0BB1"/>
    <w:rsid w:val="002A235C"/>
    <w:rsid w:val="002A23E5"/>
    <w:rsid w:val="002A2EF8"/>
    <w:rsid w:val="002A5E54"/>
    <w:rsid w:val="002A677B"/>
    <w:rsid w:val="002A68E7"/>
    <w:rsid w:val="002A6F58"/>
    <w:rsid w:val="002B05C8"/>
    <w:rsid w:val="002B1318"/>
    <w:rsid w:val="002B45C3"/>
    <w:rsid w:val="002B5D5D"/>
    <w:rsid w:val="002B62FA"/>
    <w:rsid w:val="002B6FD5"/>
    <w:rsid w:val="002C2688"/>
    <w:rsid w:val="002C2693"/>
    <w:rsid w:val="002C334C"/>
    <w:rsid w:val="002C33C3"/>
    <w:rsid w:val="002D2FA8"/>
    <w:rsid w:val="002E109C"/>
    <w:rsid w:val="002E2DD1"/>
    <w:rsid w:val="002E2E5C"/>
    <w:rsid w:val="002E3A74"/>
    <w:rsid w:val="002E56E6"/>
    <w:rsid w:val="002E668C"/>
    <w:rsid w:val="002F00F2"/>
    <w:rsid w:val="002F1310"/>
    <w:rsid w:val="002F36BA"/>
    <w:rsid w:val="002F4A11"/>
    <w:rsid w:val="002F56B6"/>
    <w:rsid w:val="002F579F"/>
    <w:rsid w:val="002F7A50"/>
    <w:rsid w:val="00300DB8"/>
    <w:rsid w:val="00304A0C"/>
    <w:rsid w:val="00305316"/>
    <w:rsid w:val="0030573C"/>
    <w:rsid w:val="0030626B"/>
    <w:rsid w:val="003069D8"/>
    <w:rsid w:val="00311CF9"/>
    <w:rsid w:val="00313758"/>
    <w:rsid w:val="00313F5E"/>
    <w:rsid w:val="003158EC"/>
    <w:rsid w:val="0032083F"/>
    <w:rsid w:val="00321181"/>
    <w:rsid w:val="00322CBC"/>
    <w:rsid w:val="00323702"/>
    <w:rsid w:val="0033430B"/>
    <w:rsid w:val="003356E3"/>
    <w:rsid w:val="00336939"/>
    <w:rsid w:val="00341AD6"/>
    <w:rsid w:val="003422A4"/>
    <w:rsid w:val="0035144E"/>
    <w:rsid w:val="00352697"/>
    <w:rsid w:val="0035352A"/>
    <w:rsid w:val="00353609"/>
    <w:rsid w:val="003567C2"/>
    <w:rsid w:val="00356FB6"/>
    <w:rsid w:val="003622B2"/>
    <w:rsid w:val="00362F43"/>
    <w:rsid w:val="00363C96"/>
    <w:rsid w:val="00364162"/>
    <w:rsid w:val="003664ED"/>
    <w:rsid w:val="00367552"/>
    <w:rsid w:val="00374751"/>
    <w:rsid w:val="00376522"/>
    <w:rsid w:val="00377D59"/>
    <w:rsid w:val="00382519"/>
    <w:rsid w:val="003844DE"/>
    <w:rsid w:val="0038462A"/>
    <w:rsid w:val="0038557C"/>
    <w:rsid w:val="0038606E"/>
    <w:rsid w:val="003866C4"/>
    <w:rsid w:val="00386BEA"/>
    <w:rsid w:val="00387B08"/>
    <w:rsid w:val="0039404F"/>
    <w:rsid w:val="003A287B"/>
    <w:rsid w:val="003A3D85"/>
    <w:rsid w:val="003A5CBC"/>
    <w:rsid w:val="003A5E2B"/>
    <w:rsid w:val="003B06D8"/>
    <w:rsid w:val="003B169F"/>
    <w:rsid w:val="003B18F5"/>
    <w:rsid w:val="003B1D4E"/>
    <w:rsid w:val="003B3884"/>
    <w:rsid w:val="003B4026"/>
    <w:rsid w:val="003B70E8"/>
    <w:rsid w:val="003B7287"/>
    <w:rsid w:val="003B7FD8"/>
    <w:rsid w:val="003C092B"/>
    <w:rsid w:val="003C6DC4"/>
    <w:rsid w:val="003D3094"/>
    <w:rsid w:val="003D3C2B"/>
    <w:rsid w:val="003D6632"/>
    <w:rsid w:val="003D6F09"/>
    <w:rsid w:val="003D6F23"/>
    <w:rsid w:val="003D77C1"/>
    <w:rsid w:val="003E097F"/>
    <w:rsid w:val="003E24D9"/>
    <w:rsid w:val="003E5E57"/>
    <w:rsid w:val="003E6285"/>
    <w:rsid w:val="003E7C96"/>
    <w:rsid w:val="003F0F9F"/>
    <w:rsid w:val="003F4698"/>
    <w:rsid w:val="003F762D"/>
    <w:rsid w:val="003F76BC"/>
    <w:rsid w:val="00401473"/>
    <w:rsid w:val="00407D35"/>
    <w:rsid w:val="00412C4D"/>
    <w:rsid w:val="00415933"/>
    <w:rsid w:val="00420459"/>
    <w:rsid w:val="00422963"/>
    <w:rsid w:val="00423683"/>
    <w:rsid w:val="00423FB0"/>
    <w:rsid w:val="004273E7"/>
    <w:rsid w:val="00427AAF"/>
    <w:rsid w:val="00430F24"/>
    <w:rsid w:val="00433560"/>
    <w:rsid w:val="00435AE0"/>
    <w:rsid w:val="00435D65"/>
    <w:rsid w:val="00435EBD"/>
    <w:rsid w:val="0043678E"/>
    <w:rsid w:val="00447844"/>
    <w:rsid w:val="00447BF2"/>
    <w:rsid w:val="00451B80"/>
    <w:rsid w:val="004526DA"/>
    <w:rsid w:val="00455FD0"/>
    <w:rsid w:val="004569BB"/>
    <w:rsid w:val="00460204"/>
    <w:rsid w:val="00461C6F"/>
    <w:rsid w:val="004635DF"/>
    <w:rsid w:val="00465C7B"/>
    <w:rsid w:val="00466D02"/>
    <w:rsid w:val="00471E01"/>
    <w:rsid w:val="00477263"/>
    <w:rsid w:val="004772FB"/>
    <w:rsid w:val="004800B2"/>
    <w:rsid w:val="00485549"/>
    <w:rsid w:val="00485B29"/>
    <w:rsid w:val="004872AC"/>
    <w:rsid w:val="00493850"/>
    <w:rsid w:val="0049501A"/>
    <w:rsid w:val="004A0F19"/>
    <w:rsid w:val="004A29B2"/>
    <w:rsid w:val="004A678E"/>
    <w:rsid w:val="004A7CF2"/>
    <w:rsid w:val="004A7F44"/>
    <w:rsid w:val="004B1ECE"/>
    <w:rsid w:val="004B4633"/>
    <w:rsid w:val="004B465E"/>
    <w:rsid w:val="004B68F7"/>
    <w:rsid w:val="004B7891"/>
    <w:rsid w:val="004C11F4"/>
    <w:rsid w:val="004C4868"/>
    <w:rsid w:val="004D0F94"/>
    <w:rsid w:val="004D23BA"/>
    <w:rsid w:val="004D3C97"/>
    <w:rsid w:val="004D5EAE"/>
    <w:rsid w:val="004D5F4A"/>
    <w:rsid w:val="004D77F1"/>
    <w:rsid w:val="004D78FC"/>
    <w:rsid w:val="004E2C6A"/>
    <w:rsid w:val="004E3732"/>
    <w:rsid w:val="004E5D51"/>
    <w:rsid w:val="004F0167"/>
    <w:rsid w:val="004F19A1"/>
    <w:rsid w:val="004F1FE4"/>
    <w:rsid w:val="004F344B"/>
    <w:rsid w:val="004F4AC7"/>
    <w:rsid w:val="004F4D4A"/>
    <w:rsid w:val="00501A1D"/>
    <w:rsid w:val="00502991"/>
    <w:rsid w:val="00505B5F"/>
    <w:rsid w:val="005120B7"/>
    <w:rsid w:val="00513ECE"/>
    <w:rsid w:val="00514A5F"/>
    <w:rsid w:val="005173F6"/>
    <w:rsid w:val="0052002B"/>
    <w:rsid w:val="005235DB"/>
    <w:rsid w:val="005249D7"/>
    <w:rsid w:val="00526B85"/>
    <w:rsid w:val="0052756B"/>
    <w:rsid w:val="00527DD4"/>
    <w:rsid w:val="00530233"/>
    <w:rsid w:val="00530DAB"/>
    <w:rsid w:val="00530EB0"/>
    <w:rsid w:val="00533C4E"/>
    <w:rsid w:val="005347EA"/>
    <w:rsid w:val="005375AA"/>
    <w:rsid w:val="00537D95"/>
    <w:rsid w:val="005409B9"/>
    <w:rsid w:val="00542CA4"/>
    <w:rsid w:val="00542E08"/>
    <w:rsid w:val="0054529B"/>
    <w:rsid w:val="00545EC2"/>
    <w:rsid w:val="00546EBC"/>
    <w:rsid w:val="0054734A"/>
    <w:rsid w:val="00552174"/>
    <w:rsid w:val="00552BB0"/>
    <w:rsid w:val="005546D8"/>
    <w:rsid w:val="00554728"/>
    <w:rsid w:val="005567E5"/>
    <w:rsid w:val="00557527"/>
    <w:rsid w:val="0056117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B62AC"/>
    <w:rsid w:val="005C337F"/>
    <w:rsid w:val="005C53BF"/>
    <w:rsid w:val="005C6285"/>
    <w:rsid w:val="005C64C1"/>
    <w:rsid w:val="005D15A2"/>
    <w:rsid w:val="005D231A"/>
    <w:rsid w:val="005D3DC0"/>
    <w:rsid w:val="005D6BEF"/>
    <w:rsid w:val="005E23E9"/>
    <w:rsid w:val="005E29AA"/>
    <w:rsid w:val="005E4CCD"/>
    <w:rsid w:val="005F17B5"/>
    <w:rsid w:val="005F2735"/>
    <w:rsid w:val="005F2B4D"/>
    <w:rsid w:val="005F5231"/>
    <w:rsid w:val="005F74CF"/>
    <w:rsid w:val="005F7678"/>
    <w:rsid w:val="005F7CC1"/>
    <w:rsid w:val="006014ED"/>
    <w:rsid w:val="00604490"/>
    <w:rsid w:val="0060650F"/>
    <w:rsid w:val="00607CE8"/>
    <w:rsid w:val="00611D39"/>
    <w:rsid w:val="006128CD"/>
    <w:rsid w:val="00612B56"/>
    <w:rsid w:val="00613FE0"/>
    <w:rsid w:val="006159AD"/>
    <w:rsid w:val="00616123"/>
    <w:rsid w:val="0061679F"/>
    <w:rsid w:val="00621629"/>
    <w:rsid w:val="00622EBC"/>
    <w:rsid w:val="00622FBA"/>
    <w:rsid w:val="006249DD"/>
    <w:rsid w:val="00625728"/>
    <w:rsid w:val="0063412E"/>
    <w:rsid w:val="00637A49"/>
    <w:rsid w:val="006420CE"/>
    <w:rsid w:val="00644548"/>
    <w:rsid w:val="006511FF"/>
    <w:rsid w:val="00651B4A"/>
    <w:rsid w:val="00652555"/>
    <w:rsid w:val="006538FE"/>
    <w:rsid w:val="0065634B"/>
    <w:rsid w:val="006617B8"/>
    <w:rsid w:val="0066186B"/>
    <w:rsid w:val="00661AFF"/>
    <w:rsid w:val="006629EF"/>
    <w:rsid w:val="00664D04"/>
    <w:rsid w:val="00671047"/>
    <w:rsid w:val="0067134A"/>
    <w:rsid w:val="0067220D"/>
    <w:rsid w:val="00672FCE"/>
    <w:rsid w:val="006769A2"/>
    <w:rsid w:val="006770FF"/>
    <w:rsid w:val="00677991"/>
    <w:rsid w:val="00681F59"/>
    <w:rsid w:val="0068610B"/>
    <w:rsid w:val="006901CA"/>
    <w:rsid w:val="006916D6"/>
    <w:rsid w:val="00696A74"/>
    <w:rsid w:val="006A0D9B"/>
    <w:rsid w:val="006A2B40"/>
    <w:rsid w:val="006A4EE0"/>
    <w:rsid w:val="006A68E5"/>
    <w:rsid w:val="006A7936"/>
    <w:rsid w:val="006A7B70"/>
    <w:rsid w:val="006B21AC"/>
    <w:rsid w:val="006B3462"/>
    <w:rsid w:val="006B637D"/>
    <w:rsid w:val="006B6D85"/>
    <w:rsid w:val="006C0B15"/>
    <w:rsid w:val="006C33F0"/>
    <w:rsid w:val="006C3D21"/>
    <w:rsid w:val="006C4BDB"/>
    <w:rsid w:val="006C6972"/>
    <w:rsid w:val="006C7D66"/>
    <w:rsid w:val="006D3DEB"/>
    <w:rsid w:val="006D43CD"/>
    <w:rsid w:val="006D5ECA"/>
    <w:rsid w:val="006D7325"/>
    <w:rsid w:val="006E2BAB"/>
    <w:rsid w:val="006E38A1"/>
    <w:rsid w:val="006E3BED"/>
    <w:rsid w:val="006E7103"/>
    <w:rsid w:val="006F1BAF"/>
    <w:rsid w:val="006F27CD"/>
    <w:rsid w:val="006F4D95"/>
    <w:rsid w:val="006F5874"/>
    <w:rsid w:val="006F688B"/>
    <w:rsid w:val="00701598"/>
    <w:rsid w:val="007028B4"/>
    <w:rsid w:val="00702FA5"/>
    <w:rsid w:val="00703B4D"/>
    <w:rsid w:val="00705430"/>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6D84"/>
    <w:rsid w:val="007405BE"/>
    <w:rsid w:val="007435A1"/>
    <w:rsid w:val="00744C8A"/>
    <w:rsid w:val="00745078"/>
    <w:rsid w:val="00745D66"/>
    <w:rsid w:val="007469EA"/>
    <w:rsid w:val="00751E52"/>
    <w:rsid w:val="00763EF7"/>
    <w:rsid w:val="00765C7E"/>
    <w:rsid w:val="00766048"/>
    <w:rsid w:val="0076753C"/>
    <w:rsid w:val="007711B8"/>
    <w:rsid w:val="0077159B"/>
    <w:rsid w:val="00771E1C"/>
    <w:rsid w:val="00775F67"/>
    <w:rsid w:val="007825B4"/>
    <w:rsid w:val="00782C5D"/>
    <w:rsid w:val="00784099"/>
    <w:rsid w:val="00784F13"/>
    <w:rsid w:val="00786C50"/>
    <w:rsid w:val="007902A8"/>
    <w:rsid w:val="007A103E"/>
    <w:rsid w:val="007A2DCA"/>
    <w:rsid w:val="007A336E"/>
    <w:rsid w:val="007A37DA"/>
    <w:rsid w:val="007A52D1"/>
    <w:rsid w:val="007A535E"/>
    <w:rsid w:val="007A6ED4"/>
    <w:rsid w:val="007A793C"/>
    <w:rsid w:val="007B119C"/>
    <w:rsid w:val="007B18BC"/>
    <w:rsid w:val="007B1ED5"/>
    <w:rsid w:val="007B3DC0"/>
    <w:rsid w:val="007B57F3"/>
    <w:rsid w:val="007B7B6A"/>
    <w:rsid w:val="007C0D2E"/>
    <w:rsid w:val="007C1A2D"/>
    <w:rsid w:val="007C4507"/>
    <w:rsid w:val="007C5B24"/>
    <w:rsid w:val="007C62E9"/>
    <w:rsid w:val="007D0DF7"/>
    <w:rsid w:val="007D20ED"/>
    <w:rsid w:val="007D2DFC"/>
    <w:rsid w:val="007D3409"/>
    <w:rsid w:val="007D36A7"/>
    <w:rsid w:val="007D58F5"/>
    <w:rsid w:val="007D7594"/>
    <w:rsid w:val="007E1DD2"/>
    <w:rsid w:val="007E2057"/>
    <w:rsid w:val="007E2E8A"/>
    <w:rsid w:val="007E423D"/>
    <w:rsid w:val="007E5F97"/>
    <w:rsid w:val="007E62E3"/>
    <w:rsid w:val="007E67EC"/>
    <w:rsid w:val="007F045C"/>
    <w:rsid w:val="007F2371"/>
    <w:rsid w:val="007F2E6A"/>
    <w:rsid w:val="007F7CA2"/>
    <w:rsid w:val="007F7E14"/>
    <w:rsid w:val="007F7E8C"/>
    <w:rsid w:val="008001CA"/>
    <w:rsid w:val="00801EB4"/>
    <w:rsid w:val="00804945"/>
    <w:rsid w:val="00804F82"/>
    <w:rsid w:val="00806D16"/>
    <w:rsid w:val="00807F39"/>
    <w:rsid w:val="00814B83"/>
    <w:rsid w:val="008176F7"/>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65D3E"/>
    <w:rsid w:val="008708B9"/>
    <w:rsid w:val="0087326D"/>
    <w:rsid w:val="00873C1C"/>
    <w:rsid w:val="00873F55"/>
    <w:rsid w:val="00874D51"/>
    <w:rsid w:val="00875455"/>
    <w:rsid w:val="008766C3"/>
    <w:rsid w:val="00882247"/>
    <w:rsid w:val="00882525"/>
    <w:rsid w:val="00885469"/>
    <w:rsid w:val="008921D4"/>
    <w:rsid w:val="008924AB"/>
    <w:rsid w:val="00892EAE"/>
    <w:rsid w:val="00893C66"/>
    <w:rsid w:val="00895188"/>
    <w:rsid w:val="00895225"/>
    <w:rsid w:val="008952A2"/>
    <w:rsid w:val="008A1C4E"/>
    <w:rsid w:val="008A2B76"/>
    <w:rsid w:val="008A4246"/>
    <w:rsid w:val="008A4FA1"/>
    <w:rsid w:val="008B3970"/>
    <w:rsid w:val="008B4540"/>
    <w:rsid w:val="008B4A2C"/>
    <w:rsid w:val="008B4F73"/>
    <w:rsid w:val="008B54D6"/>
    <w:rsid w:val="008B7660"/>
    <w:rsid w:val="008C31D2"/>
    <w:rsid w:val="008C398B"/>
    <w:rsid w:val="008C7AA4"/>
    <w:rsid w:val="008D17E5"/>
    <w:rsid w:val="008D2D3D"/>
    <w:rsid w:val="008D55C5"/>
    <w:rsid w:val="008E1F6D"/>
    <w:rsid w:val="008E2591"/>
    <w:rsid w:val="008E446A"/>
    <w:rsid w:val="008E4FF3"/>
    <w:rsid w:val="008E5C09"/>
    <w:rsid w:val="008E79C6"/>
    <w:rsid w:val="008E7BEF"/>
    <w:rsid w:val="008F3787"/>
    <w:rsid w:val="008F37CA"/>
    <w:rsid w:val="008F4CD0"/>
    <w:rsid w:val="008F67CF"/>
    <w:rsid w:val="00902B5D"/>
    <w:rsid w:val="00904C87"/>
    <w:rsid w:val="00904D41"/>
    <w:rsid w:val="0090797C"/>
    <w:rsid w:val="009079E6"/>
    <w:rsid w:val="009118FA"/>
    <w:rsid w:val="0091275C"/>
    <w:rsid w:val="00914A03"/>
    <w:rsid w:val="009158AA"/>
    <w:rsid w:val="00915DEA"/>
    <w:rsid w:val="0092003C"/>
    <w:rsid w:val="00920E11"/>
    <w:rsid w:val="00921701"/>
    <w:rsid w:val="0092386A"/>
    <w:rsid w:val="00923CC3"/>
    <w:rsid w:val="0092433F"/>
    <w:rsid w:val="00925C18"/>
    <w:rsid w:val="00931830"/>
    <w:rsid w:val="009333B5"/>
    <w:rsid w:val="00941B81"/>
    <w:rsid w:val="00944435"/>
    <w:rsid w:val="009450D8"/>
    <w:rsid w:val="00946BF6"/>
    <w:rsid w:val="009524AD"/>
    <w:rsid w:val="00957098"/>
    <w:rsid w:val="0095710C"/>
    <w:rsid w:val="00962023"/>
    <w:rsid w:val="009660E3"/>
    <w:rsid w:val="00966193"/>
    <w:rsid w:val="009666D7"/>
    <w:rsid w:val="009676F6"/>
    <w:rsid w:val="009708D0"/>
    <w:rsid w:val="009714B2"/>
    <w:rsid w:val="00972D26"/>
    <w:rsid w:val="00973C4C"/>
    <w:rsid w:val="009814D6"/>
    <w:rsid w:val="00981BF1"/>
    <w:rsid w:val="00984C43"/>
    <w:rsid w:val="00987677"/>
    <w:rsid w:val="0099054D"/>
    <w:rsid w:val="0099102E"/>
    <w:rsid w:val="00993157"/>
    <w:rsid w:val="00993DFD"/>
    <w:rsid w:val="009968CF"/>
    <w:rsid w:val="009A237B"/>
    <w:rsid w:val="009A355B"/>
    <w:rsid w:val="009A5118"/>
    <w:rsid w:val="009A5F4B"/>
    <w:rsid w:val="009B599E"/>
    <w:rsid w:val="009B7C4C"/>
    <w:rsid w:val="009C32D4"/>
    <w:rsid w:val="009C4A3D"/>
    <w:rsid w:val="009C4E39"/>
    <w:rsid w:val="009C5BBA"/>
    <w:rsid w:val="009C6CB9"/>
    <w:rsid w:val="009C6FD7"/>
    <w:rsid w:val="009C7606"/>
    <w:rsid w:val="009C7D5E"/>
    <w:rsid w:val="009D03C6"/>
    <w:rsid w:val="009D1A47"/>
    <w:rsid w:val="009D2942"/>
    <w:rsid w:val="009D2BBA"/>
    <w:rsid w:val="009D325A"/>
    <w:rsid w:val="009D37A3"/>
    <w:rsid w:val="009D4189"/>
    <w:rsid w:val="009D75DF"/>
    <w:rsid w:val="009E0610"/>
    <w:rsid w:val="009E3C27"/>
    <w:rsid w:val="009E589D"/>
    <w:rsid w:val="009E6763"/>
    <w:rsid w:val="009E6DC8"/>
    <w:rsid w:val="009E7810"/>
    <w:rsid w:val="009F197E"/>
    <w:rsid w:val="009F1C1D"/>
    <w:rsid w:val="009F583E"/>
    <w:rsid w:val="009F7F10"/>
    <w:rsid w:val="00A00597"/>
    <w:rsid w:val="00A0093B"/>
    <w:rsid w:val="00A0192C"/>
    <w:rsid w:val="00A07360"/>
    <w:rsid w:val="00A12052"/>
    <w:rsid w:val="00A1597D"/>
    <w:rsid w:val="00A22790"/>
    <w:rsid w:val="00A23FDD"/>
    <w:rsid w:val="00A25160"/>
    <w:rsid w:val="00A26AB0"/>
    <w:rsid w:val="00A275B9"/>
    <w:rsid w:val="00A3035D"/>
    <w:rsid w:val="00A30FB2"/>
    <w:rsid w:val="00A34913"/>
    <w:rsid w:val="00A35973"/>
    <w:rsid w:val="00A35F07"/>
    <w:rsid w:val="00A36D03"/>
    <w:rsid w:val="00A377B1"/>
    <w:rsid w:val="00A4003C"/>
    <w:rsid w:val="00A426AD"/>
    <w:rsid w:val="00A42E3A"/>
    <w:rsid w:val="00A54AE8"/>
    <w:rsid w:val="00A558AB"/>
    <w:rsid w:val="00A6367E"/>
    <w:rsid w:val="00A63AF5"/>
    <w:rsid w:val="00A657C7"/>
    <w:rsid w:val="00A725EA"/>
    <w:rsid w:val="00A7739E"/>
    <w:rsid w:val="00A777D8"/>
    <w:rsid w:val="00A848D0"/>
    <w:rsid w:val="00A85287"/>
    <w:rsid w:val="00A85781"/>
    <w:rsid w:val="00A86270"/>
    <w:rsid w:val="00A87084"/>
    <w:rsid w:val="00A90927"/>
    <w:rsid w:val="00A93E0D"/>
    <w:rsid w:val="00A9452E"/>
    <w:rsid w:val="00A97D55"/>
    <w:rsid w:val="00AA0886"/>
    <w:rsid w:val="00AA31F0"/>
    <w:rsid w:val="00AB1128"/>
    <w:rsid w:val="00AB593D"/>
    <w:rsid w:val="00AC03CC"/>
    <w:rsid w:val="00AC2317"/>
    <w:rsid w:val="00AC2C97"/>
    <w:rsid w:val="00AC2CD4"/>
    <w:rsid w:val="00AC7A7B"/>
    <w:rsid w:val="00AD0679"/>
    <w:rsid w:val="00AD36FD"/>
    <w:rsid w:val="00AD4345"/>
    <w:rsid w:val="00AD65F4"/>
    <w:rsid w:val="00AD69AA"/>
    <w:rsid w:val="00AD7B5A"/>
    <w:rsid w:val="00AE10C1"/>
    <w:rsid w:val="00AE1670"/>
    <w:rsid w:val="00AE1773"/>
    <w:rsid w:val="00AE3383"/>
    <w:rsid w:val="00AE384C"/>
    <w:rsid w:val="00AE431F"/>
    <w:rsid w:val="00AE67DF"/>
    <w:rsid w:val="00AE6BE0"/>
    <w:rsid w:val="00AF02CB"/>
    <w:rsid w:val="00AF2875"/>
    <w:rsid w:val="00AF29C4"/>
    <w:rsid w:val="00AF4214"/>
    <w:rsid w:val="00AF5966"/>
    <w:rsid w:val="00B00EDB"/>
    <w:rsid w:val="00B02A13"/>
    <w:rsid w:val="00B02C85"/>
    <w:rsid w:val="00B0495D"/>
    <w:rsid w:val="00B07979"/>
    <w:rsid w:val="00B07A28"/>
    <w:rsid w:val="00B1086D"/>
    <w:rsid w:val="00B10C6E"/>
    <w:rsid w:val="00B1210E"/>
    <w:rsid w:val="00B1402B"/>
    <w:rsid w:val="00B22016"/>
    <w:rsid w:val="00B221C2"/>
    <w:rsid w:val="00B22563"/>
    <w:rsid w:val="00B23292"/>
    <w:rsid w:val="00B24CE8"/>
    <w:rsid w:val="00B26D02"/>
    <w:rsid w:val="00B32A31"/>
    <w:rsid w:val="00B33BF3"/>
    <w:rsid w:val="00B343A3"/>
    <w:rsid w:val="00B36349"/>
    <w:rsid w:val="00B41E6D"/>
    <w:rsid w:val="00B44974"/>
    <w:rsid w:val="00B450D5"/>
    <w:rsid w:val="00B45E76"/>
    <w:rsid w:val="00B51F58"/>
    <w:rsid w:val="00B54E66"/>
    <w:rsid w:val="00B55463"/>
    <w:rsid w:val="00B55AB0"/>
    <w:rsid w:val="00B55B7A"/>
    <w:rsid w:val="00B56E67"/>
    <w:rsid w:val="00B60998"/>
    <w:rsid w:val="00B60B36"/>
    <w:rsid w:val="00B62329"/>
    <w:rsid w:val="00B64675"/>
    <w:rsid w:val="00B67002"/>
    <w:rsid w:val="00B7158B"/>
    <w:rsid w:val="00B71C35"/>
    <w:rsid w:val="00B725A9"/>
    <w:rsid w:val="00B72BEC"/>
    <w:rsid w:val="00B73A82"/>
    <w:rsid w:val="00B76F4D"/>
    <w:rsid w:val="00B7736D"/>
    <w:rsid w:val="00B77412"/>
    <w:rsid w:val="00B77752"/>
    <w:rsid w:val="00B77AE3"/>
    <w:rsid w:val="00B80090"/>
    <w:rsid w:val="00B83BC0"/>
    <w:rsid w:val="00B8567D"/>
    <w:rsid w:val="00B87A6F"/>
    <w:rsid w:val="00B91028"/>
    <w:rsid w:val="00B91712"/>
    <w:rsid w:val="00B92509"/>
    <w:rsid w:val="00B9763F"/>
    <w:rsid w:val="00BA0FB3"/>
    <w:rsid w:val="00BA3009"/>
    <w:rsid w:val="00BA3C63"/>
    <w:rsid w:val="00BA4C0A"/>
    <w:rsid w:val="00BA50F3"/>
    <w:rsid w:val="00BB2A32"/>
    <w:rsid w:val="00BB5CFE"/>
    <w:rsid w:val="00BB6484"/>
    <w:rsid w:val="00BB6C37"/>
    <w:rsid w:val="00BC0BC9"/>
    <w:rsid w:val="00BC24F8"/>
    <w:rsid w:val="00BC3920"/>
    <w:rsid w:val="00BC47AB"/>
    <w:rsid w:val="00BD0D7C"/>
    <w:rsid w:val="00BD13CF"/>
    <w:rsid w:val="00BD2AB1"/>
    <w:rsid w:val="00BD3A7F"/>
    <w:rsid w:val="00BD4275"/>
    <w:rsid w:val="00BD50CF"/>
    <w:rsid w:val="00BD5170"/>
    <w:rsid w:val="00BE0530"/>
    <w:rsid w:val="00BE09C1"/>
    <w:rsid w:val="00BE194F"/>
    <w:rsid w:val="00BE197F"/>
    <w:rsid w:val="00BE1FD4"/>
    <w:rsid w:val="00BE677A"/>
    <w:rsid w:val="00BE6A2E"/>
    <w:rsid w:val="00BE6E21"/>
    <w:rsid w:val="00BE7D08"/>
    <w:rsid w:val="00BF00A7"/>
    <w:rsid w:val="00BF136F"/>
    <w:rsid w:val="00BF1B08"/>
    <w:rsid w:val="00BF33D9"/>
    <w:rsid w:val="00BF4184"/>
    <w:rsid w:val="00BF41EF"/>
    <w:rsid w:val="00BF4A0F"/>
    <w:rsid w:val="00C0093A"/>
    <w:rsid w:val="00C060C3"/>
    <w:rsid w:val="00C06689"/>
    <w:rsid w:val="00C075BD"/>
    <w:rsid w:val="00C07B46"/>
    <w:rsid w:val="00C07C3B"/>
    <w:rsid w:val="00C11B10"/>
    <w:rsid w:val="00C12151"/>
    <w:rsid w:val="00C12EA5"/>
    <w:rsid w:val="00C14C81"/>
    <w:rsid w:val="00C15962"/>
    <w:rsid w:val="00C15E40"/>
    <w:rsid w:val="00C161BE"/>
    <w:rsid w:val="00C239E2"/>
    <w:rsid w:val="00C338CA"/>
    <w:rsid w:val="00C35CB3"/>
    <w:rsid w:val="00C37748"/>
    <w:rsid w:val="00C402BA"/>
    <w:rsid w:val="00C50A0A"/>
    <w:rsid w:val="00C572D7"/>
    <w:rsid w:val="00C60016"/>
    <w:rsid w:val="00C624BC"/>
    <w:rsid w:val="00C629BE"/>
    <w:rsid w:val="00C638D8"/>
    <w:rsid w:val="00C63D6B"/>
    <w:rsid w:val="00C64128"/>
    <w:rsid w:val="00C710B7"/>
    <w:rsid w:val="00C73515"/>
    <w:rsid w:val="00C74442"/>
    <w:rsid w:val="00C754BC"/>
    <w:rsid w:val="00C75863"/>
    <w:rsid w:val="00C767DD"/>
    <w:rsid w:val="00C76E52"/>
    <w:rsid w:val="00C77B9A"/>
    <w:rsid w:val="00C83525"/>
    <w:rsid w:val="00C83862"/>
    <w:rsid w:val="00C87DEB"/>
    <w:rsid w:val="00C95A38"/>
    <w:rsid w:val="00CA1729"/>
    <w:rsid w:val="00CA17E1"/>
    <w:rsid w:val="00CA1984"/>
    <w:rsid w:val="00CA1DAE"/>
    <w:rsid w:val="00CA234E"/>
    <w:rsid w:val="00CA741C"/>
    <w:rsid w:val="00CA7429"/>
    <w:rsid w:val="00CB09A6"/>
    <w:rsid w:val="00CB6216"/>
    <w:rsid w:val="00CC09A6"/>
    <w:rsid w:val="00CC3973"/>
    <w:rsid w:val="00CC4578"/>
    <w:rsid w:val="00CC5C60"/>
    <w:rsid w:val="00CC7AA5"/>
    <w:rsid w:val="00CD019B"/>
    <w:rsid w:val="00CD0284"/>
    <w:rsid w:val="00CD0A91"/>
    <w:rsid w:val="00CD160F"/>
    <w:rsid w:val="00CD1A9E"/>
    <w:rsid w:val="00CD2427"/>
    <w:rsid w:val="00CD27B2"/>
    <w:rsid w:val="00CD4310"/>
    <w:rsid w:val="00CD4985"/>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0DA7"/>
    <w:rsid w:val="00D04320"/>
    <w:rsid w:val="00D0739E"/>
    <w:rsid w:val="00D07ECC"/>
    <w:rsid w:val="00D13FC8"/>
    <w:rsid w:val="00D14E7C"/>
    <w:rsid w:val="00D1537C"/>
    <w:rsid w:val="00D16DF6"/>
    <w:rsid w:val="00D26163"/>
    <w:rsid w:val="00D26534"/>
    <w:rsid w:val="00D26DDA"/>
    <w:rsid w:val="00D27B2E"/>
    <w:rsid w:val="00D30468"/>
    <w:rsid w:val="00D3442D"/>
    <w:rsid w:val="00D34F1B"/>
    <w:rsid w:val="00D35ED3"/>
    <w:rsid w:val="00D374FD"/>
    <w:rsid w:val="00D41D2D"/>
    <w:rsid w:val="00D44C57"/>
    <w:rsid w:val="00D463A3"/>
    <w:rsid w:val="00D475A4"/>
    <w:rsid w:val="00D50358"/>
    <w:rsid w:val="00D516A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3FE4"/>
    <w:rsid w:val="00DA7CE8"/>
    <w:rsid w:val="00DB10D2"/>
    <w:rsid w:val="00DB1DD4"/>
    <w:rsid w:val="00DB4AB1"/>
    <w:rsid w:val="00DB4EC0"/>
    <w:rsid w:val="00DB61B3"/>
    <w:rsid w:val="00DB63D0"/>
    <w:rsid w:val="00DC3F91"/>
    <w:rsid w:val="00DC49A6"/>
    <w:rsid w:val="00DC4AC6"/>
    <w:rsid w:val="00DD0915"/>
    <w:rsid w:val="00DD1DFF"/>
    <w:rsid w:val="00DD33CF"/>
    <w:rsid w:val="00DD372E"/>
    <w:rsid w:val="00DD55B9"/>
    <w:rsid w:val="00DE3896"/>
    <w:rsid w:val="00DE4435"/>
    <w:rsid w:val="00DF0231"/>
    <w:rsid w:val="00DF3154"/>
    <w:rsid w:val="00DF6E96"/>
    <w:rsid w:val="00E00899"/>
    <w:rsid w:val="00E035EA"/>
    <w:rsid w:val="00E04544"/>
    <w:rsid w:val="00E04C43"/>
    <w:rsid w:val="00E0699A"/>
    <w:rsid w:val="00E11FA9"/>
    <w:rsid w:val="00E13E91"/>
    <w:rsid w:val="00E13FF7"/>
    <w:rsid w:val="00E1553E"/>
    <w:rsid w:val="00E16040"/>
    <w:rsid w:val="00E16D37"/>
    <w:rsid w:val="00E16F74"/>
    <w:rsid w:val="00E17E17"/>
    <w:rsid w:val="00E17F78"/>
    <w:rsid w:val="00E21B03"/>
    <w:rsid w:val="00E222F0"/>
    <w:rsid w:val="00E22D0F"/>
    <w:rsid w:val="00E26722"/>
    <w:rsid w:val="00E30B1A"/>
    <w:rsid w:val="00E30E38"/>
    <w:rsid w:val="00E31284"/>
    <w:rsid w:val="00E33D11"/>
    <w:rsid w:val="00E34071"/>
    <w:rsid w:val="00E344C7"/>
    <w:rsid w:val="00E36E4F"/>
    <w:rsid w:val="00E406F2"/>
    <w:rsid w:val="00E41266"/>
    <w:rsid w:val="00E415BA"/>
    <w:rsid w:val="00E42C77"/>
    <w:rsid w:val="00E470EC"/>
    <w:rsid w:val="00E53EFD"/>
    <w:rsid w:val="00E5666B"/>
    <w:rsid w:val="00E577DD"/>
    <w:rsid w:val="00E60458"/>
    <w:rsid w:val="00E60540"/>
    <w:rsid w:val="00E60952"/>
    <w:rsid w:val="00E64AF8"/>
    <w:rsid w:val="00E706B8"/>
    <w:rsid w:val="00E72064"/>
    <w:rsid w:val="00E7614E"/>
    <w:rsid w:val="00E76A71"/>
    <w:rsid w:val="00E82865"/>
    <w:rsid w:val="00E82ED7"/>
    <w:rsid w:val="00E83483"/>
    <w:rsid w:val="00E84506"/>
    <w:rsid w:val="00E85BF2"/>
    <w:rsid w:val="00E91110"/>
    <w:rsid w:val="00E9184C"/>
    <w:rsid w:val="00E94DD3"/>
    <w:rsid w:val="00E9793B"/>
    <w:rsid w:val="00EA127D"/>
    <w:rsid w:val="00EA1B60"/>
    <w:rsid w:val="00EA2254"/>
    <w:rsid w:val="00EA49BA"/>
    <w:rsid w:val="00EA4E79"/>
    <w:rsid w:val="00EA5149"/>
    <w:rsid w:val="00EB02DF"/>
    <w:rsid w:val="00EB2795"/>
    <w:rsid w:val="00EB7895"/>
    <w:rsid w:val="00EC42A1"/>
    <w:rsid w:val="00ED06AD"/>
    <w:rsid w:val="00ED06E2"/>
    <w:rsid w:val="00ED65AF"/>
    <w:rsid w:val="00EE0C42"/>
    <w:rsid w:val="00EE1CF7"/>
    <w:rsid w:val="00EE6F45"/>
    <w:rsid w:val="00EF0B73"/>
    <w:rsid w:val="00EF0E38"/>
    <w:rsid w:val="00EF0E4A"/>
    <w:rsid w:val="00EF13B9"/>
    <w:rsid w:val="00EF2840"/>
    <w:rsid w:val="00EF2DE4"/>
    <w:rsid w:val="00EF4968"/>
    <w:rsid w:val="00EF6165"/>
    <w:rsid w:val="00EF653C"/>
    <w:rsid w:val="00EF66B2"/>
    <w:rsid w:val="00F00420"/>
    <w:rsid w:val="00F00E15"/>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2FFD"/>
    <w:rsid w:val="00F33D01"/>
    <w:rsid w:val="00F34526"/>
    <w:rsid w:val="00F35D5E"/>
    <w:rsid w:val="00F40DB6"/>
    <w:rsid w:val="00F413E7"/>
    <w:rsid w:val="00F42BFC"/>
    <w:rsid w:val="00F45711"/>
    <w:rsid w:val="00F473CA"/>
    <w:rsid w:val="00F4766A"/>
    <w:rsid w:val="00F47F94"/>
    <w:rsid w:val="00F502C4"/>
    <w:rsid w:val="00F52FBD"/>
    <w:rsid w:val="00F52FE8"/>
    <w:rsid w:val="00F543C6"/>
    <w:rsid w:val="00F559F3"/>
    <w:rsid w:val="00F5790A"/>
    <w:rsid w:val="00F609CD"/>
    <w:rsid w:val="00F61DAD"/>
    <w:rsid w:val="00F628EA"/>
    <w:rsid w:val="00F66108"/>
    <w:rsid w:val="00F663BC"/>
    <w:rsid w:val="00F7251E"/>
    <w:rsid w:val="00F72D98"/>
    <w:rsid w:val="00F76B81"/>
    <w:rsid w:val="00F83F8A"/>
    <w:rsid w:val="00F87D53"/>
    <w:rsid w:val="00F941E7"/>
    <w:rsid w:val="00F9510E"/>
    <w:rsid w:val="00FA41A6"/>
    <w:rsid w:val="00FA4943"/>
    <w:rsid w:val="00FB03B2"/>
    <w:rsid w:val="00FB4CE4"/>
    <w:rsid w:val="00FB6BD9"/>
    <w:rsid w:val="00FC0544"/>
    <w:rsid w:val="00FC0F9D"/>
    <w:rsid w:val="00FC1CFE"/>
    <w:rsid w:val="00FC2345"/>
    <w:rsid w:val="00FC3492"/>
    <w:rsid w:val="00FC3C19"/>
    <w:rsid w:val="00FD1CDD"/>
    <w:rsid w:val="00FD518E"/>
    <w:rsid w:val="00FD53F1"/>
    <w:rsid w:val="00FD7EED"/>
    <w:rsid w:val="00FE0CB7"/>
    <w:rsid w:val="00FE1A35"/>
    <w:rsid w:val="00FE2BEB"/>
    <w:rsid w:val="00FE6992"/>
    <w:rsid w:val="00FE736A"/>
    <w:rsid w:val="00FE75CC"/>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unhideWhenUsed/>
    <w:qFormat/>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16DF6"/>
    <w:rPr>
      <w:b/>
      <w:bCs/>
    </w:rPr>
  </w:style>
  <w:style w:type="paragraph" w:styleId="NoSpacing">
    <w:name w:val="No Spacing"/>
    <w:uiPriority w:val="1"/>
    <w:qFormat/>
    <w:rsid w:val="00A90927"/>
    <w:rPr>
      <w:rFonts w:ascii="Times New Roman" w:eastAsia="MS Mincho" w:hAnsi="Times New Roman" w:cs="Times New Roman"/>
      <w:kern w:val="0"/>
      <w:sz w:val="20"/>
      <w:szCs w:val="20"/>
      <w:lang w:val="en-GB" w:eastAsia="en-US"/>
    </w:rPr>
  </w:style>
  <w:style w:type="character" w:styleId="Emphasis">
    <w:name w:val="Emphasis"/>
    <w:uiPriority w:val="20"/>
    <w:qFormat/>
    <w:rsid w:val="00D00D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97647-37A9-42F4-B75C-B587FB27E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4781</TotalTime>
  <Pages>1</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235</cp:revision>
  <dcterms:created xsi:type="dcterms:W3CDTF">2022-09-19T08:46:00Z</dcterms:created>
  <dcterms:modified xsi:type="dcterms:W3CDTF">2024-05-13T09:54:00Z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(3)MnFatB7UN1fF4iGPlBexUV1UxGBgJcXk7xTk2I95FT1x0tHVaYVxspChCimOlHPwNqcbSRJY
Vt2sOnSlwT9yTMrp/uB5AVAw3m5TeBh9BshzalA8njBYLEKSaiKOQnZxiThkeumzkSx1cbZ2
WKTVWrmKTYLK1ObMTe4gwoaDjEbPHe3BfSA2LudcEUSDrLkLHx1bi/QttIwObZXmY323R28F
OoxdLazKTLSaPGKX7A</vt:lpwstr>
  </property>
  <property fmtid="{D5CDD505-2E9C-101B-9397-08002B2CF9AE}" pid="3" name="_2015_ms_pID_7253431">
    <vt:lpwstr>yfhqUB4lJUGhwKrfaIOxpIkDQaIqNg5QH2bqwEoLCxps5busHP8IxX
J/a7ZufjVse32EgR+O5jt3x1tRQ4L6NQC8hLelxfrRK8TeUdIhr67XAAUjZNcSN2NjCYedoA
kvuMysgl9lUlXuNldytelxVt5+HkrAM7G2UhHLn24f0tPxdepSeaA3poyQAFrOJAZrT+xQTt
9C+MC3oCHJoRfhM41NXzsjbC1ZALjTsY8IwY</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1715594033</vt:lpwstr>
  </property>
</Properties>
</file>