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1D7C642"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A5115">
        <w:rPr>
          <w:rFonts w:ascii="Arial" w:hAnsi="Arial" w:cs="Arial"/>
          <w:b/>
          <w:sz w:val="24"/>
          <w:szCs w:val="24"/>
        </w:rPr>
        <w:t>1</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-2408422</w:t>
      </w:r>
    </w:p>
    <w:p w14:paraId="7A5C8099" w14:textId="49849EB5" w:rsidR="00F57816" w:rsidRPr="00E13F75" w:rsidRDefault="003A5115" w:rsidP="00F57816">
      <w:pPr>
        <w:pStyle w:val="a5"/>
        <w:tabs>
          <w:tab w:val="left" w:pos="7938"/>
        </w:tabs>
        <w:rPr>
          <w:rFonts w:ascii="Arial" w:hAnsi="Arial" w:cs="Arial"/>
          <w:b/>
          <w:i/>
          <w:sz w:val="24"/>
          <w:szCs w:val="24"/>
        </w:rPr>
      </w:pPr>
      <w:r>
        <w:rPr>
          <w:rFonts w:ascii="Arial" w:eastAsia="宋体" w:hAnsi="Arial" w:cs="Arial"/>
          <w:b/>
          <w:sz w:val="24"/>
          <w:szCs w:val="24"/>
        </w:rPr>
        <w:t>Fukuoka City</w:t>
      </w:r>
      <w:r w:rsidR="00F57816">
        <w:rPr>
          <w:rFonts w:ascii="Arial" w:eastAsia="宋体" w:hAnsi="Arial" w:cs="Arial"/>
          <w:b/>
          <w:sz w:val="24"/>
          <w:szCs w:val="24"/>
        </w:rPr>
        <w:t xml:space="preserve">, </w:t>
      </w:r>
      <w:r w:rsidR="00FB48BC">
        <w:rPr>
          <w:rFonts w:ascii="Arial" w:eastAsia="宋体" w:hAnsi="Arial" w:cs="Arial"/>
          <w:b/>
          <w:sz w:val="24"/>
          <w:szCs w:val="24"/>
        </w:rPr>
        <w:t>Fukuoka, Japan</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FB48BC">
        <w:rPr>
          <w:rFonts w:ascii="Arial" w:eastAsia="宋体" w:hAnsi="Arial" w:cs="Arial"/>
          <w:b/>
          <w:sz w:val="24"/>
          <w:szCs w:val="24"/>
        </w:rPr>
        <w:t>20</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sidR="00FB48BC">
        <w:rPr>
          <w:rFonts w:ascii="Arial" w:eastAsia="宋体" w:hAnsi="Arial" w:cs="Arial"/>
          <w:b/>
          <w:sz w:val="24"/>
          <w:szCs w:val="24"/>
        </w:rPr>
        <w:t>24</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B48BC">
        <w:rPr>
          <w:rFonts w:ascii="Arial" w:eastAsia="宋体" w:hAnsi="Arial" w:cs="Arial"/>
          <w:b/>
          <w:sz w:val="24"/>
          <w:szCs w:val="24"/>
        </w:rPr>
        <w:t>May</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7E725601"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FD190A">
        <w:rPr>
          <w:rFonts w:ascii="Arial" w:hAnsi="Arial" w:cs="Arial"/>
          <w:bCs/>
          <w:sz w:val="24"/>
          <w:szCs w:val="24"/>
        </w:rPr>
        <w:t>7.</w:t>
      </w:r>
      <w:r w:rsidR="00D72411">
        <w:rPr>
          <w:rFonts w:ascii="Arial" w:hAnsi="Arial" w:cs="Arial"/>
          <w:bCs/>
          <w:sz w:val="24"/>
          <w:szCs w:val="24"/>
        </w:rPr>
        <w:t>19</w:t>
      </w:r>
      <w:r w:rsidRPr="00DC26D7">
        <w:rPr>
          <w:rFonts w:ascii="Arial" w:hAnsi="Arial" w:cs="Arial"/>
          <w:bCs/>
          <w:sz w:val="24"/>
          <w:szCs w:val="24"/>
        </w:rPr>
        <w:t>.</w:t>
      </w:r>
      <w:r w:rsidR="00FD190A">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0DF3591B"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2F5473">
        <w:t xml:space="preserve"> </w:t>
      </w:r>
      <w:r w:rsidR="00C84AA7" w:rsidRPr="00C84AA7">
        <w:rPr>
          <w:rFonts w:ascii="Arial" w:hAnsi="Arial" w:cs="Arial"/>
          <w:sz w:val="24"/>
          <w:szCs w:val="24"/>
        </w:rPr>
        <w:t>RRM core maintenance for MIMO evolution for downlink and uplink</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05FD435D" w:rsidR="00B41191" w:rsidRDefault="00E42BCF"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this contribution, we</w:t>
      </w:r>
      <w:r w:rsidR="005A12DD">
        <w:rPr>
          <w:rFonts w:ascii="Times New Roman" w:eastAsia="宋体" w:hAnsi="Times New Roman" w:cs="Times New Roman"/>
          <w:sz w:val="20"/>
          <w:szCs w:val="20"/>
        </w:rPr>
        <w:t xml:space="preserve"> discuss </w:t>
      </w:r>
      <w:r w:rsidR="00EA0D2D">
        <w:rPr>
          <w:rFonts w:ascii="Times New Roman" w:eastAsia="宋体" w:hAnsi="Times New Roman" w:cs="Times New Roman"/>
          <w:sz w:val="20"/>
          <w:szCs w:val="20"/>
        </w:rPr>
        <w:t>RRM core maintenance for Rel-18 MIMO</w:t>
      </w:r>
      <w:r>
        <w:rPr>
          <w:rFonts w:ascii="Times New Roman" w:eastAsia="宋体" w:hAnsi="Times New Roman" w:cs="Times New Roman"/>
          <w:sz w:val="20"/>
          <w:szCs w:val="20"/>
        </w:rPr>
        <w:t xml:space="preserve">.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tbl>
      <w:tblPr>
        <w:tblStyle w:val="a7"/>
        <w:tblW w:w="0" w:type="auto"/>
        <w:tblLook w:val="04A0" w:firstRow="1" w:lastRow="0" w:firstColumn="1" w:lastColumn="0" w:noHBand="0" w:noVBand="1"/>
      </w:tblPr>
      <w:tblGrid>
        <w:gridCol w:w="9629"/>
      </w:tblGrid>
      <w:tr w:rsidR="001178E9" w14:paraId="230EA770" w14:textId="77777777" w:rsidTr="001178E9">
        <w:tc>
          <w:tcPr>
            <w:tcW w:w="9629" w:type="dxa"/>
          </w:tcPr>
          <w:p w14:paraId="043A3F25" w14:textId="77777777" w:rsidR="001178E9" w:rsidRDefault="001178E9" w:rsidP="001178E9">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 xml:space="preserve">Applicability of two TA timing requirements for </w:t>
            </w:r>
            <w:r>
              <w:rPr>
                <w:rFonts w:hint="eastAsia"/>
                <w:b/>
                <w:u w:val="single"/>
              </w:rPr>
              <w:t>initial</w:t>
            </w:r>
            <w:r>
              <w:rPr>
                <w:b/>
                <w:u w:val="single"/>
              </w:rPr>
              <w:t xml:space="preserve"> </w:t>
            </w:r>
            <w:r>
              <w:rPr>
                <w:rFonts w:hint="eastAsia"/>
                <w:b/>
                <w:u w:val="single"/>
              </w:rPr>
              <w:t>access</w:t>
            </w:r>
            <w:r>
              <w:rPr>
                <w:b/>
                <w:u w:val="single"/>
                <w:lang w:eastAsia="ko-KR"/>
              </w:rPr>
              <w:t xml:space="preserve"> RACH </w:t>
            </w:r>
            <w:r>
              <w:rPr>
                <w:rFonts w:hint="eastAsia"/>
                <w:b/>
                <w:u w:val="single"/>
              </w:rPr>
              <w:t>and</w:t>
            </w:r>
            <w:r>
              <w:rPr>
                <w:b/>
                <w:u w:val="single"/>
              </w:rPr>
              <w:t xml:space="preserve"> </w:t>
            </w:r>
            <w:r>
              <w:rPr>
                <w:rFonts w:hint="eastAsia"/>
                <w:b/>
                <w:u w:val="single"/>
              </w:rPr>
              <w:t>CBRA</w:t>
            </w:r>
            <w:r>
              <w:rPr>
                <w:b/>
                <w:u w:val="single"/>
                <w:lang w:eastAsia="ko-KR"/>
              </w:rPr>
              <w:t>.</w:t>
            </w:r>
          </w:p>
          <w:p w14:paraId="49951E8C" w14:textId="77777777" w:rsidR="001178E9" w:rsidRPr="000406AE" w:rsidRDefault="001178E9" w:rsidP="001178E9">
            <w:pPr>
              <w:spacing w:after="120"/>
            </w:pPr>
            <w:r w:rsidRPr="0034223D">
              <w:rPr>
                <w:b/>
              </w:rPr>
              <w:t>&lt; Way forward &gt;</w:t>
            </w:r>
            <w:r w:rsidRPr="000406AE">
              <w:tab/>
            </w:r>
          </w:p>
          <w:p w14:paraId="78C1ABDC" w14:textId="77777777" w:rsidR="001178E9" w:rsidRPr="007364ED" w:rsidRDefault="001178E9" w:rsidP="001178E9">
            <w:pPr>
              <w:pStyle w:val="a8"/>
              <w:numPr>
                <w:ilvl w:val="0"/>
                <w:numId w:val="3"/>
              </w:numPr>
              <w:overflowPunct/>
              <w:autoSpaceDE/>
              <w:autoSpaceDN/>
              <w:adjustRightInd/>
              <w:spacing w:after="120"/>
              <w:ind w:left="620" w:firstLineChars="0"/>
              <w:textAlignment w:val="auto"/>
              <w:rPr>
                <w:rFonts w:eastAsia="Malgun Gothic"/>
                <w:b/>
                <w:u w:val="single"/>
                <w:lang w:eastAsia="ko-KR"/>
              </w:rPr>
            </w:pPr>
            <w:r>
              <w:rPr>
                <w:rFonts w:eastAsiaTheme="minorEastAsia"/>
                <w:lang w:eastAsia="zh-CN"/>
              </w:rPr>
              <w:t>Option 1</w:t>
            </w:r>
          </w:p>
          <w:p w14:paraId="78DBCB2E" w14:textId="38EB104E" w:rsidR="001178E9" w:rsidRDefault="001178E9" w:rsidP="00773571">
            <w:pPr>
              <w:pStyle w:val="a8"/>
              <w:numPr>
                <w:ilvl w:val="1"/>
                <w:numId w:val="3"/>
              </w:numPr>
              <w:overflowPunct/>
              <w:autoSpaceDE/>
              <w:autoSpaceDN/>
              <w:adjustRightInd/>
              <w:spacing w:after="120"/>
              <w:ind w:firstLineChars="0"/>
              <w:textAlignment w:val="auto"/>
            </w:pPr>
            <w:r w:rsidRPr="007364ED">
              <w:rPr>
                <w:rFonts w:eastAsia="宋体" w:cs="宋体"/>
                <w:lang w:eastAsia="zh-CN"/>
              </w:rPr>
              <w:t xml:space="preserve">The timing </w:t>
            </w:r>
            <w:r w:rsidRPr="001178E9">
              <w:rPr>
                <w:rFonts w:eastAsiaTheme="minorEastAsia"/>
                <w:lang w:eastAsia="zh-CN"/>
              </w:rPr>
              <w:t>requirements</w:t>
            </w:r>
            <w:r w:rsidRPr="007364ED">
              <w:rPr>
                <w:rFonts w:eastAsia="宋体" w:cs="宋体"/>
                <w:lang w:eastAsia="zh-CN"/>
              </w:rPr>
              <w:t xml:space="preserve"> with 2 TA for multi-DCI multi-TRP are not applicable to initial access RACH and </w:t>
            </w:r>
            <w:proofErr w:type="gramStart"/>
            <w:r w:rsidRPr="007364ED">
              <w:rPr>
                <w:rFonts w:eastAsia="宋体" w:cs="宋体"/>
                <w:lang w:eastAsia="zh-CN"/>
              </w:rPr>
              <w:t>contention based</w:t>
            </w:r>
            <w:proofErr w:type="gramEnd"/>
            <w:r w:rsidRPr="007364ED">
              <w:rPr>
                <w:rFonts w:eastAsia="宋体" w:cs="宋体"/>
                <w:lang w:eastAsia="zh-CN"/>
              </w:rPr>
              <w:t xml:space="preserve"> RACH.</w:t>
            </w:r>
          </w:p>
        </w:tc>
      </w:tr>
    </w:tbl>
    <w:p w14:paraId="591FA89A" w14:textId="333C2B47" w:rsidR="001F1761" w:rsidRDefault="000D3C85" w:rsidP="001F1761">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Rel-18, RAN4 defined the uplink timing requirements for two TA. </w:t>
      </w:r>
      <w:r w:rsidR="004F31BC">
        <w:rPr>
          <w:rFonts w:ascii="Times New Roman" w:hAnsi="Times New Roman" w:cs="Times New Roman"/>
          <w:sz w:val="20"/>
          <w:szCs w:val="20"/>
        </w:rPr>
        <w:t xml:space="preserve">In Rel-15&amp;Rel-16 legacy timing requirements, the requirements are applicable </w:t>
      </w:r>
      <w:r w:rsidR="0078027D">
        <w:rPr>
          <w:rFonts w:ascii="Times New Roman" w:hAnsi="Times New Roman" w:cs="Times New Roman"/>
          <w:sz w:val="20"/>
          <w:szCs w:val="20"/>
        </w:rPr>
        <w:t xml:space="preserve">of uplink signals including PUCCH; PUSCH; SRS; PRACH. In last meeting, there was one proposal which need further clarification of whether the current uplink timing requirements for two TA can applicable of all uplink signals or not. </w:t>
      </w:r>
    </w:p>
    <w:p w14:paraId="7A10623D" w14:textId="25C10B35" w:rsidR="00F80098" w:rsidRDefault="00927F7D" w:rsidP="00440BB6">
      <w:pPr>
        <w:spacing w:beforeLines="50" w:before="120" w:afterLines="50" w:after="120"/>
        <w:jc w:val="left"/>
        <w:rPr>
          <w:rFonts w:ascii="Times New Roman" w:eastAsia="宋体" w:hAnsi="Times New Roman" w:cs="Times New Roman"/>
          <w:b/>
          <w:bCs/>
          <w:sz w:val="20"/>
          <w:szCs w:val="20"/>
        </w:rPr>
      </w:pPr>
      <w:r>
        <w:rPr>
          <w:rFonts w:ascii="Times New Roman" w:hAnsi="Times New Roman" w:cs="Times New Roman"/>
          <w:sz w:val="20"/>
          <w:szCs w:val="20"/>
        </w:rPr>
        <w:t xml:space="preserve">By our understanding, before UE transmit initial access RACH, even if there are multiple TRPs </w:t>
      </w:r>
      <w:r w:rsidR="004A23BA">
        <w:rPr>
          <w:rFonts w:ascii="Times New Roman" w:hAnsi="Times New Roman" w:cs="Times New Roman"/>
          <w:sz w:val="20"/>
          <w:szCs w:val="20"/>
        </w:rPr>
        <w:t xml:space="preserve">from the </w:t>
      </w:r>
      <w:proofErr w:type="spellStart"/>
      <w:r w:rsidR="004A23BA">
        <w:rPr>
          <w:rFonts w:ascii="Times New Roman" w:hAnsi="Times New Roman" w:cs="Times New Roman"/>
          <w:sz w:val="20"/>
          <w:szCs w:val="20"/>
        </w:rPr>
        <w:t>gNBs</w:t>
      </w:r>
      <w:proofErr w:type="spellEnd"/>
      <w:r w:rsidR="004A23BA">
        <w:rPr>
          <w:rFonts w:ascii="Times New Roman" w:hAnsi="Times New Roman" w:cs="Times New Roman"/>
          <w:sz w:val="20"/>
          <w:szCs w:val="20"/>
        </w:rPr>
        <w:t>, there are only SSBs transmission and Type0-PDCCH transmission. For SSB index and Type0-PDCCH,</w:t>
      </w:r>
      <w:r w:rsidR="000105CB">
        <w:rPr>
          <w:rFonts w:ascii="Times New Roman" w:hAnsi="Times New Roman" w:cs="Times New Roman"/>
          <w:sz w:val="20"/>
          <w:szCs w:val="20"/>
        </w:rPr>
        <w:t xml:space="preserve"> </w:t>
      </w:r>
      <w:proofErr w:type="spellStart"/>
      <w:r w:rsidR="000105CB" w:rsidRPr="000105CB">
        <w:rPr>
          <w:rFonts w:ascii="Times New Roman" w:hAnsi="Times New Roman" w:cs="Times New Roman"/>
          <w:sz w:val="20"/>
          <w:szCs w:val="20"/>
        </w:rPr>
        <w:t>ControlResourceSetZero</w:t>
      </w:r>
      <w:proofErr w:type="spellEnd"/>
      <w:r w:rsidR="000105CB" w:rsidRPr="000105CB">
        <w:rPr>
          <w:rFonts w:ascii="Times New Roman" w:hAnsi="Times New Roman" w:cs="Times New Roman"/>
          <w:sz w:val="20"/>
          <w:szCs w:val="20"/>
        </w:rPr>
        <w:t xml:space="preserve"> (CORSESET#0)</w:t>
      </w:r>
      <w:r w:rsidR="000105CB">
        <w:rPr>
          <w:rFonts w:ascii="Times New Roman" w:hAnsi="Times New Roman" w:cs="Times New Roman"/>
          <w:sz w:val="20"/>
          <w:szCs w:val="20"/>
        </w:rPr>
        <w:t xml:space="preserve">, there is no association with each TRP and </w:t>
      </w:r>
      <w:proofErr w:type="spellStart"/>
      <w:r w:rsidR="000105CB">
        <w:rPr>
          <w:rFonts w:ascii="Times New Roman" w:hAnsi="Times New Roman" w:cs="Times New Roman"/>
          <w:sz w:val="20"/>
          <w:szCs w:val="20"/>
        </w:rPr>
        <w:t>coresetPollIndex</w:t>
      </w:r>
      <w:proofErr w:type="spellEnd"/>
      <w:r w:rsidR="000105CB">
        <w:rPr>
          <w:rFonts w:ascii="Times New Roman" w:hAnsi="Times New Roman" w:cs="Times New Roman"/>
          <w:sz w:val="20"/>
          <w:szCs w:val="20"/>
        </w:rPr>
        <w:t>. The common Type0-PDCCH search is related to SSB index. Even if UE received different DL timing from different TRPs (</w:t>
      </w:r>
      <w:proofErr w:type="gramStart"/>
      <w:r w:rsidR="000105CB">
        <w:rPr>
          <w:rFonts w:ascii="Times New Roman" w:hAnsi="Times New Roman" w:cs="Times New Roman"/>
          <w:sz w:val="20"/>
          <w:szCs w:val="20"/>
        </w:rPr>
        <w:t>e.g.</w:t>
      </w:r>
      <w:proofErr w:type="gramEnd"/>
      <w:r w:rsidR="000105CB">
        <w:rPr>
          <w:rFonts w:ascii="Times New Roman" w:hAnsi="Times New Roman" w:cs="Times New Roman"/>
          <w:sz w:val="20"/>
          <w:szCs w:val="20"/>
        </w:rPr>
        <w:t xml:space="preserve"> SSB#0 at T1 and SSB#4 at T1+1 OFDM symbol later), the PDCCH search is for each SSB index of it’s corresponding timing. The DL reference timing is based on the SSB selected. At this moment, there is only one TAG. Two TA is configured later. </w:t>
      </w:r>
    </w:p>
    <w:p w14:paraId="37FE9BBF" w14:textId="1E01C18B" w:rsidR="006F3D67" w:rsidRDefault="006F3D67" w:rsidP="00440BB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w:t>
      </w:r>
      <w:r w:rsidR="000105CB">
        <w:rPr>
          <w:rFonts w:ascii="Times New Roman" w:eastAsia="宋体" w:hAnsi="Times New Roman" w:cs="Times New Roman"/>
          <w:b/>
          <w:bCs/>
          <w:sz w:val="20"/>
          <w:szCs w:val="20"/>
        </w:rPr>
        <w:t xml:space="preserve"> For initial access RACH, the timing requirements with 2 TA for multi-DCI multi-TRP are not applicable. Two TA is configured later than this procedure. </w:t>
      </w:r>
    </w:p>
    <w:p w14:paraId="446AB3A8" w14:textId="09098681" w:rsidR="000105CB" w:rsidRDefault="000105CB" w:rsidP="00440BB6">
      <w:pPr>
        <w:spacing w:beforeLines="50" w:before="120" w:afterLines="50" w:after="120"/>
        <w:jc w:val="left"/>
        <w:rPr>
          <w:rFonts w:ascii="Times New Roman" w:hAnsi="Times New Roman" w:cs="Times New Roman"/>
          <w:sz w:val="20"/>
          <w:szCs w:val="20"/>
        </w:rPr>
      </w:pPr>
      <w:r w:rsidRPr="000105CB">
        <w:rPr>
          <w:rFonts w:ascii="Times New Roman" w:hAnsi="Times New Roman" w:cs="Times New Roman" w:hint="eastAsia"/>
          <w:sz w:val="20"/>
          <w:szCs w:val="20"/>
        </w:rPr>
        <w:t>F</w:t>
      </w:r>
      <w:r w:rsidRPr="000105CB">
        <w:rPr>
          <w:rFonts w:ascii="Times New Roman" w:hAnsi="Times New Roman" w:cs="Times New Roman"/>
          <w:sz w:val="20"/>
          <w:szCs w:val="20"/>
        </w:rPr>
        <w:t>or other type of PRACH</w:t>
      </w:r>
      <w:r>
        <w:rPr>
          <w:rFonts w:ascii="Times New Roman" w:hAnsi="Times New Roman" w:cs="Times New Roman"/>
          <w:sz w:val="20"/>
          <w:szCs w:val="20"/>
        </w:rPr>
        <w:t xml:space="preserve"> such as </w:t>
      </w:r>
      <w:r w:rsidR="001F31F1">
        <w:rPr>
          <w:rFonts w:ascii="Times New Roman" w:hAnsi="Times New Roman" w:cs="Times New Roman"/>
          <w:sz w:val="20"/>
          <w:szCs w:val="20"/>
        </w:rPr>
        <w:t xml:space="preserve">CFRA, the timing </w:t>
      </w:r>
      <w:r w:rsidR="00D332D5">
        <w:rPr>
          <w:rFonts w:ascii="Times New Roman" w:hAnsi="Times New Roman" w:cs="Times New Roman"/>
          <w:sz w:val="20"/>
          <w:szCs w:val="20"/>
        </w:rPr>
        <w:t>requirements</w:t>
      </w:r>
      <w:r w:rsidR="001F31F1">
        <w:rPr>
          <w:rFonts w:ascii="Times New Roman" w:hAnsi="Times New Roman" w:cs="Times New Roman"/>
          <w:sz w:val="20"/>
          <w:szCs w:val="20"/>
        </w:rPr>
        <w:t xml:space="preserve"> with 2 TA for multi-DCI multi-TRP are applicable. </w:t>
      </w:r>
    </w:p>
    <w:p w14:paraId="1C446B26" w14:textId="4D79A6E7" w:rsidR="001F31F1" w:rsidRDefault="001F31F1" w:rsidP="00440BB6">
      <w:pPr>
        <w:spacing w:beforeLines="50" w:before="120" w:afterLines="50" w:after="120"/>
        <w:jc w:val="left"/>
        <w:rPr>
          <w:rFonts w:ascii="Times New Roman"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other type of RACH such as CF</w:t>
      </w:r>
      <w:r w:rsidRPr="001F31F1">
        <w:rPr>
          <w:rFonts w:ascii="Times New Roman" w:eastAsia="宋体" w:hAnsi="Times New Roman" w:cs="Times New Roman"/>
          <w:b/>
          <w:bCs/>
          <w:sz w:val="20"/>
          <w:szCs w:val="20"/>
        </w:rPr>
        <w:t xml:space="preserve">RA, </w:t>
      </w:r>
      <w:r w:rsidRPr="001F31F1">
        <w:rPr>
          <w:rFonts w:ascii="Times New Roman" w:hAnsi="Times New Roman" w:cs="Times New Roman"/>
          <w:b/>
          <w:bCs/>
          <w:sz w:val="20"/>
          <w:szCs w:val="20"/>
        </w:rPr>
        <w:t xml:space="preserve">the timing </w:t>
      </w:r>
      <w:r w:rsidR="00D332D5" w:rsidRPr="001F31F1">
        <w:rPr>
          <w:rFonts w:ascii="Times New Roman" w:hAnsi="Times New Roman" w:cs="Times New Roman"/>
          <w:b/>
          <w:bCs/>
          <w:sz w:val="20"/>
          <w:szCs w:val="20"/>
        </w:rPr>
        <w:t>requirements</w:t>
      </w:r>
      <w:r w:rsidRPr="001F31F1">
        <w:rPr>
          <w:rFonts w:ascii="Times New Roman" w:hAnsi="Times New Roman" w:cs="Times New Roman"/>
          <w:b/>
          <w:bCs/>
          <w:sz w:val="20"/>
          <w:szCs w:val="20"/>
        </w:rPr>
        <w:t xml:space="preserve"> with 2 TA for multi-DCI multi-TRP are applicable.</w:t>
      </w:r>
    </w:p>
    <w:p w14:paraId="12032287" w14:textId="09B8FBA8" w:rsidR="00CE6062" w:rsidRDefault="00CE6062" w:rsidP="00440BB6">
      <w:pPr>
        <w:spacing w:beforeLines="50" w:before="120" w:afterLines="50" w:after="120"/>
        <w:jc w:val="left"/>
        <w:rPr>
          <w:rFonts w:ascii="Times New Roman" w:hAnsi="Times New Roman" w:cs="Times New Roman"/>
          <w:sz w:val="20"/>
          <w:szCs w:val="20"/>
        </w:rPr>
      </w:pPr>
      <w:r w:rsidRPr="00CE6062">
        <w:rPr>
          <w:rFonts w:ascii="Times New Roman" w:hAnsi="Times New Roman" w:cs="Times New Roman"/>
          <w:sz w:val="20"/>
          <w:szCs w:val="20"/>
        </w:rPr>
        <w:t xml:space="preserve">According the latest RAN1 agreement: </w:t>
      </w:r>
    </w:p>
    <w:tbl>
      <w:tblPr>
        <w:tblStyle w:val="a7"/>
        <w:tblW w:w="0" w:type="auto"/>
        <w:tblLook w:val="04A0" w:firstRow="1" w:lastRow="0" w:firstColumn="1" w:lastColumn="0" w:noHBand="0" w:noVBand="1"/>
      </w:tblPr>
      <w:tblGrid>
        <w:gridCol w:w="9629"/>
      </w:tblGrid>
      <w:tr w:rsidR="00CE6062" w14:paraId="68D7D158" w14:textId="77777777" w:rsidTr="00CE6062">
        <w:tc>
          <w:tcPr>
            <w:tcW w:w="9629" w:type="dxa"/>
          </w:tcPr>
          <w:p w14:paraId="5ECBADB5" w14:textId="77777777" w:rsidR="00CE6062" w:rsidRDefault="00CE6062" w:rsidP="00CE6062">
            <w:pPr>
              <w:rPr>
                <w:b/>
                <w:bCs/>
                <w:sz w:val="18"/>
                <w:szCs w:val="18"/>
              </w:rPr>
            </w:pPr>
            <w:r>
              <w:rPr>
                <w:b/>
                <w:bCs/>
                <w:sz w:val="18"/>
                <w:szCs w:val="18"/>
              </w:rPr>
              <w:t xml:space="preserve">For intra-cell multi-DCI based </w:t>
            </w:r>
            <w:proofErr w:type="gramStart"/>
            <w:r>
              <w:rPr>
                <w:b/>
                <w:bCs/>
                <w:sz w:val="18"/>
                <w:szCs w:val="18"/>
              </w:rPr>
              <w:t>Multi-TRP</w:t>
            </w:r>
            <w:proofErr w:type="gramEnd"/>
            <w:r>
              <w:rPr>
                <w:b/>
                <w:bCs/>
                <w:sz w:val="18"/>
                <w:szCs w:val="18"/>
              </w:rPr>
              <w:t xml:space="preserve"> operation with two TA enhancement, support the following for determining the PRACH timing:</w:t>
            </w:r>
          </w:p>
          <w:p w14:paraId="46D3DA16" w14:textId="77777777" w:rsidR="00CE6062" w:rsidRDefault="00CE6062" w:rsidP="00CE6062">
            <w:pPr>
              <w:rPr>
                <w:b/>
                <w:bCs/>
                <w:sz w:val="18"/>
                <w:szCs w:val="18"/>
                <w:lang w:eastAsia="en-US"/>
              </w:rPr>
            </w:pPr>
            <w:r>
              <w:rPr>
                <w:b/>
                <w:bCs/>
                <w:sz w:val="18"/>
                <w:szCs w:val="18"/>
              </w:rPr>
              <w:t>Alt 4:</w:t>
            </w:r>
          </w:p>
          <w:p w14:paraId="486255F5" w14:textId="77777777" w:rsidR="00CE6062" w:rsidRDefault="00CE6062" w:rsidP="00CE6062">
            <w:pPr>
              <w:widowControl/>
              <w:numPr>
                <w:ilvl w:val="0"/>
                <w:numId w:val="16"/>
              </w:numPr>
              <w:spacing w:after="0"/>
              <w:jc w:val="left"/>
              <w:rPr>
                <w:b/>
                <w:bCs/>
                <w:sz w:val="18"/>
                <w:szCs w:val="18"/>
              </w:rPr>
            </w:pPr>
            <w:r>
              <w:rPr>
                <w:b/>
                <w:bCs/>
                <w:sz w:val="18"/>
                <w:szCs w:val="18"/>
              </w:rPr>
              <w:t xml:space="preserve">For PRACH transmission triggered by PDCCH order associated with </w:t>
            </w:r>
            <w:proofErr w:type="spellStart"/>
            <w:r>
              <w:rPr>
                <w:b/>
                <w:bCs/>
                <w:i/>
                <w:iCs/>
                <w:sz w:val="18"/>
                <w:szCs w:val="18"/>
              </w:rPr>
              <w:t>coresetPoolIndex</w:t>
            </w:r>
            <w:proofErr w:type="spellEnd"/>
            <w:r>
              <w:rPr>
                <w:b/>
                <w:bCs/>
                <w:sz w:val="18"/>
                <w:szCs w:val="18"/>
              </w:rPr>
              <w:t xml:space="preserve"> value 0:</w:t>
            </w:r>
          </w:p>
          <w:p w14:paraId="7F887B48" w14:textId="77777777" w:rsidR="00CE6062" w:rsidRDefault="00CE6062" w:rsidP="00CE6062">
            <w:pPr>
              <w:widowControl/>
              <w:numPr>
                <w:ilvl w:val="1"/>
                <w:numId w:val="16"/>
              </w:numPr>
              <w:spacing w:after="0"/>
              <w:jc w:val="left"/>
              <w:rPr>
                <w:b/>
                <w:bCs/>
                <w:sz w:val="18"/>
                <w:szCs w:val="18"/>
              </w:rPr>
            </w:pPr>
            <w:r>
              <w:rPr>
                <w:b/>
                <w:bCs/>
                <w:sz w:val="18"/>
                <w:szCs w:val="18"/>
              </w:rPr>
              <w:t xml:space="preserve">If “PRACH association indicator” is 0, DL reference timing associated with </w:t>
            </w:r>
            <w:proofErr w:type="spellStart"/>
            <w:r>
              <w:rPr>
                <w:b/>
                <w:bCs/>
                <w:i/>
                <w:sz w:val="18"/>
                <w:szCs w:val="18"/>
              </w:rPr>
              <w:t>coresetPoolIndex</w:t>
            </w:r>
            <w:proofErr w:type="spellEnd"/>
            <w:r>
              <w:rPr>
                <w:b/>
                <w:bCs/>
                <w:sz w:val="18"/>
                <w:szCs w:val="18"/>
              </w:rPr>
              <w:t xml:space="preserve"> value 0 is used.</w:t>
            </w:r>
          </w:p>
          <w:p w14:paraId="31EE6CD9" w14:textId="77777777" w:rsidR="00CE6062" w:rsidRDefault="00CE6062" w:rsidP="00CE6062">
            <w:pPr>
              <w:widowControl/>
              <w:numPr>
                <w:ilvl w:val="1"/>
                <w:numId w:val="16"/>
              </w:numPr>
              <w:spacing w:after="0"/>
              <w:jc w:val="left"/>
              <w:rPr>
                <w:b/>
                <w:bCs/>
                <w:sz w:val="18"/>
                <w:szCs w:val="18"/>
              </w:rPr>
            </w:pPr>
            <w:r>
              <w:rPr>
                <w:b/>
                <w:bCs/>
                <w:sz w:val="18"/>
                <w:szCs w:val="18"/>
              </w:rPr>
              <w:t xml:space="preserve">If “PRACH association indicator” is 1, DL reference timing associated with </w:t>
            </w:r>
            <w:proofErr w:type="spellStart"/>
            <w:r>
              <w:rPr>
                <w:b/>
                <w:bCs/>
                <w:i/>
                <w:sz w:val="18"/>
                <w:szCs w:val="18"/>
              </w:rPr>
              <w:t>coresetPoolIndex</w:t>
            </w:r>
            <w:proofErr w:type="spellEnd"/>
            <w:r>
              <w:rPr>
                <w:b/>
                <w:bCs/>
                <w:sz w:val="18"/>
                <w:szCs w:val="18"/>
              </w:rPr>
              <w:t xml:space="preserve"> value 1 is used.</w:t>
            </w:r>
          </w:p>
          <w:p w14:paraId="22D285B1" w14:textId="77777777" w:rsidR="00CE6062" w:rsidRDefault="00CE6062" w:rsidP="00CE6062">
            <w:pPr>
              <w:widowControl/>
              <w:numPr>
                <w:ilvl w:val="0"/>
                <w:numId w:val="16"/>
              </w:numPr>
              <w:spacing w:after="0"/>
              <w:jc w:val="left"/>
              <w:rPr>
                <w:b/>
                <w:bCs/>
                <w:sz w:val="18"/>
                <w:szCs w:val="18"/>
              </w:rPr>
            </w:pPr>
            <w:r>
              <w:rPr>
                <w:b/>
                <w:bCs/>
                <w:sz w:val="18"/>
                <w:szCs w:val="18"/>
              </w:rPr>
              <w:t xml:space="preserve">For PRACH transmission triggered by PDCCH order associated with </w:t>
            </w:r>
            <w:proofErr w:type="spellStart"/>
            <w:r>
              <w:rPr>
                <w:b/>
                <w:bCs/>
                <w:i/>
                <w:iCs/>
                <w:sz w:val="18"/>
                <w:szCs w:val="18"/>
              </w:rPr>
              <w:t>coresetPoolIndex</w:t>
            </w:r>
            <w:proofErr w:type="spellEnd"/>
            <w:r>
              <w:rPr>
                <w:b/>
                <w:bCs/>
                <w:sz w:val="18"/>
                <w:szCs w:val="18"/>
              </w:rPr>
              <w:t xml:space="preserve"> value 1:</w:t>
            </w:r>
          </w:p>
          <w:p w14:paraId="015FAE5F" w14:textId="77777777" w:rsidR="00CE6062" w:rsidRDefault="00CE6062" w:rsidP="00CE6062">
            <w:pPr>
              <w:widowControl/>
              <w:numPr>
                <w:ilvl w:val="1"/>
                <w:numId w:val="16"/>
              </w:numPr>
              <w:spacing w:after="0"/>
              <w:jc w:val="left"/>
              <w:rPr>
                <w:b/>
                <w:bCs/>
                <w:sz w:val="18"/>
                <w:szCs w:val="18"/>
              </w:rPr>
            </w:pPr>
            <w:r>
              <w:rPr>
                <w:b/>
                <w:bCs/>
                <w:sz w:val="18"/>
                <w:szCs w:val="18"/>
              </w:rPr>
              <w:t xml:space="preserve">If “PRACH association indicator” is 0, DL reference timing associated with </w:t>
            </w:r>
            <w:proofErr w:type="spellStart"/>
            <w:r>
              <w:rPr>
                <w:b/>
                <w:bCs/>
                <w:i/>
                <w:sz w:val="18"/>
                <w:szCs w:val="18"/>
              </w:rPr>
              <w:t>coresetPoolIndex</w:t>
            </w:r>
            <w:proofErr w:type="spellEnd"/>
            <w:r>
              <w:rPr>
                <w:b/>
                <w:bCs/>
                <w:sz w:val="18"/>
                <w:szCs w:val="18"/>
              </w:rPr>
              <w:t xml:space="preserve"> value 1 is used.</w:t>
            </w:r>
          </w:p>
          <w:p w14:paraId="77D2B0DC" w14:textId="07337D60" w:rsidR="00CE6062" w:rsidRPr="00CE6062" w:rsidRDefault="00CE6062" w:rsidP="00CE6062">
            <w:pPr>
              <w:widowControl/>
              <w:numPr>
                <w:ilvl w:val="1"/>
                <w:numId w:val="16"/>
              </w:numPr>
              <w:spacing w:after="0"/>
              <w:jc w:val="left"/>
              <w:rPr>
                <w:b/>
                <w:bCs/>
                <w:sz w:val="18"/>
                <w:szCs w:val="18"/>
              </w:rPr>
            </w:pPr>
            <w:r>
              <w:rPr>
                <w:b/>
                <w:bCs/>
                <w:sz w:val="18"/>
                <w:szCs w:val="18"/>
              </w:rPr>
              <w:lastRenderedPageBreak/>
              <w:t xml:space="preserve">If “PRACH association indicator” is 1, DL reference timing associated with </w:t>
            </w:r>
            <w:proofErr w:type="spellStart"/>
            <w:r>
              <w:rPr>
                <w:b/>
                <w:bCs/>
                <w:i/>
                <w:sz w:val="18"/>
                <w:szCs w:val="18"/>
              </w:rPr>
              <w:t>coresetPoolIndex</w:t>
            </w:r>
            <w:proofErr w:type="spellEnd"/>
            <w:r>
              <w:rPr>
                <w:b/>
                <w:bCs/>
                <w:sz w:val="18"/>
                <w:szCs w:val="18"/>
              </w:rPr>
              <w:t xml:space="preserve"> value 0 is used.</w:t>
            </w:r>
          </w:p>
        </w:tc>
      </w:tr>
    </w:tbl>
    <w:p w14:paraId="189AFFB3" w14:textId="38B64A16" w:rsidR="00CE6062" w:rsidRDefault="00F379EA" w:rsidP="00440BB6">
      <w:pPr>
        <w:spacing w:beforeLines="50" w:before="120" w:afterLines="50" w:after="120"/>
        <w:jc w:val="left"/>
        <w:rPr>
          <w:rFonts w:ascii="Times New Roman" w:hAnsi="Times New Roman" w:cs="Times New Roman"/>
          <w:b/>
          <w:bCs/>
          <w:sz w:val="20"/>
          <w:szCs w:val="20"/>
        </w:rPr>
      </w:pPr>
      <w:r w:rsidRPr="00F379EA">
        <w:rPr>
          <w:rFonts w:ascii="Times New Roman" w:hAnsi="Times New Roman" w:cs="Times New Roman" w:hint="eastAsia"/>
          <w:b/>
          <w:bCs/>
          <w:sz w:val="20"/>
          <w:szCs w:val="20"/>
        </w:rPr>
        <w:lastRenderedPageBreak/>
        <w:t>P</w:t>
      </w:r>
      <w:r w:rsidRPr="00F379EA">
        <w:rPr>
          <w:rFonts w:ascii="Times New Roman" w:hAnsi="Times New Roman" w:cs="Times New Roman"/>
          <w:b/>
          <w:bCs/>
          <w:sz w:val="20"/>
          <w:szCs w:val="20"/>
        </w:rPr>
        <w:t>roposal 3</w:t>
      </w:r>
      <w:r w:rsidRPr="00F379EA">
        <w:rPr>
          <w:rFonts w:ascii="Times New Roman" w:hAnsi="Times New Roman" w:cs="Times New Roman" w:hint="eastAsia"/>
          <w:b/>
          <w:bCs/>
          <w:sz w:val="20"/>
          <w:szCs w:val="20"/>
        </w:rPr>
        <w:t>:</w:t>
      </w:r>
      <w:r w:rsidRPr="00F379EA">
        <w:rPr>
          <w:rFonts w:ascii="Times New Roman" w:hAnsi="Times New Roman" w:cs="Times New Roman"/>
          <w:b/>
          <w:bCs/>
          <w:sz w:val="20"/>
          <w:szCs w:val="20"/>
        </w:rPr>
        <w:t xml:space="preserve"> </w:t>
      </w:r>
      <w:r w:rsidR="00575C94">
        <w:rPr>
          <w:rFonts w:ascii="Times New Roman" w:hAnsi="Times New Roman" w:cs="Times New Roman"/>
          <w:b/>
          <w:bCs/>
          <w:sz w:val="20"/>
          <w:szCs w:val="20"/>
        </w:rPr>
        <w:t xml:space="preserve">For CFRA PRACH triggered by PDCCH order, the DL reference timing is associated to the </w:t>
      </w:r>
      <w:proofErr w:type="spellStart"/>
      <w:r w:rsidR="00575C94">
        <w:rPr>
          <w:rFonts w:ascii="Times New Roman" w:hAnsi="Times New Roman" w:cs="Times New Roman"/>
          <w:b/>
          <w:bCs/>
          <w:sz w:val="20"/>
          <w:szCs w:val="20"/>
        </w:rPr>
        <w:t>coresetPoolIndex</w:t>
      </w:r>
      <w:proofErr w:type="spellEnd"/>
      <w:r w:rsidR="00575C94">
        <w:rPr>
          <w:rFonts w:ascii="Times New Roman" w:hAnsi="Times New Roman" w:cs="Times New Roman"/>
          <w:b/>
          <w:bCs/>
          <w:sz w:val="20"/>
          <w:szCs w:val="20"/>
        </w:rPr>
        <w:t xml:space="preserve">. </w:t>
      </w:r>
    </w:p>
    <w:p w14:paraId="44451073" w14:textId="2894D92E" w:rsidR="003856D4" w:rsidRDefault="003856D4" w:rsidP="00440BB6">
      <w:pPr>
        <w:spacing w:beforeLines="50" w:before="120" w:afterLines="50" w:after="120"/>
        <w:jc w:val="left"/>
        <w:rPr>
          <w:rFonts w:ascii="Times New Roman" w:hAnsi="Times New Roman" w:cs="Times New Roman"/>
          <w:b/>
          <w:bCs/>
          <w:sz w:val="20"/>
          <w:szCs w:val="20"/>
        </w:rPr>
      </w:pPr>
    </w:p>
    <w:p w14:paraId="715C8589" w14:textId="3194F7A5" w:rsidR="003856D4" w:rsidRDefault="003856D4" w:rsidP="00440BB6">
      <w:pPr>
        <w:spacing w:beforeLines="50" w:before="120" w:afterLines="50" w:after="120"/>
        <w:jc w:val="left"/>
        <w:rPr>
          <w:rFonts w:ascii="Times New Roman" w:hAnsi="Times New Roman" w:cs="Times New Roman"/>
          <w:sz w:val="20"/>
          <w:szCs w:val="20"/>
        </w:rPr>
      </w:pPr>
      <w:r w:rsidRPr="003856D4">
        <w:rPr>
          <w:rFonts w:ascii="Times New Roman" w:hAnsi="Times New Roman" w:cs="Times New Roman"/>
          <w:sz w:val="20"/>
          <w:szCs w:val="20"/>
        </w:rPr>
        <w:t xml:space="preserve">For </w:t>
      </w:r>
      <w:proofErr w:type="spellStart"/>
      <w:r w:rsidRPr="003856D4">
        <w:rPr>
          <w:rFonts w:ascii="Times New Roman" w:hAnsi="Times New Roman" w:cs="Times New Roman"/>
          <w:sz w:val="20"/>
          <w:szCs w:val="20"/>
        </w:rPr>
        <w:t>mDCI</w:t>
      </w:r>
      <w:proofErr w:type="spellEnd"/>
      <w:r w:rsidRPr="003856D4">
        <w:rPr>
          <w:rFonts w:ascii="Times New Roman" w:hAnsi="Times New Roman" w:cs="Times New Roman"/>
          <w:sz w:val="20"/>
          <w:szCs w:val="20"/>
        </w:rPr>
        <w:t xml:space="preserve"> </w:t>
      </w:r>
      <w:proofErr w:type="spellStart"/>
      <w:r w:rsidRPr="003856D4">
        <w:rPr>
          <w:rFonts w:ascii="Times New Roman" w:hAnsi="Times New Roman" w:cs="Times New Roman"/>
          <w:sz w:val="20"/>
          <w:szCs w:val="20"/>
        </w:rPr>
        <w:t>mTRP</w:t>
      </w:r>
      <w:proofErr w:type="spellEnd"/>
      <w:r w:rsidRPr="003856D4">
        <w:rPr>
          <w:rFonts w:ascii="Times New Roman" w:hAnsi="Times New Roman" w:cs="Times New Roman"/>
          <w:sz w:val="20"/>
          <w:szCs w:val="20"/>
        </w:rPr>
        <w:t xml:space="preserve"> scenario, </w:t>
      </w:r>
      <w:r>
        <w:rPr>
          <w:rFonts w:ascii="Times New Roman" w:hAnsi="Times New Roman" w:cs="Times New Roman"/>
          <w:sz w:val="20"/>
          <w:szCs w:val="20"/>
        </w:rPr>
        <w:t>the OL definition is revised as:</w:t>
      </w:r>
    </w:p>
    <w:tbl>
      <w:tblPr>
        <w:tblStyle w:val="a7"/>
        <w:tblW w:w="0" w:type="auto"/>
        <w:tblLook w:val="04A0" w:firstRow="1" w:lastRow="0" w:firstColumn="1" w:lastColumn="0" w:noHBand="0" w:noVBand="1"/>
      </w:tblPr>
      <w:tblGrid>
        <w:gridCol w:w="9629"/>
      </w:tblGrid>
      <w:tr w:rsidR="003856D4" w14:paraId="30F86314" w14:textId="77777777" w:rsidTr="003856D4">
        <w:tc>
          <w:tcPr>
            <w:tcW w:w="9629" w:type="dxa"/>
          </w:tcPr>
          <w:p w14:paraId="0FA5BF2E" w14:textId="77777777" w:rsidR="003856D4" w:rsidRDefault="003856D4" w:rsidP="003856D4">
            <w:pPr>
              <w:spacing w:after="120"/>
              <w:rPr>
                <w:b/>
                <w:u w:val="single"/>
              </w:rPr>
            </w:pPr>
            <w:r>
              <w:rPr>
                <w:b/>
                <w:u w:val="single"/>
              </w:rPr>
              <w:t xml:space="preserve">Issue 1-2-2: For </w:t>
            </w:r>
            <w:proofErr w:type="spellStart"/>
            <w:r>
              <w:rPr>
                <w:b/>
                <w:u w:val="single"/>
              </w:rPr>
              <w:t>mDCI</w:t>
            </w:r>
            <w:proofErr w:type="spellEnd"/>
            <w:r>
              <w:rPr>
                <w:b/>
                <w:u w:val="single"/>
              </w:rPr>
              <w:t xml:space="preserve"> </w:t>
            </w:r>
            <w:proofErr w:type="spellStart"/>
            <w:r>
              <w:rPr>
                <w:b/>
                <w:u w:val="single"/>
              </w:rPr>
              <w:t>mTRP</w:t>
            </w:r>
            <w:proofErr w:type="spellEnd"/>
            <w:r>
              <w:rPr>
                <w:b/>
                <w:u w:val="single"/>
              </w:rPr>
              <w:t>, OL definition?</w:t>
            </w:r>
          </w:p>
          <w:p w14:paraId="64A40BAB" w14:textId="77777777" w:rsidR="003856D4" w:rsidRDefault="003856D4" w:rsidP="003856D4">
            <w:pPr>
              <w:spacing w:after="120"/>
              <w:rPr>
                <w:b/>
              </w:rPr>
            </w:pPr>
            <w:r>
              <w:rPr>
                <w:b/>
              </w:rPr>
              <w:t>&lt; Way forward &gt;</w:t>
            </w:r>
          </w:p>
          <w:p w14:paraId="046095A9" w14:textId="77777777" w:rsidR="003856D4" w:rsidRDefault="003856D4" w:rsidP="003856D4">
            <w:pPr>
              <w:pStyle w:val="B10"/>
              <w:numPr>
                <w:ilvl w:val="0"/>
                <w:numId w:val="17"/>
              </w:numPr>
              <w:overflowPunct w:val="0"/>
              <w:autoSpaceDE w:val="0"/>
              <w:autoSpaceDN w:val="0"/>
              <w:adjustRightInd w:val="0"/>
              <w:rPr>
                <w:lang w:eastAsia="en-GB"/>
              </w:rPr>
            </w:pPr>
            <w:r>
              <w:rPr>
                <w:rFonts w:eastAsia="Malgun Gothic"/>
                <w:lang w:eastAsia="zh-CN"/>
              </w:rPr>
              <w:t>if</w:t>
            </w:r>
            <w:r>
              <w:t xml:space="preserve"> the first SSB which after decoding the MAC-CE overlaps or adjacent to the first SSB which after decoding another MAC-CE from other TRP in FR2 and SSB periodicity is equal to that of other TRP </w:t>
            </w:r>
          </w:p>
          <w:p w14:paraId="085A3583" w14:textId="77777777" w:rsidR="003856D4" w:rsidRDefault="003856D4" w:rsidP="003856D4">
            <w:pPr>
              <w:pStyle w:val="a8"/>
              <w:numPr>
                <w:ilvl w:val="0"/>
                <w:numId w:val="18"/>
              </w:numPr>
              <w:overflowPunct/>
              <w:autoSpaceDE/>
              <w:adjustRightInd/>
              <w:spacing w:after="120"/>
              <w:ind w:firstLineChars="0"/>
              <w:textAlignment w:val="auto"/>
            </w:pPr>
            <w:r>
              <w:rPr>
                <w:rFonts w:eastAsiaTheme="minorEastAsia"/>
                <w:lang w:eastAsia="zh-CN"/>
              </w:rPr>
              <w:t>If the MAC CE arrived first, OL=0; Otherwise OL=1</w:t>
            </w:r>
          </w:p>
          <w:p w14:paraId="07C39026" w14:textId="77777777" w:rsidR="003856D4" w:rsidRDefault="003856D4" w:rsidP="003856D4">
            <w:pPr>
              <w:pStyle w:val="B10"/>
              <w:numPr>
                <w:ilvl w:val="0"/>
                <w:numId w:val="17"/>
              </w:numPr>
              <w:overflowPunct w:val="0"/>
              <w:autoSpaceDE w:val="0"/>
              <w:autoSpaceDN w:val="0"/>
              <w:adjustRightInd w:val="0"/>
              <w:rPr>
                <w:rFonts w:eastAsiaTheme="minorEastAsia"/>
                <w:lang w:eastAsia="zh-CN"/>
              </w:rPr>
            </w:pPr>
            <w:r>
              <w:t xml:space="preserve">If the first SSB which after decoding the MAC-CE overlaps or adjacent to the first SSB which after decoding another MAC-CE from other TRP in FR2 and SSB periodicity is less than that of other TRP, </w:t>
            </w:r>
            <w:r>
              <w:rPr>
                <w:rFonts w:eastAsiaTheme="minorEastAsia"/>
                <w:lang w:eastAsia="zh-CN"/>
              </w:rPr>
              <w:t>OL=1</w:t>
            </w:r>
          </w:p>
          <w:p w14:paraId="577EA7CE" w14:textId="747DC610" w:rsidR="003856D4" w:rsidRDefault="003856D4" w:rsidP="003856D4">
            <w:pPr>
              <w:pStyle w:val="B10"/>
              <w:numPr>
                <w:ilvl w:val="0"/>
                <w:numId w:val="17"/>
              </w:numPr>
              <w:overflowPunct w:val="0"/>
              <w:autoSpaceDE w:val="0"/>
              <w:autoSpaceDN w:val="0"/>
              <w:adjustRightInd w:val="0"/>
              <w:rPr>
                <w:rFonts w:hint="eastAsia"/>
              </w:rPr>
            </w:pPr>
            <w:r>
              <w:t>Otherwise, OL=0</w:t>
            </w:r>
          </w:p>
        </w:tc>
      </w:tr>
    </w:tbl>
    <w:p w14:paraId="16A7EEE0" w14:textId="511095C4" w:rsidR="003856D4" w:rsidRDefault="003856D4"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In RAN1 spec, </w:t>
      </w:r>
    </w:p>
    <w:tbl>
      <w:tblPr>
        <w:tblStyle w:val="a7"/>
        <w:tblW w:w="0" w:type="auto"/>
        <w:tblLook w:val="04A0" w:firstRow="1" w:lastRow="0" w:firstColumn="1" w:lastColumn="0" w:noHBand="0" w:noVBand="1"/>
      </w:tblPr>
      <w:tblGrid>
        <w:gridCol w:w="9629"/>
      </w:tblGrid>
      <w:tr w:rsidR="009F2A3B" w14:paraId="7FE92E8C" w14:textId="77777777" w:rsidTr="009F2A3B">
        <w:tc>
          <w:tcPr>
            <w:tcW w:w="9629" w:type="dxa"/>
          </w:tcPr>
          <w:p w14:paraId="4C9EB742" w14:textId="6AB37DF8" w:rsidR="009F2A3B" w:rsidRPr="003325F4" w:rsidRDefault="003325F4" w:rsidP="003325F4">
            <w:pPr>
              <w:rPr>
                <w:lang w:eastAsia="x-none"/>
              </w:rPr>
            </w:pPr>
            <w:r>
              <w:rPr>
                <w:lang w:eastAsia="x-none"/>
              </w:rPr>
              <w:t xml:space="preserve">If the UE is configured with </w:t>
            </w:r>
            <w:r>
              <w:rPr>
                <w:i/>
                <w:iCs/>
                <w:color w:val="000000" w:themeColor="text1"/>
              </w:rPr>
              <w:t>SSB-MTC-</w:t>
            </w:r>
            <w:proofErr w:type="spellStart"/>
            <w:r>
              <w:rPr>
                <w:i/>
                <w:iCs/>
                <w:color w:val="000000" w:themeColor="text1"/>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w:t>
            </w:r>
            <w:r w:rsidRPr="003325F4">
              <w:rPr>
                <w:color w:val="000000"/>
                <w:highlight w:val="yellow"/>
              </w:rPr>
              <w:t xml:space="preserve">UE receives an activation command for CORESET associated with each </w:t>
            </w:r>
            <w:proofErr w:type="spellStart"/>
            <w:r w:rsidRPr="003325F4">
              <w:rPr>
                <w:i/>
                <w:iCs/>
                <w:color w:val="000000"/>
                <w:highlight w:val="yellow"/>
              </w:rPr>
              <w:t>coresetPoolIndex</w:t>
            </w:r>
            <w:proofErr w:type="spellEnd"/>
            <w:r>
              <w:rPr>
                <w:color w:val="000000"/>
              </w:rPr>
              <w:t xml:space="preserve">, as described in clause 6.1.3.14 of [10, TS 38.321] or 6.1.3.xx of [10, TS 38.321], used to map up to 8 TCI states and/or pairs of TCI states, with one TCI state for DL channels/signals and/or one TCI state for UL channels/signals to the codepoints of the DCI field </w:t>
            </w:r>
            <w:r>
              <w:rPr>
                <w:i/>
                <w:color w:val="000000"/>
              </w:rPr>
              <w:t>'Transmission Configuration Indication'</w:t>
            </w:r>
            <w:r>
              <w:rPr>
                <w:color w:val="000000"/>
              </w:rPr>
              <w:t xml:space="preserve"> in one CC/DL BWP. When a set of TCI state IDs are activated for a </w:t>
            </w:r>
            <w:bookmarkStart w:id="0" w:name="_Hlk89257737"/>
            <w:proofErr w:type="spellStart"/>
            <w:r>
              <w:rPr>
                <w:i/>
                <w:iCs/>
                <w:color w:val="000000"/>
              </w:rPr>
              <w:t>coresetPoolIndex</w:t>
            </w:r>
            <w:bookmarkEnd w:id="0"/>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is associated with </w:t>
            </w:r>
            <w:r>
              <w:t>the serving cell</w:t>
            </w:r>
            <w:r>
              <w:rPr>
                <w:color w:val="000000"/>
              </w:rPr>
              <w:t xml:space="preserv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tc>
      </w:tr>
    </w:tbl>
    <w:p w14:paraId="58D908FB" w14:textId="57B90EB0" w:rsidR="003325F4" w:rsidRDefault="003325F4"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RAN2 spec, the MAC CE is designed as:</w:t>
      </w:r>
    </w:p>
    <w:tbl>
      <w:tblPr>
        <w:tblStyle w:val="a7"/>
        <w:tblW w:w="0" w:type="auto"/>
        <w:tblLook w:val="04A0" w:firstRow="1" w:lastRow="0" w:firstColumn="1" w:lastColumn="0" w:noHBand="0" w:noVBand="1"/>
      </w:tblPr>
      <w:tblGrid>
        <w:gridCol w:w="9629"/>
      </w:tblGrid>
      <w:tr w:rsidR="003325F4" w14:paraId="68086867" w14:textId="77777777" w:rsidTr="003325F4">
        <w:tc>
          <w:tcPr>
            <w:tcW w:w="9629" w:type="dxa"/>
          </w:tcPr>
          <w:p w14:paraId="6C14C348" w14:textId="77777777" w:rsidR="008F2335" w:rsidRDefault="008F2335" w:rsidP="008F2335">
            <w:pPr>
              <w:rPr>
                <w:noProof/>
              </w:rPr>
            </w:pPr>
            <w:r>
              <w:rPr>
                <w:noProof/>
              </w:rPr>
              <w:t>The Unified TCI States Activation/Deactivation MAC CE is identified by a MAC subheader with eLCID as specified in Table 6.2.1-1b. It has a variable size consisting of following fields:</w:t>
            </w:r>
          </w:p>
          <w:p w14:paraId="07447350" w14:textId="34EF1EB4" w:rsidR="003325F4" w:rsidRPr="008F2335" w:rsidRDefault="008F2335" w:rsidP="008F2335">
            <w:pPr>
              <w:pStyle w:val="B10"/>
              <w:rPr>
                <w:rFonts w:hint="eastAsia"/>
                <w:noProof/>
              </w:rPr>
            </w:pPr>
            <w:r>
              <w:rPr>
                <w:lang w:eastAsia="ko-KR"/>
              </w:rPr>
              <w:t>-</w:t>
            </w:r>
            <w:r>
              <w:rPr>
                <w:lang w:eastAsia="ko-KR"/>
              </w:rPr>
              <w:tab/>
            </w:r>
            <w:r w:rsidRPr="008F2335">
              <w:rPr>
                <w:rFonts w:eastAsia="Malgun Gothic"/>
                <w:noProof/>
                <w:highlight w:val="yellow"/>
              </w:rPr>
              <w:t>CORESET Pool ID</w:t>
            </w:r>
            <w:r>
              <w:rPr>
                <w:rFonts w:eastAsia="Malgun Gothic"/>
                <w:noProof/>
              </w:rPr>
              <w:t xml:space="preserve">: This field indicates that the mapping between the activated TCI states and </w:t>
            </w:r>
            <w:r>
              <w:t xml:space="preserve">the codepoint of the DCI </w:t>
            </w:r>
            <w:r>
              <w:rPr>
                <w:i/>
              </w:rPr>
              <w:t>Transmission Configuration Indication</w:t>
            </w:r>
            <w:r>
              <w:rPr>
                <w:rFonts w:eastAsia="Malgun Gothic"/>
                <w:noProof/>
              </w:rPr>
              <w:t xml:space="preserve"> set by field TCI state ID</w:t>
            </w:r>
            <w:r>
              <w:rPr>
                <w:i/>
                <w:iCs/>
                <w:noProof/>
              </w:rPr>
              <w:t xml:space="preserve"> </w:t>
            </w:r>
            <w:r>
              <w:rPr>
                <w:rFonts w:eastAsia="Malgun Gothic"/>
                <w:noProof/>
              </w:rPr>
              <w:t xml:space="preserve">is specific to the </w:t>
            </w:r>
            <w:proofErr w:type="spellStart"/>
            <w:r>
              <w:rPr>
                <w:rFonts w:eastAsia="Malgun Gothic"/>
                <w:i/>
              </w:rPr>
              <w:t>ControlResourceSetId</w:t>
            </w:r>
            <w:proofErr w:type="spellEnd"/>
            <w:r>
              <w:rPr>
                <w:rFonts w:eastAsia="Malgun Gothic"/>
              </w:rPr>
              <w:t xml:space="preserve"> configured with CORESET Pool ID as specified in TS 38.331 [5]</w:t>
            </w:r>
            <w:r>
              <w:rPr>
                <w:rFonts w:eastAsia="Malgun Gothic"/>
                <w:noProof/>
              </w:rPr>
              <w:t>. This field set to 1 indicates that the TCI states are specified to CORESET pool ID equal to 1, otherwise the TCI states are specified to CORESET pool ID equal to 0</w:t>
            </w:r>
            <w:r>
              <w:rPr>
                <w:lang w:eastAsia="ko-KR"/>
              </w:rPr>
              <w:t>.</w:t>
            </w:r>
            <w:r>
              <w:t xml:space="preserve"> </w:t>
            </w:r>
            <w:r>
              <w:rPr>
                <w:lang w:eastAsia="ko-KR"/>
              </w:rPr>
              <w:t xml:space="preserve">If </w:t>
            </w:r>
            <w:r>
              <w:rPr>
                <w:rFonts w:eastAsiaTheme="minorEastAsia" w:cs="Arial"/>
                <w:bCs/>
                <w:lang w:eastAsia="zh-CN"/>
              </w:rPr>
              <w:t xml:space="preserve">no more than one value for </w:t>
            </w:r>
            <w:r>
              <w:rPr>
                <w:lang w:eastAsia="ko-KR"/>
              </w:rPr>
              <w:t xml:space="preserve">the </w:t>
            </w:r>
            <w:proofErr w:type="spellStart"/>
            <w:r>
              <w:rPr>
                <w:i/>
                <w:lang w:eastAsia="ko-KR"/>
              </w:rPr>
              <w:t>coresetPoolIndex</w:t>
            </w:r>
            <w:proofErr w:type="spellEnd"/>
            <w:r>
              <w:rPr>
                <w:lang w:eastAsia="ko-KR"/>
              </w:rPr>
              <w:t xml:space="preserve"> is configured for any CORESET </w:t>
            </w:r>
            <w:r>
              <w:rPr>
                <w:rFonts w:eastAsiaTheme="minorEastAsia" w:cs="Arial"/>
                <w:bCs/>
                <w:lang w:eastAsia="zh-CN"/>
              </w:rPr>
              <w:t>in the BWP</w:t>
            </w:r>
            <w:r>
              <w:rPr>
                <w:lang w:eastAsia="ko-KR"/>
              </w:rPr>
              <w:t>, the R bit is present instead;</w:t>
            </w:r>
          </w:p>
        </w:tc>
      </w:tr>
    </w:tbl>
    <w:p w14:paraId="044E539A" w14:textId="7464FAF0" w:rsidR="003856D4" w:rsidRDefault="003325F4"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 MAC CE for two TRPs are separately. </w:t>
      </w:r>
      <w:r w:rsidR="009152E9">
        <w:rPr>
          <w:rFonts w:ascii="Times New Roman" w:hAnsi="Times New Roman" w:cs="Times New Roman"/>
          <w:sz w:val="20"/>
          <w:szCs w:val="20"/>
        </w:rPr>
        <w:t xml:space="preserve">The two MAC-CE will arrive at UE side at different time moment which means MAC-CE will arrive first than another MAC-CE. In the real deployment, the MAC-CEs from two TRPs can arrive at UE side at the exact same time. But in this release, simultaneous RX is out of scope. Therefore, the requirements are only designed for the case two MAC-CEs arrive at UE side at different time moment. Since it is </w:t>
      </w:r>
      <w:proofErr w:type="spellStart"/>
      <w:r w:rsidR="009152E9">
        <w:rPr>
          <w:rFonts w:ascii="Times New Roman" w:hAnsi="Times New Roman" w:cs="Times New Roman"/>
          <w:sz w:val="20"/>
          <w:szCs w:val="20"/>
        </w:rPr>
        <w:t>mDCI</w:t>
      </w:r>
      <w:proofErr w:type="spellEnd"/>
      <w:r w:rsidR="009152E9">
        <w:rPr>
          <w:rFonts w:ascii="Times New Roman" w:hAnsi="Times New Roman" w:cs="Times New Roman"/>
          <w:sz w:val="20"/>
          <w:szCs w:val="20"/>
        </w:rPr>
        <w:t xml:space="preserve"> scenario, according to RAN1/RAN2 definition, it cannot be activated by single MAC CE to two TRPs. </w:t>
      </w:r>
    </w:p>
    <w:p w14:paraId="60FBC50B" w14:textId="5487795A" w:rsidR="009152E9" w:rsidRPr="009152E9" w:rsidRDefault="009152E9" w:rsidP="00440BB6">
      <w:pPr>
        <w:spacing w:beforeLines="50" w:before="120" w:afterLines="50" w:after="120"/>
        <w:jc w:val="left"/>
        <w:rPr>
          <w:rFonts w:ascii="Times New Roman" w:hAnsi="Times New Roman" w:cs="Times New Roman"/>
          <w:b/>
          <w:bCs/>
          <w:sz w:val="20"/>
          <w:szCs w:val="20"/>
        </w:rPr>
      </w:pPr>
      <w:r w:rsidRPr="009152E9">
        <w:rPr>
          <w:rFonts w:ascii="Times New Roman" w:hAnsi="Times New Roman" w:cs="Times New Roman" w:hint="eastAsia"/>
          <w:b/>
          <w:bCs/>
          <w:sz w:val="20"/>
          <w:szCs w:val="20"/>
        </w:rPr>
        <w:t>P</w:t>
      </w:r>
      <w:r w:rsidRPr="009152E9">
        <w:rPr>
          <w:rFonts w:ascii="Times New Roman" w:hAnsi="Times New Roman" w:cs="Times New Roman"/>
          <w:b/>
          <w:bCs/>
          <w:sz w:val="20"/>
          <w:szCs w:val="20"/>
        </w:rPr>
        <w:t xml:space="preserve">roposal </w:t>
      </w:r>
      <w:r w:rsidRPr="009152E9">
        <w:rPr>
          <w:rFonts w:ascii="Times New Roman" w:hAnsi="Times New Roman" w:cs="Times New Roman"/>
          <w:b/>
          <w:bCs/>
          <w:sz w:val="20"/>
          <w:szCs w:val="20"/>
        </w:rPr>
        <w:t xml:space="preserve">4: For </w:t>
      </w:r>
      <w:proofErr w:type="spellStart"/>
      <w:r w:rsidRPr="009152E9">
        <w:rPr>
          <w:rFonts w:ascii="Times New Roman" w:hAnsi="Times New Roman" w:cs="Times New Roman"/>
          <w:b/>
          <w:bCs/>
          <w:sz w:val="20"/>
          <w:szCs w:val="20"/>
        </w:rPr>
        <w:t>mDCI</w:t>
      </w:r>
      <w:proofErr w:type="spellEnd"/>
      <w:r w:rsidRPr="009152E9">
        <w:rPr>
          <w:rFonts w:ascii="Times New Roman" w:hAnsi="Times New Roman" w:cs="Times New Roman"/>
          <w:b/>
          <w:bCs/>
          <w:sz w:val="20"/>
          <w:szCs w:val="20"/>
        </w:rPr>
        <w:t xml:space="preserve"> </w:t>
      </w:r>
      <w:proofErr w:type="spellStart"/>
      <w:r w:rsidRPr="009152E9">
        <w:rPr>
          <w:rFonts w:ascii="Times New Roman" w:hAnsi="Times New Roman" w:cs="Times New Roman"/>
          <w:b/>
          <w:bCs/>
          <w:sz w:val="20"/>
          <w:szCs w:val="20"/>
        </w:rPr>
        <w:t>mTRP</w:t>
      </w:r>
      <w:proofErr w:type="spellEnd"/>
      <w:r w:rsidRPr="009152E9">
        <w:rPr>
          <w:rFonts w:ascii="Times New Roman" w:hAnsi="Times New Roman" w:cs="Times New Roman"/>
          <w:b/>
          <w:bCs/>
          <w:sz w:val="20"/>
          <w:szCs w:val="20"/>
        </w:rPr>
        <w:t>, OL is revised as:</w:t>
      </w:r>
    </w:p>
    <w:p w14:paraId="61908CE3" w14:textId="77777777" w:rsidR="009152E9" w:rsidRPr="009152E9" w:rsidRDefault="009152E9" w:rsidP="009152E9">
      <w:pPr>
        <w:pStyle w:val="B10"/>
        <w:numPr>
          <w:ilvl w:val="0"/>
          <w:numId w:val="17"/>
        </w:numPr>
        <w:overflowPunct w:val="0"/>
        <w:autoSpaceDE w:val="0"/>
        <w:autoSpaceDN w:val="0"/>
        <w:adjustRightInd w:val="0"/>
        <w:rPr>
          <w:b/>
          <w:bCs/>
        </w:rPr>
      </w:pPr>
      <w:r w:rsidRPr="009152E9">
        <w:rPr>
          <w:rFonts w:eastAsia="Malgun Gothic"/>
          <w:b/>
          <w:bCs/>
          <w:lang w:eastAsia="zh-CN"/>
        </w:rPr>
        <w:t>if</w:t>
      </w:r>
      <w:r w:rsidRPr="009152E9">
        <w:rPr>
          <w:b/>
          <w:bCs/>
        </w:rPr>
        <w:t xml:space="preserve"> the first SSB which after decoding the MAC-CE overlaps or adjacent to the first SSB which after decoding another MAC-CE from other TRP in FR2 and SSB periodicity is equal to that of other TRP </w:t>
      </w:r>
    </w:p>
    <w:p w14:paraId="0179DBF3" w14:textId="77777777" w:rsidR="009152E9" w:rsidRPr="009152E9" w:rsidRDefault="009152E9" w:rsidP="009152E9">
      <w:pPr>
        <w:pStyle w:val="a8"/>
        <w:numPr>
          <w:ilvl w:val="0"/>
          <w:numId w:val="18"/>
        </w:numPr>
        <w:overflowPunct/>
        <w:autoSpaceDE/>
        <w:adjustRightInd/>
        <w:spacing w:after="120"/>
        <w:ind w:firstLineChars="0"/>
        <w:textAlignment w:val="auto"/>
        <w:rPr>
          <w:b/>
          <w:bCs/>
        </w:rPr>
      </w:pPr>
      <w:r w:rsidRPr="009152E9">
        <w:rPr>
          <w:rFonts w:eastAsiaTheme="minorEastAsia"/>
          <w:b/>
          <w:bCs/>
          <w:lang w:eastAsia="zh-CN"/>
        </w:rPr>
        <w:t>If the MAC CE arrived first, OL=0; Otherwise OL=1</w:t>
      </w:r>
    </w:p>
    <w:p w14:paraId="3AF7B9F1" w14:textId="77777777" w:rsidR="009152E9" w:rsidRPr="009152E9" w:rsidRDefault="009152E9" w:rsidP="009152E9">
      <w:pPr>
        <w:pStyle w:val="B10"/>
        <w:numPr>
          <w:ilvl w:val="0"/>
          <w:numId w:val="17"/>
        </w:numPr>
        <w:overflowPunct w:val="0"/>
        <w:autoSpaceDE w:val="0"/>
        <w:autoSpaceDN w:val="0"/>
        <w:adjustRightInd w:val="0"/>
        <w:rPr>
          <w:rFonts w:eastAsiaTheme="minorEastAsia"/>
          <w:b/>
          <w:bCs/>
          <w:lang w:eastAsia="zh-CN"/>
        </w:rPr>
      </w:pPr>
      <w:r w:rsidRPr="009152E9">
        <w:rPr>
          <w:b/>
          <w:bCs/>
        </w:rPr>
        <w:t xml:space="preserve">If the first SSB which after decoding the MAC-CE overlaps or adjacent to the first SSB which after decoding another MAC-CE from other TRP in FR2 and SSB periodicity is less than that of other TRP, </w:t>
      </w:r>
      <w:r w:rsidRPr="009152E9">
        <w:rPr>
          <w:rFonts w:eastAsiaTheme="minorEastAsia"/>
          <w:b/>
          <w:bCs/>
          <w:lang w:eastAsia="zh-CN"/>
        </w:rPr>
        <w:t>OL=1</w:t>
      </w:r>
    </w:p>
    <w:p w14:paraId="4CA52306" w14:textId="77777777" w:rsidR="009152E9" w:rsidRPr="009152E9" w:rsidRDefault="009152E9" w:rsidP="009152E9">
      <w:pPr>
        <w:pStyle w:val="B10"/>
        <w:numPr>
          <w:ilvl w:val="0"/>
          <w:numId w:val="17"/>
        </w:numPr>
        <w:overflowPunct w:val="0"/>
        <w:autoSpaceDE w:val="0"/>
        <w:autoSpaceDN w:val="0"/>
        <w:adjustRightInd w:val="0"/>
        <w:rPr>
          <w:rFonts w:eastAsia="Times New Roman"/>
          <w:b/>
          <w:bCs/>
          <w:lang w:eastAsia="en-GB"/>
        </w:rPr>
      </w:pPr>
      <w:r w:rsidRPr="009152E9">
        <w:rPr>
          <w:b/>
          <w:bCs/>
        </w:rPr>
        <w:t>Otherwise, OL=0</w:t>
      </w:r>
    </w:p>
    <w:p w14:paraId="6C47672E" w14:textId="7A34A3FF" w:rsidR="009152E9" w:rsidRDefault="009152E9" w:rsidP="00440BB6">
      <w:pPr>
        <w:spacing w:beforeLines="50" w:before="120" w:afterLines="50" w:after="120"/>
        <w:jc w:val="left"/>
        <w:rPr>
          <w:rFonts w:ascii="Times New Roman" w:hAnsi="Times New Roman" w:cs="Times New Roman"/>
          <w:sz w:val="20"/>
          <w:szCs w:val="20"/>
        </w:rPr>
      </w:pPr>
    </w:p>
    <w:p w14:paraId="508468AB" w14:textId="1F290047" w:rsidR="00820F9E" w:rsidRDefault="00820F9E" w:rsidP="00440BB6">
      <w:pPr>
        <w:spacing w:beforeLines="50" w:before="120" w:afterLines="50" w:after="120"/>
        <w:jc w:val="left"/>
        <w:rPr>
          <w:rFonts w:ascii="Times New Roman" w:hAnsi="Times New Roman" w:cs="Times New Roman" w:hint="eastAsia"/>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or UL TCI state switching requirements, whether to introduce additional DL timing tracking is FFS as below:</w:t>
      </w:r>
    </w:p>
    <w:tbl>
      <w:tblPr>
        <w:tblStyle w:val="a7"/>
        <w:tblW w:w="0" w:type="auto"/>
        <w:tblLook w:val="04A0" w:firstRow="1" w:lastRow="0" w:firstColumn="1" w:lastColumn="0" w:noHBand="0" w:noVBand="1"/>
      </w:tblPr>
      <w:tblGrid>
        <w:gridCol w:w="9629"/>
      </w:tblGrid>
      <w:tr w:rsidR="00820F9E" w14:paraId="610F7AA1" w14:textId="77777777" w:rsidTr="00820F9E">
        <w:tc>
          <w:tcPr>
            <w:tcW w:w="9629" w:type="dxa"/>
          </w:tcPr>
          <w:p w14:paraId="1467E840" w14:textId="77777777" w:rsidR="00820F9E" w:rsidRDefault="00820F9E" w:rsidP="00820F9E">
            <w:pPr>
              <w:spacing w:after="120"/>
              <w:rPr>
                <w:b/>
                <w:u w:val="single"/>
              </w:rPr>
            </w:pPr>
            <w:r>
              <w:rPr>
                <w:b/>
                <w:u w:val="single"/>
              </w:rPr>
              <w:t xml:space="preserve">Issue 1-2-3: For </w:t>
            </w:r>
            <w:proofErr w:type="spellStart"/>
            <w:r>
              <w:rPr>
                <w:b/>
                <w:u w:val="single"/>
              </w:rPr>
              <w:t>mDCI</w:t>
            </w:r>
            <w:proofErr w:type="spellEnd"/>
            <w:r>
              <w:rPr>
                <w:b/>
                <w:u w:val="single"/>
              </w:rPr>
              <w:t xml:space="preserve"> </w:t>
            </w:r>
            <w:proofErr w:type="spellStart"/>
            <w:r>
              <w:rPr>
                <w:b/>
                <w:u w:val="single"/>
              </w:rPr>
              <w:t>mTRP</w:t>
            </w:r>
            <w:proofErr w:type="spellEnd"/>
            <w:r>
              <w:rPr>
                <w:b/>
                <w:u w:val="single"/>
              </w:rPr>
              <w:t xml:space="preserve">, how to specify UL TCI state switching requirements for </w:t>
            </w:r>
            <w:proofErr w:type="spellStart"/>
            <w:r>
              <w:rPr>
                <w:b/>
                <w:u w:val="single"/>
              </w:rPr>
              <w:t>eUTCI</w:t>
            </w:r>
            <w:proofErr w:type="spellEnd"/>
            <w:r>
              <w:rPr>
                <w:b/>
                <w:u w:val="single"/>
              </w:rPr>
              <w:t xml:space="preserve"> if UE supporting two TAs (RTD&lt;CP and RTD&gt;CP)?</w:t>
            </w:r>
          </w:p>
          <w:p w14:paraId="71459E0A" w14:textId="77777777" w:rsidR="00820F9E" w:rsidRDefault="00820F9E" w:rsidP="00820F9E">
            <w:pPr>
              <w:spacing w:after="120"/>
            </w:pPr>
            <w:r>
              <w:rPr>
                <w:b/>
              </w:rPr>
              <w:t>&lt; Way forward &gt;</w:t>
            </w:r>
            <w:r>
              <w:tab/>
            </w:r>
          </w:p>
          <w:p w14:paraId="16CCC7B7" w14:textId="77777777" w:rsidR="00820F9E" w:rsidRDefault="00820F9E" w:rsidP="00820F9E">
            <w:pPr>
              <w:pStyle w:val="B10"/>
              <w:numPr>
                <w:ilvl w:val="0"/>
                <w:numId w:val="17"/>
              </w:numPr>
              <w:overflowPunct w:val="0"/>
              <w:autoSpaceDE w:val="0"/>
              <w:autoSpaceDN w:val="0"/>
              <w:adjustRightInd w:val="0"/>
              <w:rPr>
                <w:lang w:eastAsia="en-GB"/>
              </w:rPr>
            </w:pPr>
            <w:r>
              <w:rPr>
                <w:rFonts w:eastAsia="Malgun Gothic"/>
                <w:lang w:eastAsia="zh-CN"/>
              </w:rPr>
              <w:t>Option</w:t>
            </w:r>
            <w:r>
              <w:rPr>
                <w:rFonts w:eastAsiaTheme="minorEastAsia"/>
                <w:lang w:eastAsia="zh-CN"/>
              </w:rPr>
              <w:t xml:space="preserve"> 1</w:t>
            </w:r>
          </w:p>
          <w:p w14:paraId="4916887A" w14:textId="77777777" w:rsidR="00820F9E" w:rsidRDefault="00820F9E" w:rsidP="00820F9E">
            <w:pPr>
              <w:pStyle w:val="a8"/>
              <w:numPr>
                <w:ilvl w:val="1"/>
                <w:numId w:val="19"/>
              </w:numPr>
              <w:overflowPunct/>
              <w:autoSpaceDE/>
              <w:adjustRightInd/>
              <w:spacing w:after="120"/>
              <w:ind w:left="1500" w:firstLineChars="0"/>
              <w:textAlignment w:val="auto"/>
            </w:pPr>
            <w:r>
              <w:rPr>
                <w:rFonts w:eastAsia="Malgun Gothic"/>
              </w:rPr>
              <w:t>Known case: T</w:t>
            </w:r>
            <w:r>
              <w:rPr>
                <w:rFonts w:eastAsia="Malgun Gothic"/>
                <w:vertAlign w:val="subscript"/>
              </w:rPr>
              <w:t>HARQ</w:t>
            </w:r>
            <w:r>
              <w:rPr>
                <w:rFonts w:eastAsia="Malgun Gothic"/>
              </w:rPr>
              <w:t xml:space="preserve"> + </w:t>
            </w:r>
            <m:oMath>
              <m:sSubSup>
                <m:sSubSupPr>
                  <m:ctrlPr>
                    <w:rPr>
                      <w:rFonts w:ascii="Cambria Math" w:eastAsia="Malgun Gothic" w:hAnsi="Cambria Math"/>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Pr>
                <w:rFonts w:eastAsia="Malgun Gothic"/>
              </w:rPr>
              <w:t xml:space="preserve"> + TO</w:t>
            </w:r>
            <w:r>
              <w:rPr>
                <w:rFonts w:eastAsia="Malgun Gothic"/>
                <w:vertAlign w:val="subscript"/>
              </w:rPr>
              <w:t>k-ref</w:t>
            </w:r>
            <w:r>
              <w:rPr>
                <w:rFonts w:eastAsia="Malgun Gothic"/>
              </w:rPr>
              <w:t xml:space="preserve"> (</w:t>
            </w:r>
            <w:proofErr w:type="spellStart"/>
            <w:r>
              <w:rPr>
                <w:rFonts w:eastAsia="Malgun Gothic"/>
              </w:rPr>
              <w:t>T</w:t>
            </w:r>
            <w:r>
              <w:rPr>
                <w:rFonts w:eastAsia="Malgun Gothic"/>
                <w:vertAlign w:val="subscript"/>
              </w:rPr>
              <w:t>first</w:t>
            </w:r>
            <w:proofErr w:type="spellEnd"/>
            <w:r>
              <w:rPr>
                <w:rFonts w:eastAsia="Malgun Gothic"/>
                <w:vertAlign w:val="subscript"/>
              </w:rPr>
              <w:t>-SSB-</w:t>
            </w:r>
            <w:proofErr w:type="spellStart"/>
            <w:r>
              <w:rPr>
                <w:rFonts w:eastAsia="Malgun Gothic"/>
                <w:vertAlign w:val="subscript"/>
              </w:rPr>
              <w:t>DLRef</w:t>
            </w:r>
            <w:proofErr w:type="spellEnd"/>
            <w:r>
              <w:rPr>
                <w:rFonts w:eastAsia="Malgun Gothic"/>
              </w:rPr>
              <w:t xml:space="preserve"> + OL*T</w:t>
            </w:r>
            <w:r>
              <w:rPr>
                <w:rFonts w:eastAsia="Malgun Gothic"/>
                <w:vertAlign w:val="subscript"/>
              </w:rPr>
              <w:t xml:space="preserve"> SSB-</w:t>
            </w:r>
            <w:proofErr w:type="spellStart"/>
            <w:r>
              <w:rPr>
                <w:rFonts w:eastAsia="Malgun Gothic"/>
                <w:vertAlign w:val="subscript"/>
              </w:rPr>
              <w:t>DLRef</w:t>
            </w:r>
            <w:proofErr w:type="spellEnd"/>
            <w:r>
              <w:rPr>
                <w:rFonts w:eastAsia="Malgun Gothic"/>
              </w:rPr>
              <w:t xml:space="preserve"> + 2</w:t>
            </w:r>
            <w:proofErr w:type="gramStart"/>
            <w:r>
              <w:rPr>
                <w:rFonts w:eastAsia="Malgun Gothic"/>
              </w:rPr>
              <w:t>ms)+</w:t>
            </w:r>
            <w:proofErr w:type="gramEnd"/>
            <w:r>
              <w:rPr>
                <w:rFonts w:eastAsia="Malgun Gothic"/>
              </w:rPr>
              <w:t xml:space="preserve">NM*( </w:t>
            </w:r>
            <w:proofErr w:type="spellStart"/>
            <w:r>
              <w:rPr>
                <w:rFonts w:eastAsia="Malgun Gothic"/>
              </w:rPr>
              <w:t>T</w:t>
            </w:r>
            <w:r>
              <w:rPr>
                <w:rFonts w:eastAsia="Malgun Gothic"/>
                <w:vertAlign w:val="subscript"/>
              </w:rPr>
              <w:t>first</w:t>
            </w:r>
            <w:proofErr w:type="spellEnd"/>
            <w:r>
              <w:rPr>
                <w:rFonts w:eastAsia="Malgun Gothic"/>
                <w:vertAlign w:val="subscript"/>
              </w:rPr>
              <w:t xml:space="preserve">-PL-RS  </w:t>
            </w:r>
            <w:r>
              <w:rPr>
                <w:rFonts w:eastAsia="Malgun Gothic"/>
              </w:rPr>
              <w:t>+ 4*</w:t>
            </w:r>
            <w:proofErr w:type="spellStart"/>
            <w:r>
              <w:rPr>
                <w:rFonts w:eastAsia="Malgun Gothic"/>
              </w:rPr>
              <w:t>T</w:t>
            </w:r>
            <w:r>
              <w:rPr>
                <w:rFonts w:eastAsia="Malgun Gothic"/>
                <w:vertAlign w:val="subscript"/>
              </w:rPr>
              <w:t>target_PL</w:t>
            </w:r>
            <w:proofErr w:type="spellEnd"/>
            <w:r>
              <w:rPr>
                <w:rFonts w:eastAsia="Malgun Gothic"/>
                <w:vertAlign w:val="subscript"/>
              </w:rPr>
              <w:t xml:space="preserve">-RS </w:t>
            </w:r>
            <w:r>
              <w:rPr>
                <w:rFonts w:eastAsia="Malgun Gothic"/>
              </w:rPr>
              <w:t>+ 2ms)</w:t>
            </w:r>
          </w:p>
          <w:p w14:paraId="007E97BA" w14:textId="77777777" w:rsidR="00820F9E" w:rsidRDefault="00820F9E" w:rsidP="00820F9E">
            <w:pPr>
              <w:pStyle w:val="a8"/>
              <w:numPr>
                <w:ilvl w:val="1"/>
                <w:numId w:val="19"/>
              </w:numPr>
              <w:overflowPunct/>
              <w:autoSpaceDE/>
              <w:adjustRightInd/>
              <w:spacing w:after="120"/>
              <w:ind w:left="1500" w:firstLineChars="0"/>
              <w:textAlignment w:val="auto"/>
            </w:pPr>
            <w:r>
              <w:rPr>
                <w:rFonts w:eastAsia="Malgun Gothic"/>
              </w:rPr>
              <w:t>Unknown case: T</w:t>
            </w:r>
            <w:r>
              <w:rPr>
                <w:rFonts w:eastAsia="Malgun Gothic"/>
                <w:vertAlign w:val="subscript"/>
              </w:rPr>
              <w:t>HARQ</w:t>
            </w:r>
            <w:r>
              <w:rPr>
                <w:rFonts w:eastAsia="Malgun Gothic"/>
              </w:rPr>
              <w:t xml:space="preserve"> + </w:t>
            </w:r>
            <m:oMath>
              <m:sSubSup>
                <m:sSubSupPr>
                  <m:ctrlPr>
                    <w:rPr>
                      <w:rFonts w:ascii="Cambria Math" w:eastAsia="Malgun Gothic" w:hAnsi="Cambria Math"/>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Pr>
                <w:rFonts w:eastAsia="Malgun Gothic"/>
              </w:rPr>
              <w:t xml:space="preserve"> + T</w:t>
            </w:r>
            <w:r>
              <w:rPr>
                <w:rFonts w:eastAsia="Malgun Gothic"/>
                <w:vertAlign w:val="subscript"/>
              </w:rPr>
              <w:t xml:space="preserve">L1-RSRP </w:t>
            </w:r>
            <w:r>
              <w:rPr>
                <w:rFonts w:eastAsia="Malgun Gothic"/>
              </w:rPr>
              <w:t xml:space="preserve">+ </w:t>
            </w:r>
            <w:proofErr w:type="spellStart"/>
            <w:r>
              <w:rPr>
                <w:rFonts w:eastAsia="Malgun Gothic"/>
              </w:rPr>
              <w:t>TO</w:t>
            </w:r>
            <w:r>
              <w:rPr>
                <w:rFonts w:eastAsia="Malgun Gothic"/>
                <w:vertAlign w:val="subscript"/>
              </w:rPr>
              <w:t>uk</w:t>
            </w:r>
            <w:proofErr w:type="spellEnd"/>
            <w:r>
              <w:rPr>
                <w:rFonts w:eastAsia="Malgun Gothic"/>
                <w:vertAlign w:val="subscript"/>
              </w:rPr>
              <w:t>-ref</w:t>
            </w:r>
            <w:r>
              <w:rPr>
                <w:rFonts w:eastAsia="Malgun Gothic"/>
              </w:rPr>
              <w:t xml:space="preserve"> (</w:t>
            </w:r>
            <w:proofErr w:type="spellStart"/>
            <w:r>
              <w:rPr>
                <w:rFonts w:eastAsia="Malgun Gothic"/>
              </w:rPr>
              <w:t>T</w:t>
            </w:r>
            <w:r>
              <w:rPr>
                <w:rFonts w:eastAsia="Malgun Gothic"/>
                <w:vertAlign w:val="subscript"/>
              </w:rPr>
              <w:t>first</w:t>
            </w:r>
            <w:proofErr w:type="spellEnd"/>
            <w:r>
              <w:rPr>
                <w:rFonts w:eastAsia="Malgun Gothic"/>
                <w:vertAlign w:val="subscript"/>
              </w:rPr>
              <w:t>-SSB-</w:t>
            </w:r>
            <w:proofErr w:type="spellStart"/>
            <w:r>
              <w:rPr>
                <w:rFonts w:eastAsia="Malgun Gothic"/>
                <w:vertAlign w:val="subscript"/>
              </w:rPr>
              <w:t>DLRef</w:t>
            </w:r>
            <w:proofErr w:type="spellEnd"/>
            <w:r>
              <w:rPr>
                <w:rFonts w:eastAsia="Malgun Gothic"/>
              </w:rPr>
              <w:t xml:space="preserve"> + OL*T</w:t>
            </w:r>
            <w:r>
              <w:rPr>
                <w:rFonts w:eastAsia="Malgun Gothic"/>
                <w:vertAlign w:val="subscript"/>
              </w:rPr>
              <w:t xml:space="preserve"> SSB-</w:t>
            </w:r>
            <w:proofErr w:type="spellStart"/>
            <w:r>
              <w:rPr>
                <w:rFonts w:eastAsia="Malgun Gothic"/>
                <w:vertAlign w:val="subscript"/>
              </w:rPr>
              <w:t>DLRef</w:t>
            </w:r>
            <w:proofErr w:type="spellEnd"/>
            <w:r>
              <w:rPr>
                <w:rFonts w:eastAsia="Malgun Gothic"/>
              </w:rPr>
              <w:t xml:space="preserve"> + 2</w:t>
            </w:r>
            <w:proofErr w:type="gramStart"/>
            <w:r>
              <w:rPr>
                <w:rFonts w:eastAsia="Malgun Gothic"/>
              </w:rPr>
              <w:t>ms)+</w:t>
            </w:r>
            <w:proofErr w:type="gramEnd"/>
            <w:r>
              <w:rPr>
                <w:rFonts w:eastAsia="Malgun Gothic"/>
              </w:rPr>
              <w:t xml:space="preserve"> </w:t>
            </w:r>
            <w:proofErr w:type="spellStart"/>
            <w:r>
              <w:rPr>
                <w:rFonts w:eastAsia="Malgun Gothic"/>
              </w:rPr>
              <w:t>T</w:t>
            </w:r>
            <w:r>
              <w:rPr>
                <w:rFonts w:eastAsia="Malgun Gothic"/>
                <w:vertAlign w:val="subscript"/>
              </w:rPr>
              <w:t>first</w:t>
            </w:r>
            <w:proofErr w:type="spellEnd"/>
            <w:r>
              <w:rPr>
                <w:rFonts w:eastAsia="Malgun Gothic"/>
                <w:vertAlign w:val="subscript"/>
              </w:rPr>
              <w:t xml:space="preserve">-PL-RS  </w:t>
            </w:r>
            <w:r>
              <w:rPr>
                <w:rFonts w:eastAsia="Malgun Gothic"/>
              </w:rPr>
              <w:t>+ 4*</w:t>
            </w:r>
            <w:proofErr w:type="spellStart"/>
            <w:r>
              <w:rPr>
                <w:rFonts w:eastAsia="Malgun Gothic"/>
              </w:rPr>
              <w:t>T</w:t>
            </w:r>
            <w:r>
              <w:rPr>
                <w:rFonts w:eastAsia="Malgun Gothic"/>
                <w:vertAlign w:val="subscript"/>
              </w:rPr>
              <w:t>target_PL</w:t>
            </w:r>
            <w:proofErr w:type="spellEnd"/>
            <w:r>
              <w:rPr>
                <w:rFonts w:eastAsia="Malgun Gothic"/>
                <w:vertAlign w:val="subscript"/>
              </w:rPr>
              <w:t xml:space="preserve">-RS </w:t>
            </w:r>
            <w:r>
              <w:rPr>
                <w:rFonts w:eastAsia="Malgun Gothic"/>
              </w:rPr>
              <w:t>+ 2ms</w:t>
            </w:r>
          </w:p>
          <w:p w14:paraId="138F6129" w14:textId="77777777" w:rsidR="00820F9E" w:rsidRDefault="00820F9E" w:rsidP="00820F9E">
            <w:pPr>
              <w:pStyle w:val="a8"/>
              <w:numPr>
                <w:ilvl w:val="1"/>
                <w:numId w:val="19"/>
              </w:numPr>
              <w:overflowPunct/>
              <w:autoSpaceDE/>
              <w:adjustRightInd/>
              <w:spacing w:after="120"/>
              <w:ind w:left="1500" w:firstLineChars="0"/>
              <w:textAlignment w:val="auto"/>
              <w:rPr>
                <w:rFonts w:eastAsiaTheme="minorEastAsia"/>
                <w:bCs/>
                <w:lang w:eastAsia="zh-CN"/>
              </w:rPr>
            </w:pPr>
            <w:proofErr w:type="spellStart"/>
            <w:r>
              <w:rPr>
                <w:rFonts w:eastAsia="Malgun Gothic"/>
              </w:rPr>
              <w:t>TO</w:t>
            </w:r>
            <w:r>
              <w:rPr>
                <w:rFonts w:eastAsia="Malgun Gothic"/>
                <w:vertAlign w:val="subscript"/>
              </w:rPr>
              <w:t>k</w:t>
            </w:r>
            <w:proofErr w:type="spellEnd"/>
            <w:r>
              <w:rPr>
                <w:rFonts w:eastAsia="Malgun Gothic"/>
                <w:vertAlign w:val="subscript"/>
              </w:rPr>
              <w:t xml:space="preserve">-ref </w:t>
            </w:r>
            <w:r>
              <w:rPr>
                <w:rFonts w:eastAsia="Malgun Gothic"/>
              </w:rPr>
              <w:t>= 1</w:t>
            </w:r>
            <w:r>
              <w:rPr>
                <w:rFonts w:eastAsia="Malgun Gothic"/>
                <w:vertAlign w:val="subscript"/>
              </w:rPr>
              <w:t xml:space="preserve"> </w:t>
            </w:r>
            <w:r>
              <w:rPr>
                <w:rFonts w:eastAsiaTheme="minorEastAsia"/>
                <w:bCs/>
                <w:lang w:eastAsia="zh-CN"/>
              </w:rPr>
              <w:t xml:space="preserve">if there is no active DL TCI-State for DL timing reference associated with the same </w:t>
            </w:r>
            <w:proofErr w:type="spellStart"/>
            <w:r>
              <w:rPr>
                <w:rFonts w:eastAsiaTheme="minorEastAsia"/>
                <w:bCs/>
                <w:lang w:eastAsia="zh-CN"/>
              </w:rPr>
              <w:t>coresetPoolIndex</w:t>
            </w:r>
            <w:proofErr w:type="spellEnd"/>
          </w:p>
          <w:p w14:paraId="7E8F2A46" w14:textId="77777777" w:rsidR="00820F9E" w:rsidRDefault="00820F9E" w:rsidP="00820F9E">
            <w:pPr>
              <w:pStyle w:val="B10"/>
              <w:numPr>
                <w:ilvl w:val="0"/>
                <w:numId w:val="17"/>
              </w:numPr>
              <w:overflowPunct w:val="0"/>
              <w:autoSpaceDE w:val="0"/>
              <w:autoSpaceDN w:val="0"/>
              <w:adjustRightInd w:val="0"/>
              <w:rPr>
                <w:rFonts w:eastAsia="Times New Roman"/>
                <w:lang w:eastAsia="en-GB"/>
              </w:rPr>
            </w:pPr>
            <w:r>
              <w:rPr>
                <w:rFonts w:eastAsia="Malgun Gothic"/>
                <w:lang w:eastAsia="zh-CN"/>
              </w:rPr>
              <w:t>Option</w:t>
            </w:r>
            <w:r>
              <w:rPr>
                <w:rFonts w:eastAsiaTheme="minorEastAsia"/>
                <w:lang w:eastAsia="zh-CN"/>
              </w:rPr>
              <w:t xml:space="preserve"> 2</w:t>
            </w:r>
          </w:p>
          <w:p w14:paraId="56AA5F1B" w14:textId="290F806F" w:rsidR="00820F9E" w:rsidRPr="00820F9E" w:rsidRDefault="00820F9E" w:rsidP="00820F9E">
            <w:pPr>
              <w:pStyle w:val="a8"/>
              <w:numPr>
                <w:ilvl w:val="1"/>
                <w:numId w:val="19"/>
              </w:numPr>
              <w:overflowPunct/>
              <w:autoSpaceDE/>
              <w:adjustRightInd/>
              <w:spacing w:after="120"/>
              <w:ind w:left="1500" w:firstLineChars="0"/>
              <w:textAlignment w:val="auto"/>
              <w:rPr>
                <w:rFonts w:hint="eastAsia"/>
                <w:bCs/>
              </w:rPr>
            </w:pPr>
            <w:r>
              <w:rPr>
                <w:rFonts w:eastAsiaTheme="minorEastAsia"/>
                <w:bCs/>
                <w:lang w:eastAsia="zh-CN"/>
              </w:rPr>
              <w:t>No additional DL RS tracking time for UL TCI state switching</w:t>
            </w:r>
          </w:p>
        </w:tc>
      </w:tr>
    </w:tbl>
    <w:p w14:paraId="180273EC" w14:textId="322A29FC" w:rsidR="003856D4" w:rsidRDefault="000B0FF3"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Compare Option 1 and Option 2, the only difference is when </w:t>
      </w:r>
      <w:proofErr w:type="spellStart"/>
      <w:r w:rsidRPr="000B0FF3">
        <w:rPr>
          <w:rFonts w:ascii="Times New Roman" w:hAnsi="Times New Roman" w:cs="Times New Roman"/>
          <w:sz w:val="20"/>
          <w:szCs w:val="20"/>
        </w:rPr>
        <w:t>T</w:t>
      </w:r>
      <w:r w:rsidRPr="000B0FF3">
        <w:rPr>
          <w:rFonts w:ascii="Times New Roman" w:hAnsi="Times New Roman" w:cs="Times New Roman"/>
          <w:sz w:val="20"/>
          <w:szCs w:val="20"/>
          <w:vertAlign w:val="subscript"/>
        </w:rPr>
        <w:t>Ok</w:t>
      </w:r>
      <w:proofErr w:type="spellEnd"/>
      <w:r w:rsidRPr="000B0FF3">
        <w:rPr>
          <w:rFonts w:ascii="Times New Roman" w:hAnsi="Times New Roman" w:cs="Times New Roman"/>
          <w:sz w:val="20"/>
          <w:szCs w:val="20"/>
          <w:vertAlign w:val="subscript"/>
        </w:rPr>
        <w:t>-ref</w:t>
      </w:r>
      <w:r>
        <w:rPr>
          <w:rFonts w:ascii="Times New Roman" w:hAnsi="Times New Roman" w:cs="Times New Roman"/>
          <w:sz w:val="20"/>
          <w:szCs w:val="20"/>
        </w:rPr>
        <w:t xml:space="preserve"> = 1. For other condition, option 1 and option 2 are the same. </w:t>
      </w:r>
    </w:p>
    <w:p w14:paraId="169973B4" w14:textId="59472C10" w:rsidR="00326980" w:rsidRDefault="00326980"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it is joint TCI state, </w:t>
      </w:r>
      <w:r w:rsidR="002F7732">
        <w:rPr>
          <w:rFonts w:ascii="Times New Roman" w:hAnsi="Times New Roman" w:cs="Times New Roman"/>
          <w:sz w:val="20"/>
          <w:szCs w:val="20"/>
        </w:rPr>
        <w:t xml:space="preserve">the UE is not expected to transmit on UL based on the target TCI state before UE completes the DL and UL TCI state switch. In such procedure, the DL timing can always be achieved by DL TCI. Option 2 can be used. </w:t>
      </w:r>
    </w:p>
    <w:p w14:paraId="1A724A57" w14:textId="2D20B4C5" w:rsidR="002F7732" w:rsidRDefault="002F7732" w:rsidP="00440BB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it is separate UL TCI state, if the DL beams are changed at the same time. The UE can be configured with the list of up to 128 TCI-State configurations. </w:t>
      </w:r>
      <w:r w:rsidR="00B965CD">
        <w:rPr>
          <w:rFonts w:ascii="Times New Roman" w:hAnsi="Times New Roman" w:cs="Times New Roman"/>
          <w:sz w:val="20"/>
          <w:szCs w:val="20"/>
        </w:rPr>
        <w:t xml:space="preserve">After DL beams changed, if DL TCI state is not in active list, the previous DL timing cannot be used for accuracy. The update of DL timing tracking is needed. </w:t>
      </w:r>
    </w:p>
    <w:p w14:paraId="0F0EBC2F" w14:textId="77777777" w:rsidR="006E5B4F" w:rsidRPr="006E5B4F" w:rsidRDefault="006E5B4F" w:rsidP="00440BB6">
      <w:pPr>
        <w:spacing w:beforeLines="50" w:before="120" w:afterLines="50" w:after="120"/>
        <w:jc w:val="left"/>
        <w:rPr>
          <w:rFonts w:ascii="Times New Roman" w:hAnsi="Times New Roman" w:cs="Times New Roman"/>
          <w:b/>
          <w:bCs/>
          <w:sz w:val="20"/>
          <w:szCs w:val="20"/>
        </w:rPr>
      </w:pPr>
      <w:r w:rsidRPr="006E5B4F">
        <w:rPr>
          <w:rFonts w:ascii="Times New Roman" w:hAnsi="Times New Roman" w:cs="Times New Roman"/>
          <w:b/>
          <w:bCs/>
          <w:sz w:val="20"/>
          <w:szCs w:val="20"/>
        </w:rPr>
        <w:t xml:space="preserve">Proposal </w:t>
      </w:r>
      <w:r w:rsidRPr="006E5B4F">
        <w:rPr>
          <w:rFonts w:ascii="Times New Roman" w:hAnsi="Times New Roman" w:cs="Times New Roman"/>
          <w:b/>
          <w:bCs/>
          <w:sz w:val="20"/>
          <w:szCs w:val="20"/>
        </w:rPr>
        <w:t>5</w:t>
      </w:r>
      <w:r w:rsidRPr="006E5B4F">
        <w:rPr>
          <w:rFonts w:ascii="Times New Roman" w:hAnsi="Times New Roman" w:cs="Times New Roman"/>
          <w:b/>
          <w:bCs/>
          <w:sz w:val="20"/>
          <w:szCs w:val="20"/>
        </w:rPr>
        <w:t>:</w:t>
      </w:r>
      <w:r w:rsidRPr="006E5B4F">
        <w:rPr>
          <w:rFonts w:ascii="Times New Roman" w:hAnsi="Times New Roman" w:cs="Times New Roman"/>
          <w:b/>
          <w:bCs/>
          <w:sz w:val="20"/>
          <w:szCs w:val="20"/>
        </w:rPr>
        <w:t xml:space="preserve"> For joint TCI state, </w:t>
      </w:r>
      <w:r w:rsidRPr="006E5B4F">
        <w:rPr>
          <w:rFonts w:ascii="Times New Roman" w:hAnsi="Times New Roman" w:cs="Times New Roman"/>
          <w:b/>
          <w:bCs/>
          <w:sz w:val="20"/>
          <w:szCs w:val="20"/>
        </w:rPr>
        <w:t>the UE is not expected to transmit on UL based on the target TCI state before UE completes the DL and UL TCI state switch</w:t>
      </w:r>
      <w:r w:rsidRPr="006E5B4F">
        <w:rPr>
          <w:rFonts w:ascii="Times New Roman" w:hAnsi="Times New Roman" w:cs="Times New Roman"/>
          <w:b/>
          <w:bCs/>
          <w:sz w:val="20"/>
          <w:szCs w:val="20"/>
        </w:rPr>
        <w:t xml:space="preserve">. The DL timing can always be achieved by DL TCI. No </w:t>
      </w:r>
      <w:r w:rsidRPr="006E5B4F">
        <w:rPr>
          <w:rFonts w:ascii="Times New Roman" w:hAnsi="Times New Roman" w:cs="Times New Roman"/>
          <w:b/>
          <w:bCs/>
          <w:sz w:val="20"/>
          <w:szCs w:val="20"/>
        </w:rPr>
        <w:t>additional DL RS tracking time for UL TCI state switching</w:t>
      </w:r>
      <w:r w:rsidRPr="006E5B4F">
        <w:rPr>
          <w:rFonts w:ascii="Times New Roman" w:hAnsi="Times New Roman" w:cs="Times New Roman"/>
          <w:b/>
          <w:bCs/>
          <w:sz w:val="20"/>
          <w:szCs w:val="20"/>
        </w:rPr>
        <w:t xml:space="preserve">. </w:t>
      </w:r>
    </w:p>
    <w:p w14:paraId="797B3F29" w14:textId="77777777" w:rsidR="006E5B4F" w:rsidRDefault="006E5B4F" w:rsidP="00440BB6">
      <w:pPr>
        <w:spacing w:beforeLines="50" w:before="120" w:afterLines="50" w:after="120"/>
        <w:jc w:val="left"/>
        <w:rPr>
          <w:rFonts w:ascii="Times New Roman" w:hAnsi="Times New Roman" w:cs="Times New Roman"/>
          <w:b/>
          <w:bCs/>
          <w:sz w:val="20"/>
          <w:szCs w:val="20"/>
        </w:rPr>
      </w:pPr>
      <w:r w:rsidRPr="006E5B4F">
        <w:rPr>
          <w:rFonts w:ascii="Times New Roman" w:hAnsi="Times New Roman" w:cs="Times New Roman"/>
          <w:b/>
          <w:bCs/>
          <w:sz w:val="20"/>
          <w:szCs w:val="20"/>
        </w:rPr>
        <w:t>For separate UL TCI state switch</w:t>
      </w:r>
      <w:r>
        <w:rPr>
          <w:rFonts w:ascii="Times New Roman" w:hAnsi="Times New Roman" w:cs="Times New Roman"/>
          <w:b/>
          <w:bCs/>
          <w:sz w:val="20"/>
          <w:szCs w:val="20"/>
        </w:rPr>
        <w:t>:</w:t>
      </w:r>
    </w:p>
    <w:p w14:paraId="5AC3A462" w14:textId="596E4996" w:rsidR="006E5B4F" w:rsidRPr="006E5B4F" w:rsidRDefault="006E5B4F" w:rsidP="006E5B4F">
      <w:pPr>
        <w:pStyle w:val="a8"/>
        <w:numPr>
          <w:ilvl w:val="0"/>
          <w:numId w:val="17"/>
        </w:numPr>
        <w:spacing w:beforeLines="50" w:before="120" w:afterLines="50" w:after="120"/>
        <w:ind w:firstLineChars="0"/>
        <w:rPr>
          <w:b/>
          <w:bCs/>
        </w:rPr>
      </w:pPr>
      <w:r w:rsidRPr="006E5B4F">
        <w:rPr>
          <w:b/>
          <w:bCs/>
        </w:rPr>
        <w:t>If the DL beams are changed as well and DL TCI is not in the active list, the previous DL timing cannot be used. A</w:t>
      </w:r>
      <w:r w:rsidRPr="006E5B4F">
        <w:rPr>
          <w:rFonts w:eastAsiaTheme="minorEastAsia"/>
          <w:b/>
          <w:bCs/>
          <w:lang w:eastAsia="zh-CN"/>
        </w:rPr>
        <w:t>dditional DL RS tracking time for UL TCI state switching</w:t>
      </w:r>
      <w:r w:rsidRPr="006E5B4F">
        <w:rPr>
          <w:b/>
          <w:bCs/>
        </w:rPr>
        <w:t xml:space="preserve"> is needed as:</w:t>
      </w:r>
    </w:p>
    <w:p w14:paraId="056F6DDE" w14:textId="37B72FE4" w:rsidR="006E5B4F" w:rsidRPr="006E5B4F" w:rsidRDefault="006E5B4F" w:rsidP="006E5B4F">
      <w:pPr>
        <w:pStyle w:val="a8"/>
        <w:numPr>
          <w:ilvl w:val="1"/>
          <w:numId w:val="19"/>
        </w:numPr>
        <w:overflowPunct/>
        <w:autoSpaceDE/>
        <w:adjustRightInd/>
        <w:spacing w:after="120"/>
        <w:ind w:left="1500" w:firstLineChars="0"/>
        <w:textAlignment w:val="auto"/>
        <w:rPr>
          <w:b/>
          <w:bCs/>
        </w:rPr>
      </w:pPr>
      <w:r w:rsidRPr="006E5B4F">
        <w:rPr>
          <w:rFonts w:eastAsia="Malgun Gothic"/>
          <w:b/>
          <w:bCs/>
        </w:rPr>
        <w:t>Known case: T</w:t>
      </w:r>
      <w:r w:rsidRPr="006E5B4F">
        <w:rPr>
          <w:rFonts w:eastAsia="Malgun Gothic"/>
          <w:b/>
          <w:bCs/>
          <w:vertAlign w:val="subscript"/>
        </w:rPr>
        <w:t>HARQ</w:t>
      </w:r>
      <w:r w:rsidRPr="006E5B4F">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6E5B4F">
        <w:rPr>
          <w:rFonts w:eastAsia="Malgun Gothic"/>
          <w:b/>
          <w:bCs/>
        </w:rPr>
        <w:t xml:space="preserve"> + TO</w:t>
      </w:r>
      <w:r w:rsidRPr="006E5B4F">
        <w:rPr>
          <w:rFonts w:eastAsia="Malgun Gothic"/>
          <w:b/>
          <w:bCs/>
          <w:vertAlign w:val="subscript"/>
        </w:rPr>
        <w:t>k-ref</w:t>
      </w:r>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-SSB-</w:t>
      </w:r>
      <w:proofErr w:type="spellStart"/>
      <w:r w:rsidRPr="006E5B4F">
        <w:rPr>
          <w:rFonts w:eastAsia="Malgun Gothic"/>
          <w:b/>
          <w:bCs/>
          <w:vertAlign w:val="subscript"/>
        </w:rPr>
        <w:t>DLRef</w:t>
      </w:r>
      <w:proofErr w:type="spellEnd"/>
      <w:r w:rsidRPr="006E5B4F">
        <w:rPr>
          <w:rFonts w:eastAsia="Malgun Gothic"/>
          <w:b/>
          <w:bCs/>
        </w:rPr>
        <w:t xml:space="preserve"> + OL*T</w:t>
      </w:r>
      <w:r w:rsidRPr="006E5B4F">
        <w:rPr>
          <w:rFonts w:eastAsia="Malgun Gothic"/>
          <w:b/>
          <w:bCs/>
          <w:vertAlign w:val="subscript"/>
        </w:rPr>
        <w:t xml:space="preserve"> SSB-</w:t>
      </w:r>
      <w:proofErr w:type="spellStart"/>
      <w:r w:rsidRPr="006E5B4F">
        <w:rPr>
          <w:rFonts w:eastAsia="Malgun Gothic"/>
          <w:b/>
          <w:bCs/>
          <w:vertAlign w:val="subscript"/>
        </w:rPr>
        <w:t>DLRef</w:t>
      </w:r>
      <w:proofErr w:type="spellEnd"/>
      <w:r w:rsidRPr="006E5B4F">
        <w:rPr>
          <w:rFonts w:eastAsia="Malgun Gothic"/>
          <w:b/>
          <w:bCs/>
        </w:rPr>
        <w:t xml:space="preserve"> + 2</w:t>
      </w:r>
      <w:proofErr w:type="gramStart"/>
      <w:r w:rsidRPr="006E5B4F">
        <w:rPr>
          <w:rFonts w:eastAsia="Malgun Gothic"/>
          <w:b/>
          <w:bCs/>
        </w:rPr>
        <w:t>ms)+</w:t>
      </w:r>
      <w:proofErr w:type="gramEnd"/>
      <w:r w:rsidRPr="006E5B4F">
        <w:rPr>
          <w:rFonts w:eastAsia="Malgun Gothic"/>
          <w:b/>
          <w:bCs/>
        </w:rPr>
        <w:t xml:space="preserve">NM*(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 xml:space="preserve">-PL-RS  </w:t>
      </w:r>
      <w:r w:rsidRPr="006E5B4F">
        <w:rPr>
          <w:rFonts w:eastAsia="Malgun Gothic"/>
          <w:b/>
          <w:bCs/>
        </w:rPr>
        <w:t>+ 4*</w:t>
      </w:r>
      <w:proofErr w:type="spellStart"/>
      <w:r w:rsidRPr="006E5B4F">
        <w:rPr>
          <w:rFonts w:eastAsia="Malgun Gothic"/>
          <w:b/>
          <w:bCs/>
        </w:rPr>
        <w:t>T</w:t>
      </w:r>
      <w:r w:rsidRPr="006E5B4F">
        <w:rPr>
          <w:rFonts w:eastAsia="Malgun Gothic"/>
          <w:b/>
          <w:bCs/>
          <w:vertAlign w:val="subscript"/>
        </w:rPr>
        <w:t>target_PL</w:t>
      </w:r>
      <w:proofErr w:type="spellEnd"/>
      <w:r w:rsidRPr="006E5B4F">
        <w:rPr>
          <w:rFonts w:eastAsia="Malgun Gothic"/>
          <w:b/>
          <w:bCs/>
          <w:vertAlign w:val="subscript"/>
        </w:rPr>
        <w:t xml:space="preserve">-RS </w:t>
      </w:r>
      <w:r w:rsidRPr="006E5B4F">
        <w:rPr>
          <w:rFonts w:eastAsia="Malgun Gothic"/>
          <w:b/>
          <w:bCs/>
        </w:rPr>
        <w:t>+ 2ms)</w:t>
      </w:r>
    </w:p>
    <w:p w14:paraId="1ED688E2" w14:textId="59B4D43A" w:rsidR="006E5B4F" w:rsidRPr="006E5B4F" w:rsidRDefault="006E5B4F" w:rsidP="006E5B4F">
      <w:pPr>
        <w:pStyle w:val="a8"/>
        <w:numPr>
          <w:ilvl w:val="1"/>
          <w:numId w:val="19"/>
        </w:numPr>
        <w:overflowPunct/>
        <w:autoSpaceDE/>
        <w:adjustRightInd/>
        <w:spacing w:after="120"/>
        <w:ind w:left="1500" w:firstLineChars="0"/>
        <w:textAlignment w:val="auto"/>
        <w:rPr>
          <w:b/>
          <w:bCs/>
        </w:rPr>
      </w:pPr>
      <w:r w:rsidRPr="006E5B4F">
        <w:rPr>
          <w:rFonts w:eastAsia="Malgun Gothic"/>
          <w:b/>
          <w:bCs/>
        </w:rPr>
        <w:t>Unknown case: T</w:t>
      </w:r>
      <w:r w:rsidRPr="006E5B4F">
        <w:rPr>
          <w:rFonts w:eastAsia="Malgun Gothic"/>
          <w:b/>
          <w:bCs/>
          <w:vertAlign w:val="subscript"/>
        </w:rPr>
        <w:t>HARQ</w:t>
      </w:r>
      <w:r w:rsidRPr="006E5B4F">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6E5B4F">
        <w:rPr>
          <w:rFonts w:eastAsia="Malgun Gothic"/>
          <w:b/>
          <w:bCs/>
        </w:rPr>
        <w:t xml:space="preserve"> + T</w:t>
      </w:r>
      <w:r w:rsidRPr="006E5B4F">
        <w:rPr>
          <w:rFonts w:eastAsia="Malgun Gothic"/>
          <w:b/>
          <w:bCs/>
          <w:vertAlign w:val="subscript"/>
        </w:rPr>
        <w:t xml:space="preserve">L1-RSRP </w:t>
      </w:r>
      <w:r w:rsidRPr="006E5B4F">
        <w:rPr>
          <w:rFonts w:eastAsia="Malgun Gothic"/>
          <w:b/>
          <w:bCs/>
        </w:rPr>
        <w:t xml:space="preserve">+ </w:t>
      </w:r>
      <w:proofErr w:type="spellStart"/>
      <w:r w:rsidRPr="006E5B4F">
        <w:rPr>
          <w:rFonts w:eastAsia="Malgun Gothic"/>
          <w:b/>
          <w:bCs/>
        </w:rPr>
        <w:t>TO</w:t>
      </w:r>
      <w:r w:rsidRPr="006E5B4F">
        <w:rPr>
          <w:rFonts w:eastAsia="Malgun Gothic"/>
          <w:b/>
          <w:bCs/>
          <w:vertAlign w:val="subscript"/>
        </w:rPr>
        <w:t>uk</w:t>
      </w:r>
      <w:proofErr w:type="spellEnd"/>
      <w:r w:rsidRPr="006E5B4F">
        <w:rPr>
          <w:rFonts w:eastAsia="Malgun Gothic"/>
          <w:b/>
          <w:bCs/>
          <w:vertAlign w:val="subscript"/>
        </w:rPr>
        <w:t>-ref</w:t>
      </w:r>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-SSB-</w:t>
      </w:r>
      <w:proofErr w:type="spellStart"/>
      <w:r w:rsidRPr="006E5B4F">
        <w:rPr>
          <w:rFonts w:eastAsia="Malgun Gothic"/>
          <w:b/>
          <w:bCs/>
          <w:vertAlign w:val="subscript"/>
        </w:rPr>
        <w:t>DLRef</w:t>
      </w:r>
      <w:proofErr w:type="spellEnd"/>
      <w:r w:rsidRPr="006E5B4F">
        <w:rPr>
          <w:rFonts w:eastAsia="Malgun Gothic"/>
          <w:b/>
          <w:bCs/>
        </w:rPr>
        <w:t xml:space="preserve"> + OL*T</w:t>
      </w:r>
      <w:r w:rsidRPr="006E5B4F">
        <w:rPr>
          <w:rFonts w:eastAsia="Malgun Gothic"/>
          <w:b/>
          <w:bCs/>
          <w:vertAlign w:val="subscript"/>
        </w:rPr>
        <w:t xml:space="preserve"> SSB-</w:t>
      </w:r>
      <w:proofErr w:type="spellStart"/>
      <w:r w:rsidRPr="006E5B4F">
        <w:rPr>
          <w:rFonts w:eastAsia="Malgun Gothic"/>
          <w:b/>
          <w:bCs/>
          <w:vertAlign w:val="subscript"/>
        </w:rPr>
        <w:t>DLRef</w:t>
      </w:r>
      <w:proofErr w:type="spellEnd"/>
      <w:r w:rsidRPr="006E5B4F">
        <w:rPr>
          <w:rFonts w:eastAsia="Malgun Gothic"/>
          <w:b/>
          <w:bCs/>
        </w:rPr>
        <w:t xml:space="preserve"> + 2</w:t>
      </w:r>
      <w:proofErr w:type="gramStart"/>
      <w:r w:rsidRPr="006E5B4F">
        <w:rPr>
          <w:rFonts w:eastAsia="Malgun Gothic"/>
          <w:b/>
          <w:bCs/>
        </w:rPr>
        <w:t>ms)+</w:t>
      </w:r>
      <w:proofErr w:type="gramEnd"/>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 xml:space="preserve">-PL-RS  </w:t>
      </w:r>
      <w:r w:rsidRPr="006E5B4F">
        <w:rPr>
          <w:rFonts w:eastAsia="Malgun Gothic"/>
          <w:b/>
          <w:bCs/>
        </w:rPr>
        <w:t>+ 4*</w:t>
      </w:r>
      <w:proofErr w:type="spellStart"/>
      <w:r w:rsidRPr="006E5B4F">
        <w:rPr>
          <w:rFonts w:eastAsia="Malgun Gothic"/>
          <w:b/>
          <w:bCs/>
        </w:rPr>
        <w:t>T</w:t>
      </w:r>
      <w:r w:rsidRPr="006E5B4F">
        <w:rPr>
          <w:rFonts w:eastAsia="Malgun Gothic"/>
          <w:b/>
          <w:bCs/>
          <w:vertAlign w:val="subscript"/>
        </w:rPr>
        <w:t>target_PL</w:t>
      </w:r>
      <w:proofErr w:type="spellEnd"/>
      <w:r w:rsidRPr="006E5B4F">
        <w:rPr>
          <w:rFonts w:eastAsia="Malgun Gothic"/>
          <w:b/>
          <w:bCs/>
          <w:vertAlign w:val="subscript"/>
        </w:rPr>
        <w:t xml:space="preserve">-RS </w:t>
      </w:r>
      <w:r w:rsidRPr="006E5B4F">
        <w:rPr>
          <w:rFonts w:eastAsia="Malgun Gothic"/>
          <w:b/>
          <w:bCs/>
        </w:rPr>
        <w:t>+ 2ms</w:t>
      </w:r>
    </w:p>
    <w:p w14:paraId="093E8CD1" w14:textId="7E500ECC" w:rsidR="006E5B4F" w:rsidRPr="006E5B4F" w:rsidRDefault="006E5B4F" w:rsidP="006E5B4F">
      <w:pPr>
        <w:pStyle w:val="a8"/>
        <w:numPr>
          <w:ilvl w:val="1"/>
          <w:numId w:val="19"/>
        </w:numPr>
        <w:overflowPunct/>
        <w:autoSpaceDE/>
        <w:adjustRightInd/>
        <w:spacing w:after="120"/>
        <w:ind w:left="1500" w:firstLineChars="0"/>
        <w:textAlignment w:val="auto"/>
        <w:rPr>
          <w:b/>
          <w:bCs/>
        </w:rPr>
      </w:pPr>
      <w:proofErr w:type="spellStart"/>
      <w:r>
        <w:rPr>
          <w:rFonts w:eastAsiaTheme="minorEastAsia" w:hint="eastAsia"/>
          <w:b/>
          <w:bCs/>
          <w:lang w:eastAsia="zh-CN"/>
        </w:rPr>
        <w:t>T</w:t>
      </w:r>
      <w:r w:rsidRPr="006E5B4F">
        <w:rPr>
          <w:rFonts w:eastAsia="Malgun Gothic"/>
          <w:b/>
          <w:bCs/>
          <w:vertAlign w:val="subscript"/>
        </w:rPr>
        <w:t>Ok</w:t>
      </w:r>
      <w:proofErr w:type="spellEnd"/>
      <w:r w:rsidRPr="006E5B4F">
        <w:rPr>
          <w:rFonts w:eastAsia="Malgun Gothic"/>
          <w:b/>
          <w:bCs/>
          <w:vertAlign w:val="subscript"/>
        </w:rPr>
        <w:t>-ref</w:t>
      </w:r>
      <w:r w:rsidRPr="006E5B4F">
        <w:rPr>
          <w:rFonts w:eastAsia="Malgun Gothic"/>
          <w:b/>
          <w:bCs/>
        </w:rPr>
        <w:t xml:space="preserve"> = 1 if there is no active DL TCI-State for DL timing reference associated with the same</w:t>
      </w:r>
      <w:r w:rsidRPr="006E5B4F">
        <w:rPr>
          <w:rFonts w:eastAsiaTheme="minorEastAsia"/>
          <w:b/>
          <w:bCs/>
          <w:lang w:eastAsia="zh-CN"/>
        </w:rPr>
        <w:t xml:space="preserve"> </w:t>
      </w:r>
      <w:proofErr w:type="spellStart"/>
      <w:r w:rsidRPr="006E5B4F">
        <w:rPr>
          <w:rFonts w:eastAsiaTheme="minorEastAsia"/>
          <w:b/>
          <w:bCs/>
          <w:lang w:eastAsia="zh-CN"/>
        </w:rPr>
        <w:t>coresetPoolIndex</w:t>
      </w:r>
      <w:proofErr w:type="spellEnd"/>
    </w:p>
    <w:p w14:paraId="439C8F55" w14:textId="76BA54B0" w:rsidR="006E5B4F" w:rsidRPr="006E5B4F" w:rsidRDefault="006E5B4F" w:rsidP="006E5B4F">
      <w:pPr>
        <w:pStyle w:val="a8"/>
        <w:numPr>
          <w:ilvl w:val="0"/>
          <w:numId w:val="17"/>
        </w:numPr>
        <w:spacing w:beforeLines="50" w:before="120" w:afterLines="50" w:after="120"/>
        <w:ind w:firstLineChars="0"/>
        <w:rPr>
          <w:b/>
          <w:bCs/>
        </w:rPr>
      </w:pPr>
      <w:r>
        <w:rPr>
          <w:rFonts w:eastAsia="Malgun Gothic"/>
          <w:b/>
          <w:bCs/>
          <w:kern w:val="2"/>
          <w:lang w:val="en-US" w:eastAsia="zh-CN"/>
        </w:rPr>
        <w:t xml:space="preserve">For other cases, no additional DL tracking is needed.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53806243" w:rsidR="00B41191" w:rsidRPr="00DF3B48" w:rsidRDefault="00E50B9C" w:rsidP="00B41191">
      <w:pPr>
        <w:spacing w:beforeLines="50" w:before="120" w:afterLines="50" w:after="120"/>
        <w:jc w:val="left"/>
        <w:rPr>
          <w:rFonts w:ascii="Times New Roman" w:eastAsia="宋体" w:hAnsi="Times New Roman" w:cs="Times New Roman"/>
          <w:sz w:val="20"/>
          <w:szCs w:val="20"/>
          <w:lang w:val="en-GB"/>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RRM </w:t>
      </w:r>
      <w:r w:rsidR="00EA0D2D">
        <w:rPr>
          <w:rFonts w:ascii="Times New Roman" w:hAnsi="Times New Roman" w:cs="Times New Roman"/>
          <w:sz w:val="20"/>
          <w:szCs w:val="20"/>
        </w:rPr>
        <w:t>core maintenance</w:t>
      </w:r>
      <w:r w:rsidR="009C58BC">
        <w:rPr>
          <w:rFonts w:ascii="Times New Roman" w:hAnsi="Times New Roman" w:cs="Times New Roman"/>
          <w:sz w:val="20"/>
          <w:szCs w:val="20"/>
        </w:rPr>
        <w:t xml:space="preserve"> of Rel-18 MIMO evolution:</w:t>
      </w:r>
    </w:p>
    <w:p w14:paraId="059D87E9" w14:textId="21E9906B" w:rsidR="00B3281A" w:rsidRDefault="001F31F1" w:rsidP="00D35804">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1: For initial access RACH, the timing requirements with 2 TA for multi-DCI multi-TRP are not applicable. Two TA is configured later than this procedure.</w:t>
      </w:r>
    </w:p>
    <w:p w14:paraId="18560A7A" w14:textId="46E6B83E" w:rsidR="001F31F1" w:rsidRDefault="001F31F1" w:rsidP="00D35804">
      <w:pPr>
        <w:spacing w:beforeLines="50" w:before="120" w:afterLines="50" w:after="120"/>
        <w:jc w:val="left"/>
        <w:rPr>
          <w:rFonts w:ascii="Times New Roman"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2: For other type of RACH such as CF</w:t>
      </w:r>
      <w:r w:rsidRPr="001F31F1">
        <w:rPr>
          <w:rFonts w:ascii="Times New Roman" w:eastAsia="宋体" w:hAnsi="Times New Roman" w:cs="Times New Roman"/>
          <w:b/>
          <w:bCs/>
          <w:sz w:val="20"/>
          <w:szCs w:val="20"/>
        </w:rPr>
        <w:t xml:space="preserve">RA, </w:t>
      </w:r>
      <w:r w:rsidRPr="001F31F1">
        <w:rPr>
          <w:rFonts w:ascii="Times New Roman" w:hAnsi="Times New Roman" w:cs="Times New Roman"/>
          <w:b/>
          <w:bCs/>
          <w:sz w:val="20"/>
          <w:szCs w:val="20"/>
        </w:rPr>
        <w:t xml:space="preserve">the timing </w:t>
      </w:r>
      <w:r w:rsidR="00D332D5" w:rsidRPr="001F31F1">
        <w:rPr>
          <w:rFonts w:ascii="Times New Roman" w:hAnsi="Times New Roman" w:cs="Times New Roman"/>
          <w:b/>
          <w:bCs/>
          <w:sz w:val="20"/>
          <w:szCs w:val="20"/>
        </w:rPr>
        <w:t>requirements</w:t>
      </w:r>
      <w:r w:rsidRPr="001F31F1">
        <w:rPr>
          <w:rFonts w:ascii="Times New Roman" w:hAnsi="Times New Roman" w:cs="Times New Roman"/>
          <w:b/>
          <w:bCs/>
          <w:sz w:val="20"/>
          <w:szCs w:val="20"/>
        </w:rPr>
        <w:t xml:space="preserve"> with 2 TA for multi-DCI multi-TRP are applicable.</w:t>
      </w:r>
    </w:p>
    <w:p w14:paraId="0279C49C" w14:textId="77777777" w:rsidR="009F2A3B" w:rsidRDefault="009F2A3B" w:rsidP="009F2A3B">
      <w:pPr>
        <w:spacing w:beforeLines="50" w:before="120" w:afterLines="50" w:after="120"/>
        <w:jc w:val="left"/>
        <w:rPr>
          <w:rFonts w:ascii="Times New Roman" w:hAnsi="Times New Roman" w:cs="Times New Roman"/>
          <w:b/>
          <w:bCs/>
          <w:sz w:val="20"/>
          <w:szCs w:val="20"/>
        </w:rPr>
      </w:pPr>
      <w:r w:rsidRPr="00F379EA">
        <w:rPr>
          <w:rFonts w:ascii="Times New Roman" w:hAnsi="Times New Roman" w:cs="Times New Roman" w:hint="eastAsia"/>
          <w:b/>
          <w:bCs/>
          <w:sz w:val="20"/>
          <w:szCs w:val="20"/>
        </w:rPr>
        <w:t>P</w:t>
      </w:r>
      <w:r w:rsidRPr="00F379EA">
        <w:rPr>
          <w:rFonts w:ascii="Times New Roman" w:hAnsi="Times New Roman" w:cs="Times New Roman"/>
          <w:b/>
          <w:bCs/>
          <w:sz w:val="20"/>
          <w:szCs w:val="20"/>
        </w:rPr>
        <w:t>roposal 3</w:t>
      </w:r>
      <w:r w:rsidRPr="00F379EA">
        <w:rPr>
          <w:rFonts w:ascii="Times New Roman" w:hAnsi="Times New Roman" w:cs="Times New Roman" w:hint="eastAsia"/>
          <w:b/>
          <w:bCs/>
          <w:sz w:val="20"/>
          <w:szCs w:val="20"/>
        </w:rPr>
        <w:t>:</w:t>
      </w:r>
      <w:r w:rsidRPr="00F379EA">
        <w:rPr>
          <w:rFonts w:ascii="Times New Roman" w:hAnsi="Times New Roman" w:cs="Times New Roman"/>
          <w:b/>
          <w:bCs/>
          <w:sz w:val="20"/>
          <w:szCs w:val="20"/>
        </w:rPr>
        <w:t xml:space="preserve"> </w:t>
      </w:r>
      <w:r>
        <w:rPr>
          <w:rFonts w:ascii="Times New Roman" w:hAnsi="Times New Roman" w:cs="Times New Roman"/>
          <w:b/>
          <w:bCs/>
          <w:sz w:val="20"/>
          <w:szCs w:val="20"/>
        </w:rPr>
        <w:t xml:space="preserve">For CFRA PRACH triggered by PDCCH order, the DL reference timing is associated to the </w:t>
      </w:r>
      <w:proofErr w:type="spellStart"/>
      <w:r>
        <w:rPr>
          <w:rFonts w:ascii="Times New Roman" w:hAnsi="Times New Roman" w:cs="Times New Roman"/>
          <w:b/>
          <w:bCs/>
          <w:sz w:val="20"/>
          <w:szCs w:val="20"/>
        </w:rPr>
        <w:t>coresetPoolIndex</w:t>
      </w:r>
      <w:proofErr w:type="spellEnd"/>
      <w:r>
        <w:rPr>
          <w:rFonts w:ascii="Times New Roman" w:hAnsi="Times New Roman" w:cs="Times New Roman"/>
          <w:b/>
          <w:bCs/>
          <w:sz w:val="20"/>
          <w:szCs w:val="20"/>
        </w:rPr>
        <w:t xml:space="preserve">. </w:t>
      </w:r>
    </w:p>
    <w:p w14:paraId="2F3CE23A" w14:textId="77777777" w:rsidR="009152E9" w:rsidRPr="009152E9" w:rsidRDefault="009152E9" w:rsidP="009152E9">
      <w:pPr>
        <w:spacing w:beforeLines="50" w:before="120" w:afterLines="50" w:after="120"/>
        <w:jc w:val="left"/>
        <w:rPr>
          <w:rFonts w:ascii="Times New Roman" w:hAnsi="Times New Roman" w:cs="Times New Roman"/>
          <w:b/>
          <w:bCs/>
          <w:sz w:val="20"/>
          <w:szCs w:val="20"/>
        </w:rPr>
      </w:pPr>
      <w:r w:rsidRPr="009152E9">
        <w:rPr>
          <w:rFonts w:ascii="Times New Roman" w:hAnsi="Times New Roman" w:cs="Times New Roman" w:hint="eastAsia"/>
          <w:b/>
          <w:bCs/>
          <w:sz w:val="20"/>
          <w:szCs w:val="20"/>
        </w:rPr>
        <w:t>P</w:t>
      </w:r>
      <w:r w:rsidRPr="009152E9">
        <w:rPr>
          <w:rFonts w:ascii="Times New Roman" w:hAnsi="Times New Roman" w:cs="Times New Roman"/>
          <w:b/>
          <w:bCs/>
          <w:sz w:val="20"/>
          <w:szCs w:val="20"/>
        </w:rPr>
        <w:t xml:space="preserve">roposal 4: For </w:t>
      </w:r>
      <w:proofErr w:type="spellStart"/>
      <w:r w:rsidRPr="009152E9">
        <w:rPr>
          <w:rFonts w:ascii="Times New Roman" w:hAnsi="Times New Roman" w:cs="Times New Roman"/>
          <w:b/>
          <w:bCs/>
          <w:sz w:val="20"/>
          <w:szCs w:val="20"/>
        </w:rPr>
        <w:t>mDCI</w:t>
      </w:r>
      <w:proofErr w:type="spellEnd"/>
      <w:r w:rsidRPr="009152E9">
        <w:rPr>
          <w:rFonts w:ascii="Times New Roman" w:hAnsi="Times New Roman" w:cs="Times New Roman"/>
          <w:b/>
          <w:bCs/>
          <w:sz w:val="20"/>
          <w:szCs w:val="20"/>
        </w:rPr>
        <w:t xml:space="preserve"> </w:t>
      </w:r>
      <w:proofErr w:type="spellStart"/>
      <w:r w:rsidRPr="009152E9">
        <w:rPr>
          <w:rFonts w:ascii="Times New Roman" w:hAnsi="Times New Roman" w:cs="Times New Roman"/>
          <w:b/>
          <w:bCs/>
          <w:sz w:val="20"/>
          <w:szCs w:val="20"/>
        </w:rPr>
        <w:t>mTRP</w:t>
      </w:r>
      <w:proofErr w:type="spellEnd"/>
      <w:r w:rsidRPr="009152E9">
        <w:rPr>
          <w:rFonts w:ascii="Times New Roman" w:hAnsi="Times New Roman" w:cs="Times New Roman"/>
          <w:b/>
          <w:bCs/>
          <w:sz w:val="20"/>
          <w:szCs w:val="20"/>
        </w:rPr>
        <w:t>, OL is revised as:</w:t>
      </w:r>
    </w:p>
    <w:p w14:paraId="4DBF9626" w14:textId="77777777" w:rsidR="009152E9" w:rsidRPr="009152E9" w:rsidRDefault="009152E9" w:rsidP="009152E9">
      <w:pPr>
        <w:pStyle w:val="B10"/>
        <w:numPr>
          <w:ilvl w:val="0"/>
          <w:numId w:val="17"/>
        </w:numPr>
        <w:overflowPunct w:val="0"/>
        <w:autoSpaceDE w:val="0"/>
        <w:autoSpaceDN w:val="0"/>
        <w:adjustRightInd w:val="0"/>
        <w:rPr>
          <w:b/>
          <w:bCs/>
        </w:rPr>
      </w:pPr>
      <w:r w:rsidRPr="009152E9">
        <w:rPr>
          <w:rFonts w:eastAsia="Malgun Gothic"/>
          <w:b/>
          <w:bCs/>
          <w:lang w:eastAsia="zh-CN"/>
        </w:rPr>
        <w:lastRenderedPageBreak/>
        <w:t>if</w:t>
      </w:r>
      <w:r w:rsidRPr="009152E9">
        <w:rPr>
          <w:b/>
          <w:bCs/>
        </w:rPr>
        <w:t xml:space="preserve"> the first SSB which after decoding the MAC-CE overlaps or adjacent to the first SSB which after decoding another MAC-CE from other TRP in FR2 and SSB periodicity is equal to that of other TRP </w:t>
      </w:r>
    </w:p>
    <w:p w14:paraId="49F009CB" w14:textId="77777777" w:rsidR="009152E9" w:rsidRPr="009152E9" w:rsidRDefault="009152E9" w:rsidP="009152E9">
      <w:pPr>
        <w:pStyle w:val="a8"/>
        <w:numPr>
          <w:ilvl w:val="0"/>
          <w:numId w:val="18"/>
        </w:numPr>
        <w:overflowPunct/>
        <w:autoSpaceDE/>
        <w:adjustRightInd/>
        <w:spacing w:after="120"/>
        <w:ind w:firstLineChars="0"/>
        <w:textAlignment w:val="auto"/>
        <w:rPr>
          <w:b/>
          <w:bCs/>
        </w:rPr>
      </w:pPr>
      <w:r w:rsidRPr="009152E9">
        <w:rPr>
          <w:rFonts w:eastAsiaTheme="minorEastAsia"/>
          <w:b/>
          <w:bCs/>
          <w:lang w:eastAsia="zh-CN"/>
        </w:rPr>
        <w:t>If the MAC CE arrived first, OL=0; Otherwise OL=1</w:t>
      </w:r>
    </w:p>
    <w:p w14:paraId="18B4905B" w14:textId="77777777" w:rsidR="009152E9" w:rsidRPr="009152E9" w:rsidRDefault="009152E9" w:rsidP="009152E9">
      <w:pPr>
        <w:pStyle w:val="B10"/>
        <w:numPr>
          <w:ilvl w:val="0"/>
          <w:numId w:val="17"/>
        </w:numPr>
        <w:overflowPunct w:val="0"/>
        <w:autoSpaceDE w:val="0"/>
        <w:autoSpaceDN w:val="0"/>
        <w:adjustRightInd w:val="0"/>
        <w:rPr>
          <w:rFonts w:eastAsiaTheme="minorEastAsia"/>
          <w:b/>
          <w:bCs/>
          <w:lang w:eastAsia="zh-CN"/>
        </w:rPr>
      </w:pPr>
      <w:r w:rsidRPr="009152E9">
        <w:rPr>
          <w:b/>
          <w:bCs/>
        </w:rPr>
        <w:t xml:space="preserve">If the first SSB which after decoding the MAC-CE overlaps or adjacent to the first SSB which after decoding another MAC-CE from other TRP in FR2 and SSB periodicity is less than that of other TRP, </w:t>
      </w:r>
      <w:r w:rsidRPr="009152E9">
        <w:rPr>
          <w:rFonts w:eastAsiaTheme="minorEastAsia"/>
          <w:b/>
          <w:bCs/>
          <w:lang w:eastAsia="zh-CN"/>
        </w:rPr>
        <w:t>OL=1</w:t>
      </w:r>
    </w:p>
    <w:p w14:paraId="6212C434" w14:textId="77777777" w:rsidR="009152E9" w:rsidRPr="009152E9" w:rsidRDefault="009152E9" w:rsidP="009152E9">
      <w:pPr>
        <w:pStyle w:val="B10"/>
        <w:numPr>
          <w:ilvl w:val="0"/>
          <w:numId w:val="17"/>
        </w:numPr>
        <w:overflowPunct w:val="0"/>
        <w:autoSpaceDE w:val="0"/>
        <w:autoSpaceDN w:val="0"/>
        <w:adjustRightInd w:val="0"/>
        <w:rPr>
          <w:rFonts w:eastAsia="Times New Roman"/>
          <w:b/>
          <w:bCs/>
          <w:lang w:eastAsia="en-GB"/>
        </w:rPr>
      </w:pPr>
      <w:r w:rsidRPr="009152E9">
        <w:rPr>
          <w:b/>
          <w:bCs/>
        </w:rPr>
        <w:t>Otherwise, OL=0</w:t>
      </w:r>
    </w:p>
    <w:p w14:paraId="3B56F479" w14:textId="77777777" w:rsidR="006E5B4F" w:rsidRPr="006E5B4F" w:rsidRDefault="006E5B4F" w:rsidP="006E5B4F">
      <w:pPr>
        <w:spacing w:beforeLines="50" w:before="120" w:afterLines="50" w:after="120"/>
        <w:jc w:val="left"/>
        <w:rPr>
          <w:rFonts w:ascii="Times New Roman" w:hAnsi="Times New Roman" w:cs="Times New Roman"/>
          <w:b/>
          <w:bCs/>
          <w:sz w:val="20"/>
          <w:szCs w:val="20"/>
        </w:rPr>
      </w:pPr>
      <w:r w:rsidRPr="006E5B4F">
        <w:rPr>
          <w:rFonts w:ascii="Times New Roman" w:hAnsi="Times New Roman" w:cs="Times New Roman"/>
          <w:b/>
          <w:bCs/>
          <w:sz w:val="20"/>
          <w:szCs w:val="20"/>
        </w:rPr>
        <w:t xml:space="preserve">Proposal 5: For joint TCI state, the UE is not expected to transmit on UL based on the target TCI state before UE completes the DL and UL TCI state switch. The DL timing can always be achieved by DL TCI. No additional DL RS tracking time for UL TCI state switching. </w:t>
      </w:r>
    </w:p>
    <w:p w14:paraId="11ED9F20" w14:textId="77777777" w:rsidR="006E5B4F" w:rsidRDefault="006E5B4F" w:rsidP="006E5B4F">
      <w:pPr>
        <w:spacing w:beforeLines="50" w:before="120" w:afterLines="50" w:after="120"/>
        <w:jc w:val="left"/>
        <w:rPr>
          <w:rFonts w:ascii="Times New Roman" w:hAnsi="Times New Roman" w:cs="Times New Roman"/>
          <w:b/>
          <w:bCs/>
          <w:sz w:val="20"/>
          <w:szCs w:val="20"/>
        </w:rPr>
      </w:pPr>
      <w:r w:rsidRPr="006E5B4F">
        <w:rPr>
          <w:rFonts w:ascii="Times New Roman" w:hAnsi="Times New Roman" w:cs="Times New Roman"/>
          <w:b/>
          <w:bCs/>
          <w:sz w:val="20"/>
          <w:szCs w:val="20"/>
        </w:rPr>
        <w:t>For separate UL TCI state switch</w:t>
      </w:r>
      <w:r>
        <w:rPr>
          <w:rFonts w:ascii="Times New Roman" w:hAnsi="Times New Roman" w:cs="Times New Roman"/>
          <w:b/>
          <w:bCs/>
          <w:sz w:val="20"/>
          <w:szCs w:val="20"/>
        </w:rPr>
        <w:t>:</w:t>
      </w:r>
    </w:p>
    <w:p w14:paraId="63FE47F1" w14:textId="77777777" w:rsidR="006E5B4F" w:rsidRPr="006E5B4F" w:rsidRDefault="006E5B4F" w:rsidP="006E5B4F">
      <w:pPr>
        <w:pStyle w:val="a8"/>
        <w:numPr>
          <w:ilvl w:val="0"/>
          <w:numId w:val="17"/>
        </w:numPr>
        <w:spacing w:beforeLines="50" w:before="120" w:afterLines="50" w:after="120"/>
        <w:ind w:firstLineChars="0"/>
        <w:rPr>
          <w:b/>
          <w:bCs/>
        </w:rPr>
      </w:pPr>
      <w:r w:rsidRPr="006E5B4F">
        <w:rPr>
          <w:b/>
          <w:bCs/>
        </w:rPr>
        <w:t>If the DL beams are changed as well and DL TCI is not in the active list, the previous DL timing cannot be used. A</w:t>
      </w:r>
      <w:r w:rsidRPr="006E5B4F">
        <w:rPr>
          <w:rFonts w:eastAsiaTheme="minorEastAsia"/>
          <w:b/>
          <w:bCs/>
          <w:lang w:eastAsia="zh-CN"/>
        </w:rPr>
        <w:t>dditional DL RS tracking time for UL TCI state switching</w:t>
      </w:r>
      <w:r w:rsidRPr="006E5B4F">
        <w:rPr>
          <w:b/>
          <w:bCs/>
        </w:rPr>
        <w:t xml:space="preserve"> is needed as:</w:t>
      </w:r>
    </w:p>
    <w:p w14:paraId="2D1AE708" w14:textId="77777777" w:rsidR="006E5B4F" w:rsidRPr="006E5B4F" w:rsidRDefault="006E5B4F" w:rsidP="006E5B4F">
      <w:pPr>
        <w:pStyle w:val="a8"/>
        <w:numPr>
          <w:ilvl w:val="1"/>
          <w:numId w:val="19"/>
        </w:numPr>
        <w:overflowPunct/>
        <w:autoSpaceDE/>
        <w:adjustRightInd/>
        <w:spacing w:after="120"/>
        <w:ind w:left="1500" w:firstLineChars="0"/>
        <w:textAlignment w:val="auto"/>
        <w:rPr>
          <w:b/>
          <w:bCs/>
        </w:rPr>
      </w:pPr>
      <w:r w:rsidRPr="006E5B4F">
        <w:rPr>
          <w:rFonts w:eastAsia="Malgun Gothic"/>
          <w:b/>
          <w:bCs/>
        </w:rPr>
        <w:t>Known case: T</w:t>
      </w:r>
      <w:r w:rsidRPr="006E5B4F">
        <w:rPr>
          <w:rFonts w:eastAsia="Malgun Gothic"/>
          <w:b/>
          <w:bCs/>
          <w:vertAlign w:val="subscript"/>
        </w:rPr>
        <w:t>HARQ</w:t>
      </w:r>
      <w:r w:rsidRPr="006E5B4F">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6E5B4F">
        <w:rPr>
          <w:rFonts w:eastAsia="Malgun Gothic"/>
          <w:b/>
          <w:bCs/>
        </w:rPr>
        <w:t xml:space="preserve"> + TO</w:t>
      </w:r>
      <w:r w:rsidRPr="006E5B4F">
        <w:rPr>
          <w:rFonts w:eastAsia="Malgun Gothic"/>
          <w:b/>
          <w:bCs/>
          <w:vertAlign w:val="subscript"/>
        </w:rPr>
        <w:t>k-ref</w:t>
      </w:r>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-SSB-</w:t>
      </w:r>
      <w:proofErr w:type="spellStart"/>
      <w:r w:rsidRPr="006E5B4F">
        <w:rPr>
          <w:rFonts w:eastAsia="Malgun Gothic"/>
          <w:b/>
          <w:bCs/>
          <w:vertAlign w:val="subscript"/>
        </w:rPr>
        <w:t>DLRef</w:t>
      </w:r>
      <w:proofErr w:type="spellEnd"/>
      <w:r w:rsidRPr="006E5B4F">
        <w:rPr>
          <w:rFonts w:eastAsia="Malgun Gothic"/>
          <w:b/>
          <w:bCs/>
        </w:rPr>
        <w:t xml:space="preserve"> + OL*T</w:t>
      </w:r>
      <w:r w:rsidRPr="006E5B4F">
        <w:rPr>
          <w:rFonts w:eastAsia="Malgun Gothic"/>
          <w:b/>
          <w:bCs/>
          <w:vertAlign w:val="subscript"/>
        </w:rPr>
        <w:t xml:space="preserve"> SSB-</w:t>
      </w:r>
      <w:proofErr w:type="spellStart"/>
      <w:r w:rsidRPr="006E5B4F">
        <w:rPr>
          <w:rFonts w:eastAsia="Malgun Gothic"/>
          <w:b/>
          <w:bCs/>
          <w:vertAlign w:val="subscript"/>
        </w:rPr>
        <w:t>DLRef</w:t>
      </w:r>
      <w:proofErr w:type="spellEnd"/>
      <w:r w:rsidRPr="006E5B4F">
        <w:rPr>
          <w:rFonts w:eastAsia="Malgun Gothic"/>
          <w:b/>
          <w:bCs/>
        </w:rPr>
        <w:t xml:space="preserve"> + 2</w:t>
      </w:r>
      <w:proofErr w:type="gramStart"/>
      <w:r w:rsidRPr="006E5B4F">
        <w:rPr>
          <w:rFonts w:eastAsia="Malgun Gothic"/>
          <w:b/>
          <w:bCs/>
        </w:rPr>
        <w:t>ms)+</w:t>
      </w:r>
      <w:proofErr w:type="gramEnd"/>
      <w:r w:rsidRPr="006E5B4F">
        <w:rPr>
          <w:rFonts w:eastAsia="Malgun Gothic"/>
          <w:b/>
          <w:bCs/>
        </w:rPr>
        <w:t xml:space="preserve">NM*(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 xml:space="preserve">-PL-RS  </w:t>
      </w:r>
      <w:r w:rsidRPr="006E5B4F">
        <w:rPr>
          <w:rFonts w:eastAsia="Malgun Gothic"/>
          <w:b/>
          <w:bCs/>
        </w:rPr>
        <w:t>+ 4*</w:t>
      </w:r>
      <w:proofErr w:type="spellStart"/>
      <w:r w:rsidRPr="006E5B4F">
        <w:rPr>
          <w:rFonts w:eastAsia="Malgun Gothic"/>
          <w:b/>
          <w:bCs/>
        </w:rPr>
        <w:t>T</w:t>
      </w:r>
      <w:r w:rsidRPr="006E5B4F">
        <w:rPr>
          <w:rFonts w:eastAsia="Malgun Gothic"/>
          <w:b/>
          <w:bCs/>
          <w:vertAlign w:val="subscript"/>
        </w:rPr>
        <w:t>target_PL</w:t>
      </w:r>
      <w:proofErr w:type="spellEnd"/>
      <w:r w:rsidRPr="006E5B4F">
        <w:rPr>
          <w:rFonts w:eastAsia="Malgun Gothic"/>
          <w:b/>
          <w:bCs/>
          <w:vertAlign w:val="subscript"/>
        </w:rPr>
        <w:t xml:space="preserve">-RS </w:t>
      </w:r>
      <w:r w:rsidRPr="006E5B4F">
        <w:rPr>
          <w:rFonts w:eastAsia="Malgun Gothic"/>
          <w:b/>
          <w:bCs/>
        </w:rPr>
        <w:t>+ 2ms)</w:t>
      </w:r>
    </w:p>
    <w:p w14:paraId="7C1DE8C2" w14:textId="77777777" w:rsidR="006E5B4F" w:rsidRPr="006E5B4F" w:rsidRDefault="006E5B4F" w:rsidP="006E5B4F">
      <w:pPr>
        <w:pStyle w:val="a8"/>
        <w:numPr>
          <w:ilvl w:val="1"/>
          <w:numId w:val="19"/>
        </w:numPr>
        <w:overflowPunct/>
        <w:autoSpaceDE/>
        <w:adjustRightInd/>
        <w:spacing w:after="120"/>
        <w:ind w:left="1500" w:firstLineChars="0"/>
        <w:textAlignment w:val="auto"/>
        <w:rPr>
          <w:b/>
          <w:bCs/>
        </w:rPr>
      </w:pPr>
      <w:r w:rsidRPr="006E5B4F">
        <w:rPr>
          <w:rFonts w:eastAsia="Malgun Gothic"/>
          <w:b/>
          <w:bCs/>
        </w:rPr>
        <w:t>Unknown case: T</w:t>
      </w:r>
      <w:r w:rsidRPr="006E5B4F">
        <w:rPr>
          <w:rFonts w:eastAsia="Malgun Gothic"/>
          <w:b/>
          <w:bCs/>
          <w:vertAlign w:val="subscript"/>
        </w:rPr>
        <w:t>HARQ</w:t>
      </w:r>
      <w:r w:rsidRPr="006E5B4F">
        <w:rPr>
          <w:rFonts w:eastAsia="Malgun Gothic"/>
          <w:b/>
          <w:bCs/>
        </w:rPr>
        <w:t xml:space="preserve"> + </w:t>
      </w:r>
      <m:oMath>
        <m:sSubSup>
          <m:sSubSupPr>
            <m:ctrlPr>
              <w:rPr>
                <w:rFonts w:ascii="Cambria Math" w:eastAsia="Malgun Gothic" w:hAnsi="Cambria Math"/>
                <w:b/>
                <w:bCs/>
                <w:lang w:eastAsia="en-GB"/>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6E5B4F">
        <w:rPr>
          <w:rFonts w:eastAsia="Malgun Gothic"/>
          <w:b/>
          <w:bCs/>
        </w:rPr>
        <w:t xml:space="preserve"> + T</w:t>
      </w:r>
      <w:r w:rsidRPr="006E5B4F">
        <w:rPr>
          <w:rFonts w:eastAsia="Malgun Gothic"/>
          <w:b/>
          <w:bCs/>
          <w:vertAlign w:val="subscript"/>
        </w:rPr>
        <w:t xml:space="preserve">L1-RSRP </w:t>
      </w:r>
      <w:r w:rsidRPr="006E5B4F">
        <w:rPr>
          <w:rFonts w:eastAsia="Malgun Gothic"/>
          <w:b/>
          <w:bCs/>
        </w:rPr>
        <w:t xml:space="preserve">+ </w:t>
      </w:r>
      <w:proofErr w:type="spellStart"/>
      <w:r w:rsidRPr="006E5B4F">
        <w:rPr>
          <w:rFonts w:eastAsia="Malgun Gothic"/>
          <w:b/>
          <w:bCs/>
        </w:rPr>
        <w:t>TO</w:t>
      </w:r>
      <w:r w:rsidRPr="006E5B4F">
        <w:rPr>
          <w:rFonts w:eastAsia="Malgun Gothic"/>
          <w:b/>
          <w:bCs/>
          <w:vertAlign w:val="subscript"/>
        </w:rPr>
        <w:t>uk</w:t>
      </w:r>
      <w:proofErr w:type="spellEnd"/>
      <w:r w:rsidRPr="006E5B4F">
        <w:rPr>
          <w:rFonts w:eastAsia="Malgun Gothic"/>
          <w:b/>
          <w:bCs/>
          <w:vertAlign w:val="subscript"/>
        </w:rPr>
        <w:t>-ref</w:t>
      </w:r>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-SSB-</w:t>
      </w:r>
      <w:proofErr w:type="spellStart"/>
      <w:r w:rsidRPr="006E5B4F">
        <w:rPr>
          <w:rFonts w:eastAsia="Malgun Gothic"/>
          <w:b/>
          <w:bCs/>
          <w:vertAlign w:val="subscript"/>
        </w:rPr>
        <w:t>DLRef</w:t>
      </w:r>
      <w:proofErr w:type="spellEnd"/>
      <w:r w:rsidRPr="006E5B4F">
        <w:rPr>
          <w:rFonts w:eastAsia="Malgun Gothic"/>
          <w:b/>
          <w:bCs/>
        </w:rPr>
        <w:t xml:space="preserve"> + OL*T</w:t>
      </w:r>
      <w:r w:rsidRPr="006E5B4F">
        <w:rPr>
          <w:rFonts w:eastAsia="Malgun Gothic"/>
          <w:b/>
          <w:bCs/>
          <w:vertAlign w:val="subscript"/>
        </w:rPr>
        <w:t xml:space="preserve"> SSB-</w:t>
      </w:r>
      <w:proofErr w:type="spellStart"/>
      <w:r w:rsidRPr="006E5B4F">
        <w:rPr>
          <w:rFonts w:eastAsia="Malgun Gothic"/>
          <w:b/>
          <w:bCs/>
          <w:vertAlign w:val="subscript"/>
        </w:rPr>
        <w:t>DLRef</w:t>
      </w:r>
      <w:proofErr w:type="spellEnd"/>
      <w:r w:rsidRPr="006E5B4F">
        <w:rPr>
          <w:rFonts w:eastAsia="Malgun Gothic"/>
          <w:b/>
          <w:bCs/>
        </w:rPr>
        <w:t xml:space="preserve"> + 2</w:t>
      </w:r>
      <w:proofErr w:type="gramStart"/>
      <w:r w:rsidRPr="006E5B4F">
        <w:rPr>
          <w:rFonts w:eastAsia="Malgun Gothic"/>
          <w:b/>
          <w:bCs/>
        </w:rPr>
        <w:t>ms)+</w:t>
      </w:r>
      <w:proofErr w:type="gramEnd"/>
      <w:r w:rsidRPr="006E5B4F">
        <w:rPr>
          <w:rFonts w:eastAsia="Malgun Gothic"/>
          <w:b/>
          <w:bCs/>
        </w:rPr>
        <w:t xml:space="preserve"> </w:t>
      </w:r>
      <w:proofErr w:type="spellStart"/>
      <w:r w:rsidRPr="006E5B4F">
        <w:rPr>
          <w:rFonts w:eastAsia="Malgun Gothic"/>
          <w:b/>
          <w:bCs/>
        </w:rPr>
        <w:t>T</w:t>
      </w:r>
      <w:r w:rsidRPr="006E5B4F">
        <w:rPr>
          <w:rFonts w:eastAsia="Malgun Gothic"/>
          <w:b/>
          <w:bCs/>
          <w:vertAlign w:val="subscript"/>
        </w:rPr>
        <w:t>first</w:t>
      </w:r>
      <w:proofErr w:type="spellEnd"/>
      <w:r w:rsidRPr="006E5B4F">
        <w:rPr>
          <w:rFonts w:eastAsia="Malgun Gothic"/>
          <w:b/>
          <w:bCs/>
          <w:vertAlign w:val="subscript"/>
        </w:rPr>
        <w:t xml:space="preserve">-PL-RS  </w:t>
      </w:r>
      <w:r w:rsidRPr="006E5B4F">
        <w:rPr>
          <w:rFonts w:eastAsia="Malgun Gothic"/>
          <w:b/>
          <w:bCs/>
        </w:rPr>
        <w:t>+ 4*</w:t>
      </w:r>
      <w:proofErr w:type="spellStart"/>
      <w:r w:rsidRPr="006E5B4F">
        <w:rPr>
          <w:rFonts w:eastAsia="Malgun Gothic"/>
          <w:b/>
          <w:bCs/>
        </w:rPr>
        <w:t>T</w:t>
      </w:r>
      <w:r w:rsidRPr="006E5B4F">
        <w:rPr>
          <w:rFonts w:eastAsia="Malgun Gothic"/>
          <w:b/>
          <w:bCs/>
          <w:vertAlign w:val="subscript"/>
        </w:rPr>
        <w:t>target_PL</w:t>
      </w:r>
      <w:proofErr w:type="spellEnd"/>
      <w:r w:rsidRPr="006E5B4F">
        <w:rPr>
          <w:rFonts w:eastAsia="Malgun Gothic"/>
          <w:b/>
          <w:bCs/>
          <w:vertAlign w:val="subscript"/>
        </w:rPr>
        <w:t xml:space="preserve">-RS </w:t>
      </w:r>
      <w:r w:rsidRPr="006E5B4F">
        <w:rPr>
          <w:rFonts w:eastAsia="Malgun Gothic"/>
          <w:b/>
          <w:bCs/>
        </w:rPr>
        <w:t>+ 2ms</w:t>
      </w:r>
    </w:p>
    <w:p w14:paraId="227745ED" w14:textId="77777777" w:rsidR="006E5B4F" w:rsidRPr="006E5B4F" w:rsidRDefault="006E5B4F" w:rsidP="006E5B4F">
      <w:pPr>
        <w:pStyle w:val="a8"/>
        <w:numPr>
          <w:ilvl w:val="1"/>
          <w:numId w:val="19"/>
        </w:numPr>
        <w:overflowPunct/>
        <w:autoSpaceDE/>
        <w:adjustRightInd/>
        <w:spacing w:after="120"/>
        <w:ind w:left="1500" w:firstLineChars="0"/>
        <w:textAlignment w:val="auto"/>
        <w:rPr>
          <w:b/>
          <w:bCs/>
        </w:rPr>
      </w:pPr>
      <w:proofErr w:type="spellStart"/>
      <w:r>
        <w:rPr>
          <w:rFonts w:eastAsiaTheme="minorEastAsia" w:hint="eastAsia"/>
          <w:b/>
          <w:bCs/>
          <w:lang w:eastAsia="zh-CN"/>
        </w:rPr>
        <w:t>T</w:t>
      </w:r>
      <w:r w:rsidRPr="006E5B4F">
        <w:rPr>
          <w:rFonts w:eastAsia="Malgun Gothic"/>
          <w:b/>
          <w:bCs/>
          <w:vertAlign w:val="subscript"/>
        </w:rPr>
        <w:t>Ok</w:t>
      </w:r>
      <w:proofErr w:type="spellEnd"/>
      <w:r w:rsidRPr="006E5B4F">
        <w:rPr>
          <w:rFonts w:eastAsia="Malgun Gothic"/>
          <w:b/>
          <w:bCs/>
          <w:vertAlign w:val="subscript"/>
        </w:rPr>
        <w:t>-ref</w:t>
      </w:r>
      <w:r w:rsidRPr="006E5B4F">
        <w:rPr>
          <w:rFonts w:eastAsia="Malgun Gothic"/>
          <w:b/>
          <w:bCs/>
        </w:rPr>
        <w:t xml:space="preserve"> = 1 if there is no active DL TCI-State for DL timing reference associated with the same</w:t>
      </w:r>
      <w:r w:rsidRPr="006E5B4F">
        <w:rPr>
          <w:rFonts w:eastAsiaTheme="minorEastAsia"/>
          <w:b/>
          <w:bCs/>
          <w:lang w:eastAsia="zh-CN"/>
        </w:rPr>
        <w:t xml:space="preserve"> </w:t>
      </w:r>
      <w:proofErr w:type="spellStart"/>
      <w:r w:rsidRPr="006E5B4F">
        <w:rPr>
          <w:rFonts w:eastAsiaTheme="minorEastAsia"/>
          <w:b/>
          <w:bCs/>
          <w:lang w:eastAsia="zh-CN"/>
        </w:rPr>
        <w:t>coresetPoolIndex</w:t>
      </w:r>
      <w:proofErr w:type="spellEnd"/>
    </w:p>
    <w:p w14:paraId="54C25ADB" w14:textId="77777777" w:rsidR="006E5B4F" w:rsidRPr="006E5B4F" w:rsidRDefault="006E5B4F" w:rsidP="006E5B4F">
      <w:pPr>
        <w:pStyle w:val="a8"/>
        <w:numPr>
          <w:ilvl w:val="0"/>
          <w:numId w:val="17"/>
        </w:numPr>
        <w:spacing w:beforeLines="50" w:before="120" w:afterLines="50" w:after="120"/>
        <w:ind w:firstLineChars="0"/>
        <w:rPr>
          <w:b/>
          <w:bCs/>
        </w:rPr>
      </w:pPr>
      <w:r>
        <w:rPr>
          <w:rFonts w:eastAsia="Malgun Gothic"/>
          <w:b/>
          <w:bCs/>
          <w:kern w:val="2"/>
          <w:lang w:val="en-US" w:eastAsia="zh-CN"/>
        </w:rPr>
        <w:t xml:space="preserve">For other cases, no additional DL tracking is needed. </w:t>
      </w:r>
    </w:p>
    <w:p w14:paraId="1C36EEF4" w14:textId="77777777" w:rsidR="009F2A3B" w:rsidRPr="006E5B4F" w:rsidRDefault="009F2A3B" w:rsidP="00D35804">
      <w:pPr>
        <w:spacing w:beforeLines="50" w:before="120" w:afterLines="50" w:after="120"/>
        <w:jc w:val="left"/>
        <w:rPr>
          <w:rFonts w:ascii="Times New Roman" w:eastAsia="宋体" w:hAnsi="Times New Roman" w:cs="Times New Roman"/>
          <w:sz w:val="20"/>
          <w:szCs w:val="20"/>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0A24BD25"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FF06BC">
        <w:rPr>
          <w:rFonts w:ascii="Times New Roman" w:eastAsia="宋体" w:hAnsi="Times New Roman" w:cs="Times New Roman"/>
          <w:sz w:val="20"/>
          <w:szCs w:val="20"/>
        </w:rPr>
        <w:t>2406503</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RRM requirements for </w:t>
      </w:r>
      <w:proofErr w:type="spellStart"/>
      <w:r w:rsidR="006966B6" w:rsidRPr="006966B6">
        <w:rPr>
          <w:rFonts w:ascii="Times New Roman" w:eastAsia="宋体" w:hAnsi="Times New Roman" w:cs="Times New Roman"/>
          <w:sz w:val="20"/>
          <w:szCs w:val="20"/>
        </w:rPr>
        <w:t>NR_MIMO_evo_DL_UL</w:t>
      </w:r>
      <w:proofErr w:type="spellEnd"/>
      <w:r>
        <w:rPr>
          <w:rFonts w:ascii="Times New Roman" w:eastAsia="宋体" w:hAnsi="Times New Roman" w:cs="Times New Roman"/>
          <w:sz w:val="20"/>
          <w:szCs w:val="20"/>
        </w:rPr>
        <w:t>, Samsung</w:t>
      </w:r>
    </w:p>
    <w:p w14:paraId="3E78DD35" w14:textId="564BA7EF" w:rsidR="00F80330" w:rsidRDefault="00F80330"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R4-2407007, LS on two TAs for intra-cell multi-DCI based </w:t>
      </w:r>
      <w:proofErr w:type="gramStart"/>
      <w:r>
        <w:rPr>
          <w:rFonts w:ascii="Times New Roman" w:eastAsia="宋体" w:hAnsi="Times New Roman" w:cs="Times New Roman"/>
          <w:sz w:val="20"/>
          <w:szCs w:val="20"/>
        </w:rPr>
        <w:t>Multi-TRP</w:t>
      </w:r>
      <w:proofErr w:type="gramEnd"/>
      <w:r>
        <w:rPr>
          <w:rFonts w:ascii="Times New Roman" w:eastAsia="宋体" w:hAnsi="Times New Roman" w:cs="Times New Roman"/>
          <w:sz w:val="20"/>
          <w:szCs w:val="20"/>
        </w:rPr>
        <w:t xml:space="preserve"> operation, RAN1</w:t>
      </w:r>
    </w:p>
    <w:sectPr w:rsidR="00F80330"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2B13B" w14:textId="77777777" w:rsidR="00E675E8" w:rsidRDefault="00E675E8" w:rsidP="00F57816">
      <w:r>
        <w:separator/>
      </w:r>
    </w:p>
  </w:endnote>
  <w:endnote w:type="continuationSeparator" w:id="0">
    <w:p w14:paraId="7C12339E" w14:textId="77777777" w:rsidR="00E675E8" w:rsidRDefault="00E675E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C0F72" w14:textId="77777777" w:rsidR="00E675E8" w:rsidRDefault="00E675E8" w:rsidP="00F57816">
      <w:r>
        <w:separator/>
      </w:r>
    </w:p>
  </w:footnote>
  <w:footnote w:type="continuationSeparator" w:id="0">
    <w:p w14:paraId="67C15099" w14:textId="77777777" w:rsidR="00E675E8" w:rsidRDefault="00E675E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17"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5"/>
  </w:num>
  <w:num w:numId="2">
    <w:abstractNumId w:val="13"/>
  </w:num>
  <w:num w:numId="3">
    <w:abstractNumId w:val="10"/>
  </w:num>
  <w:num w:numId="4">
    <w:abstractNumId w:val="1"/>
  </w:num>
  <w:num w:numId="5">
    <w:abstractNumId w:val="9"/>
  </w:num>
  <w:num w:numId="6">
    <w:abstractNumId w:val="4"/>
  </w:num>
  <w:num w:numId="7">
    <w:abstractNumId w:val="15"/>
  </w:num>
  <w:num w:numId="8">
    <w:abstractNumId w:val="11"/>
  </w:num>
  <w:num w:numId="9">
    <w:abstractNumId w:val="0"/>
  </w:num>
  <w:num w:numId="10">
    <w:abstractNumId w:val="12"/>
  </w:num>
  <w:num w:numId="11">
    <w:abstractNumId w:val="14"/>
  </w:num>
  <w:num w:numId="12">
    <w:abstractNumId w:val="2"/>
  </w:num>
  <w:num w:numId="13">
    <w:abstractNumId w:val="7"/>
  </w:num>
  <w:num w:numId="14">
    <w:abstractNumId w:val="6"/>
  </w:num>
  <w:num w:numId="15">
    <w:abstractNumId w:val="17"/>
  </w:num>
  <w:num w:numId="16">
    <w:abstractNumId w:val="3"/>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16"/>
    <w:lvlOverride w:ilvl="0"/>
    <w:lvlOverride w:ilvl="1"/>
    <w:lvlOverride w:ilvl="2"/>
    <w:lvlOverride w:ilvl="3"/>
    <w:lvlOverride w:ilvl="4"/>
    <w:lvlOverride w:ilvl="5"/>
    <w:lvlOverride w:ilvl="6"/>
    <w:lvlOverride w:ilvl="7"/>
    <w:lvlOverride w:ilvl="8"/>
  </w:num>
  <w:num w:numId="19">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52CA4"/>
    <w:rsid w:val="00053818"/>
    <w:rsid w:val="00057C23"/>
    <w:rsid w:val="00073F55"/>
    <w:rsid w:val="00074587"/>
    <w:rsid w:val="00096EF2"/>
    <w:rsid w:val="000A1902"/>
    <w:rsid w:val="000B0FF3"/>
    <w:rsid w:val="000B5ADF"/>
    <w:rsid w:val="000D3C85"/>
    <w:rsid w:val="000E5597"/>
    <w:rsid w:val="000E58AC"/>
    <w:rsid w:val="000E7C20"/>
    <w:rsid w:val="000F374B"/>
    <w:rsid w:val="00100486"/>
    <w:rsid w:val="001026F0"/>
    <w:rsid w:val="00112570"/>
    <w:rsid w:val="0011584F"/>
    <w:rsid w:val="001178E9"/>
    <w:rsid w:val="001458A1"/>
    <w:rsid w:val="00165C69"/>
    <w:rsid w:val="0017202C"/>
    <w:rsid w:val="001726B2"/>
    <w:rsid w:val="001A7751"/>
    <w:rsid w:val="001C48EF"/>
    <w:rsid w:val="001D1A6A"/>
    <w:rsid w:val="001D4F2C"/>
    <w:rsid w:val="001E2D51"/>
    <w:rsid w:val="001E739A"/>
    <w:rsid w:val="001F1761"/>
    <w:rsid w:val="001F31F1"/>
    <w:rsid w:val="001F6AC6"/>
    <w:rsid w:val="00214063"/>
    <w:rsid w:val="0023072D"/>
    <w:rsid w:val="00245EDD"/>
    <w:rsid w:val="00276972"/>
    <w:rsid w:val="00296592"/>
    <w:rsid w:val="002A7244"/>
    <w:rsid w:val="002B66D0"/>
    <w:rsid w:val="002C4587"/>
    <w:rsid w:val="002F5473"/>
    <w:rsid w:val="002F7732"/>
    <w:rsid w:val="00300FDE"/>
    <w:rsid w:val="00303839"/>
    <w:rsid w:val="00326980"/>
    <w:rsid w:val="00327BA9"/>
    <w:rsid w:val="003325F4"/>
    <w:rsid w:val="00341B29"/>
    <w:rsid w:val="00355717"/>
    <w:rsid w:val="003856D4"/>
    <w:rsid w:val="00391015"/>
    <w:rsid w:val="00393BA4"/>
    <w:rsid w:val="003947EF"/>
    <w:rsid w:val="003A5115"/>
    <w:rsid w:val="003B08A2"/>
    <w:rsid w:val="003B7F90"/>
    <w:rsid w:val="003C30BC"/>
    <w:rsid w:val="003C5D6B"/>
    <w:rsid w:val="003D3480"/>
    <w:rsid w:val="003D417F"/>
    <w:rsid w:val="003D4695"/>
    <w:rsid w:val="003F3A6C"/>
    <w:rsid w:val="003F50CD"/>
    <w:rsid w:val="003F698A"/>
    <w:rsid w:val="004165ED"/>
    <w:rsid w:val="004240B9"/>
    <w:rsid w:val="00434EDB"/>
    <w:rsid w:val="00440BB6"/>
    <w:rsid w:val="00443D60"/>
    <w:rsid w:val="00463876"/>
    <w:rsid w:val="00471F53"/>
    <w:rsid w:val="004764ED"/>
    <w:rsid w:val="00483FE7"/>
    <w:rsid w:val="004A23BA"/>
    <w:rsid w:val="004A6914"/>
    <w:rsid w:val="004B1AE1"/>
    <w:rsid w:val="004C3E0B"/>
    <w:rsid w:val="004C4FED"/>
    <w:rsid w:val="004C5279"/>
    <w:rsid w:val="004C6CD5"/>
    <w:rsid w:val="004D7374"/>
    <w:rsid w:val="004F31BC"/>
    <w:rsid w:val="00503393"/>
    <w:rsid w:val="005058B0"/>
    <w:rsid w:val="00506CD8"/>
    <w:rsid w:val="00512B6A"/>
    <w:rsid w:val="00523EA1"/>
    <w:rsid w:val="00526F1B"/>
    <w:rsid w:val="00533C74"/>
    <w:rsid w:val="00545A98"/>
    <w:rsid w:val="0055605A"/>
    <w:rsid w:val="00570CF6"/>
    <w:rsid w:val="00575C94"/>
    <w:rsid w:val="00576B45"/>
    <w:rsid w:val="00586C22"/>
    <w:rsid w:val="005A12DD"/>
    <w:rsid w:val="005B53B3"/>
    <w:rsid w:val="005C4511"/>
    <w:rsid w:val="005D5477"/>
    <w:rsid w:val="005E4A63"/>
    <w:rsid w:val="00601D78"/>
    <w:rsid w:val="00631E71"/>
    <w:rsid w:val="0064391C"/>
    <w:rsid w:val="0064730C"/>
    <w:rsid w:val="00652015"/>
    <w:rsid w:val="00652CAA"/>
    <w:rsid w:val="0065643C"/>
    <w:rsid w:val="006624A9"/>
    <w:rsid w:val="0067344B"/>
    <w:rsid w:val="00692CA4"/>
    <w:rsid w:val="006966B6"/>
    <w:rsid w:val="006B5F86"/>
    <w:rsid w:val="006B7867"/>
    <w:rsid w:val="006C20A4"/>
    <w:rsid w:val="006D15A5"/>
    <w:rsid w:val="006D53A2"/>
    <w:rsid w:val="006D70D2"/>
    <w:rsid w:val="006D7360"/>
    <w:rsid w:val="006D7FBA"/>
    <w:rsid w:val="006E5B4F"/>
    <w:rsid w:val="006F1C44"/>
    <w:rsid w:val="006F3D67"/>
    <w:rsid w:val="006F698B"/>
    <w:rsid w:val="007117D5"/>
    <w:rsid w:val="007246E9"/>
    <w:rsid w:val="00741CE8"/>
    <w:rsid w:val="00755947"/>
    <w:rsid w:val="00773571"/>
    <w:rsid w:val="007749B6"/>
    <w:rsid w:val="00777D0A"/>
    <w:rsid w:val="0078027D"/>
    <w:rsid w:val="00785662"/>
    <w:rsid w:val="007B0F65"/>
    <w:rsid w:val="007D0AA7"/>
    <w:rsid w:val="007E4DED"/>
    <w:rsid w:val="00820F9E"/>
    <w:rsid w:val="00837413"/>
    <w:rsid w:val="008525C5"/>
    <w:rsid w:val="00865AB8"/>
    <w:rsid w:val="00873F19"/>
    <w:rsid w:val="00887377"/>
    <w:rsid w:val="008C522B"/>
    <w:rsid w:val="008E6C0B"/>
    <w:rsid w:val="008F2335"/>
    <w:rsid w:val="008F3910"/>
    <w:rsid w:val="00900EB0"/>
    <w:rsid w:val="00910075"/>
    <w:rsid w:val="00912107"/>
    <w:rsid w:val="009152E9"/>
    <w:rsid w:val="00915831"/>
    <w:rsid w:val="00917FB2"/>
    <w:rsid w:val="00921160"/>
    <w:rsid w:val="00927F7D"/>
    <w:rsid w:val="009538A0"/>
    <w:rsid w:val="009739F0"/>
    <w:rsid w:val="00974A23"/>
    <w:rsid w:val="009767E7"/>
    <w:rsid w:val="00980C2C"/>
    <w:rsid w:val="009C3146"/>
    <w:rsid w:val="009C3A8B"/>
    <w:rsid w:val="009C58BC"/>
    <w:rsid w:val="009F2A3B"/>
    <w:rsid w:val="009F6EF0"/>
    <w:rsid w:val="00A0726B"/>
    <w:rsid w:val="00A24246"/>
    <w:rsid w:val="00A65BBA"/>
    <w:rsid w:val="00A823F0"/>
    <w:rsid w:val="00A85332"/>
    <w:rsid w:val="00A85CB9"/>
    <w:rsid w:val="00A87A40"/>
    <w:rsid w:val="00A92D96"/>
    <w:rsid w:val="00AA009D"/>
    <w:rsid w:val="00AA4BE9"/>
    <w:rsid w:val="00AC61FB"/>
    <w:rsid w:val="00AF3C60"/>
    <w:rsid w:val="00B11EF7"/>
    <w:rsid w:val="00B13C26"/>
    <w:rsid w:val="00B22117"/>
    <w:rsid w:val="00B3281A"/>
    <w:rsid w:val="00B3285E"/>
    <w:rsid w:val="00B41191"/>
    <w:rsid w:val="00B413DA"/>
    <w:rsid w:val="00B453FB"/>
    <w:rsid w:val="00B8025D"/>
    <w:rsid w:val="00B965CD"/>
    <w:rsid w:val="00BB7153"/>
    <w:rsid w:val="00BD7BB9"/>
    <w:rsid w:val="00BE3587"/>
    <w:rsid w:val="00C02404"/>
    <w:rsid w:val="00C260AF"/>
    <w:rsid w:val="00C33EB8"/>
    <w:rsid w:val="00C45319"/>
    <w:rsid w:val="00C54619"/>
    <w:rsid w:val="00C56036"/>
    <w:rsid w:val="00C72589"/>
    <w:rsid w:val="00C77489"/>
    <w:rsid w:val="00C84AA7"/>
    <w:rsid w:val="00CE06E6"/>
    <w:rsid w:val="00CE6062"/>
    <w:rsid w:val="00CE6961"/>
    <w:rsid w:val="00CF06BB"/>
    <w:rsid w:val="00D23ECE"/>
    <w:rsid w:val="00D332D5"/>
    <w:rsid w:val="00D3570E"/>
    <w:rsid w:val="00D35804"/>
    <w:rsid w:val="00D450A6"/>
    <w:rsid w:val="00D46823"/>
    <w:rsid w:val="00D47DB9"/>
    <w:rsid w:val="00D61093"/>
    <w:rsid w:val="00D630CC"/>
    <w:rsid w:val="00D72411"/>
    <w:rsid w:val="00D732E5"/>
    <w:rsid w:val="00D80EFF"/>
    <w:rsid w:val="00D8309A"/>
    <w:rsid w:val="00DA5CDF"/>
    <w:rsid w:val="00DA71A7"/>
    <w:rsid w:val="00DB19EC"/>
    <w:rsid w:val="00DD44CA"/>
    <w:rsid w:val="00DE12E5"/>
    <w:rsid w:val="00DF03CD"/>
    <w:rsid w:val="00DF0CA7"/>
    <w:rsid w:val="00DF3B48"/>
    <w:rsid w:val="00E113CA"/>
    <w:rsid w:val="00E140A1"/>
    <w:rsid w:val="00E42BCF"/>
    <w:rsid w:val="00E42FAC"/>
    <w:rsid w:val="00E50B9C"/>
    <w:rsid w:val="00E57D89"/>
    <w:rsid w:val="00E67234"/>
    <w:rsid w:val="00E675E8"/>
    <w:rsid w:val="00E6778E"/>
    <w:rsid w:val="00E778F9"/>
    <w:rsid w:val="00E92A89"/>
    <w:rsid w:val="00EA0D2D"/>
    <w:rsid w:val="00EA7A4F"/>
    <w:rsid w:val="00EC48C7"/>
    <w:rsid w:val="00EE74EC"/>
    <w:rsid w:val="00EF3874"/>
    <w:rsid w:val="00F006CF"/>
    <w:rsid w:val="00F150B5"/>
    <w:rsid w:val="00F26510"/>
    <w:rsid w:val="00F3059E"/>
    <w:rsid w:val="00F342A7"/>
    <w:rsid w:val="00F3469B"/>
    <w:rsid w:val="00F379EA"/>
    <w:rsid w:val="00F479E8"/>
    <w:rsid w:val="00F50A2C"/>
    <w:rsid w:val="00F57816"/>
    <w:rsid w:val="00F6127D"/>
    <w:rsid w:val="00F75060"/>
    <w:rsid w:val="00F80098"/>
    <w:rsid w:val="00F80330"/>
    <w:rsid w:val="00F81A34"/>
    <w:rsid w:val="00F948A5"/>
    <w:rsid w:val="00FA6BAD"/>
    <w:rsid w:val="00FB33E3"/>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666</TotalTime>
  <Pages>4</Pages>
  <Words>1614</Words>
  <Characters>9203</Characters>
  <Application>Microsoft Office Word</Application>
  <DocSecurity>0</DocSecurity>
  <Lines>76</Lines>
  <Paragraphs>21</Paragraphs>
  <ScaleCrop>false</ScaleCrop>
  <Company/>
  <LinksUpToDate>false</LinksUpToDate>
  <CharactersWithSpaces>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RAN4#111</cp:lastModifiedBy>
  <cp:revision>98</cp:revision>
  <dcterms:created xsi:type="dcterms:W3CDTF">2024-01-08T02:26:00Z</dcterms:created>
  <dcterms:modified xsi:type="dcterms:W3CDTF">2024-05-13T10:04:00Z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