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hint="default" w:ascii="Arial" w:hAnsi="Arial" w:eastAsia="宋体" w:cs="Arial"/>
          <w:b/>
          <w:bCs/>
          <w:sz w:val="24"/>
          <w:szCs w:val="28"/>
          <w:lang w:val="en-US" w:eastAsia="zh-CN"/>
        </w:rPr>
      </w:pPr>
      <w:r>
        <w:rPr>
          <w:rFonts w:ascii="Arial" w:hAnsi="Arial" w:eastAsia="宋体" w:cs="Arial"/>
          <w:b/>
          <w:bCs/>
          <w:sz w:val="24"/>
          <w:szCs w:val="28"/>
        </w:rPr>
        <w:t xml:space="preserve">3GPP TSG-RAN WG4 Meeting # 111   </w:t>
      </w:r>
      <w:r>
        <w:rPr>
          <w:rFonts w:hint="eastAsia" w:ascii="Arial" w:hAnsi="Arial" w:eastAsia="宋体" w:cs="Arial"/>
          <w:b/>
          <w:bCs/>
          <w:sz w:val="24"/>
          <w:szCs w:val="28"/>
          <w:lang w:val="en-US" w:eastAsia="zh-CN"/>
        </w:rPr>
        <w:tab/>
      </w:r>
      <w:r>
        <w:rPr>
          <w:rFonts w:hint="eastAsia" w:ascii="Arial" w:hAnsi="Arial" w:eastAsia="宋体" w:cs="Arial"/>
          <w:b/>
          <w:bCs/>
          <w:sz w:val="24"/>
          <w:szCs w:val="28"/>
          <w:lang w:val="en-US" w:eastAsia="zh-CN"/>
        </w:rPr>
        <w:t xml:space="preserve">                </w:t>
      </w:r>
      <w:r>
        <w:rPr>
          <w:rFonts w:hint="eastAsia" w:ascii="Arial" w:hAnsi="Arial" w:eastAsia="宋体" w:cs="Arial"/>
          <w:b/>
          <w:bCs/>
          <w:sz w:val="24"/>
          <w:szCs w:val="28"/>
        </w:rPr>
        <w:t xml:space="preserve">             </w:t>
      </w:r>
      <w:r>
        <w:rPr>
          <w:rFonts w:ascii="Arial" w:hAnsi="Arial" w:eastAsia="宋体" w:cs="Arial"/>
          <w:b/>
          <w:bCs/>
          <w:sz w:val="24"/>
          <w:szCs w:val="28"/>
        </w:rPr>
        <w:t xml:space="preserve">  </w:t>
      </w:r>
      <w:r>
        <w:rPr>
          <w:rFonts w:hint="eastAsia" w:ascii="Arial" w:hAnsi="Arial" w:eastAsia="宋体" w:cs="Arial"/>
          <w:b/>
          <w:bCs/>
          <w:sz w:val="24"/>
          <w:szCs w:val="28"/>
        </w:rPr>
        <w:t>R4-24082</w:t>
      </w:r>
      <w:r>
        <w:rPr>
          <w:rFonts w:hint="eastAsia" w:ascii="Arial" w:hAnsi="Arial" w:eastAsia="宋体" w:cs="Arial"/>
          <w:b/>
          <w:bCs/>
          <w:sz w:val="24"/>
          <w:szCs w:val="28"/>
          <w:lang w:val="en-US" w:eastAsia="zh-CN"/>
        </w:rPr>
        <w:t>20</w:t>
      </w:r>
      <w:bookmarkStart w:id="0" w:name="_GoBack"/>
      <w:bookmarkEnd w:id="0"/>
    </w:p>
    <w:p>
      <w:pPr>
        <w:rPr>
          <w:rFonts w:ascii="Arial" w:hAnsi="Arial" w:eastAsia="宋体" w:cs="Arial"/>
          <w:b/>
          <w:bCs/>
          <w:sz w:val="24"/>
          <w:szCs w:val="28"/>
        </w:rPr>
      </w:pPr>
      <w:r>
        <w:rPr>
          <w:rFonts w:ascii="Arial" w:hAnsi="Arial" w:eastAsia="宋体" w:cs="Arial"/>
          <w:b/>
          <w:bCs/>
          <w:sz w:val="24"/>
          <w:szCs w:val="28"/>
        </w:rPr>
        <w:t>Fukuoka, Japan, 20 May – 24 May, 2024</w:t>
      </w:r>
    </w:p>
    <w:p>
      <w:pPr>
        <w:rPr>
          <w:rFonts w:ascii="Arial" w:hAnsi="Arial" w:cs="Arial"/>
          <w:b/>
          <w:bCs/>
          <w:sz w:val="24"/>
          <w:szCs w:val="28"/>
        </w:rPr>
      </w:pP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rPr>
        <w:t>10.13.3.2</w:t>
      </w:r>
    </w:p>
    <w:p>
      <w:pPr>
        <w:tabs>
          <w:tab w:val="left" w:pos="1980"/>
        </w:tabs>
        <w:spacing w:after="180"/>
        <w:ind w:left="1980" w:hanging="1980"/>
        <w:rPr>
          <w:rFonts w:ascii="Arial" w:hAnsi="Arial" w:eastAsia="MS Mincho" w:cs="Arial"/>
          <w:b/>
          <w:sz w:val="24"/>
          <w:szCs w:val="24"/>
          <w:lang w:eastAsia="en-US"/>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CMCC</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cs="Arial"/>
          <w:b/>
          <w:sz w:val="24"/>
          <w:szCs w:val="24"/>
        </w:rPr>
        <w:t>Discussion on A-IoT device RF requirements</w:t>
      </w:r>
    </w:p>
    <w:p>
      <w:pPr>
        <w:tabs>
          <w:tab w:val="left" w:pos="1980"/>
        </w:tabs>
        <w:spacing w:after="180"/>
        <w:ind w:left="1980" w:hanging="1980"/>
        <w:rPr>
          <w:rFonts w:ascii="Arial" w:hAnsi="Arial" w:eastAsia="MS Mincho" w:cs="Arial"/>
          <w:b/>
          <w:sz w:val="24"/>
          <w:szCs w:val="24"/>
          <w:lang w:eastAsia="en-US"/>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r>
        <w:rPr>
          <w:rFonts w:ascii="Arial" w:hAnsi="Arial" w:eastAsia="MS Mincho" w:cs="Arial"/>
          <w:b/>
          <w:sz w:val="24"/>
          <w:szCs w:val="24"/>
          <w:lang w:eastAsia="en-US"/>
        </w:rPr>
        <w:t>Discussion</w:t>
      </w:r>
    </w:p>
    <w:p>
      <w:pPr>
        <w:keepNext/>
        <w:keepLines/>
        <w:widowControl/>
        <w:pBdr>
          <w:top w:val="single" w:color="auto" w:sz="12" w:space="1"/>
        </w:pBdr>
        <w:tabs>
          <w:tab w:val="left" w:pos="567"/>
        </w:tabs>
        <w:adjustRightInd w:val="0"/>
        <w:spacing w:before="240" w:after="180"/>
        <w:ind w:left="510" w:hanging="510"/>
        <w:outlineLvl w:val="0"/>
        <w:rPr>
          <w:rFonts w:ascii="Arial" w:hAnsi="Arial" w:eastAsiaTheme="minorEastAsia" w:cstheme="minorBidi"/>
          <w:sz w:val="32"/>
          <w:szCs w:val="36"/>
        </w:rPr>
      </w:pPr>
      <w:r>
        <w:rPr>
          <w:rFonts w:ascii="Arial" w:hAnsi="Arial" w:eastAsiaTheme="minorEastAsia" w:cstheme="minorBidi"/>
          <w:sz w:val="32"/>
          <w:szCs w:val="36"/>
        </w:rPr>
        <w:t>1. Introduction</w:t>
      </w:r>
    </w:p>
    <w:p>
      <w:pPr>
        <w:spacing w:after="180"/>
        <w:rPr>
          <w:rFonts w:ascii="Times New Roman" w:hAnsi="Times New Roman"/>
          <w:sz w:val="20"/>
        </w:rPr>
      </w:pPr>
      <w:r>
        <w:rPr>
          <w:rFonts w:hint="eastAsia" w:ascii="Times New Roman" w:hAnsi="Times New Roman"/>
          <w:sz w:val="20"/>
        </w:rPr>
        <w:t>In RAN plenary #102 meeting, a new SID[1] of A-IoT is approved with following RAN4 lead RF part objectives:</w:t>
      </w:r>
    </w:p>
    <w:p>
      <w:pPr>
        <w:numPr>
          <w:ilvl w:val="0"/>
          <w:numId w:val="1"/>
        </w:numPr>
        <w:spacing w:after="180"/>
        <w:rPr>
          <w:rFonts w:ascii="Times New Roman" w:hAnsi="Times New Roman"/>
          <w:sz w:val="20"/>
        </w:rPr>
      </w:pPr>
      <w:r>
        <w:rPr>
          <w:rFonts w:hint="eastAsia" w:ascii="Times New Roman" w:hAnsi="Times New Roman"/>
          <w:sz w:val="20"/>
        </w:rPr>
        <w:t>Coexistence study of Ambient IoT and NR/LTE.</w:t>
      </w:r>
    </w:p>
    <w:p>
      <w:pPr>
        <w:numPr>
          <w:ilvl w:val="0"/>
          <w:numId w:val="1"/>
        </w:numPr>
        <w:spacing w:after="180"/>
        <w:rPr>
          <w:rFonts w:ascii="Times New Roman" w:hAnsi="Times New Roman"/>
          <w:sz w:val="20"/>
        </w:rPr>
      </w:pPr>
      <w:r>
        <w:rPr>
          <w:rFonts w:hint="eastAsia" w:ascii="Times New Roman" w:hAnsi="Times New Roman"/>
          <w:sz w:val="20"/>
        </w:rPr>
        <w:t>RF requirements study for Ambient IoT:</w:t>
      </w:r>
    </w:p>
    <w:p>
      <w:pPr>
        <w:numPr>
          <w:ilvl w:val="1"/>
          <w:numId w:val="1"/>
        </w:numPr>
        <w:spacing w:after="180"/>
        <w:rPr>
          <w:rFonts w:ascii="Times New Roman" w:hAnsi="Times New Roman"/>
          <w:sz w:val="20"/>
        </w:rPr>
      </w:pPr>
      <w:r>
        <w:rPr>
          <w:rFonts w:hint="eastAsia" w:ascii="Times New Roman" w:hAnsi="Times New Roman"/>
          <w:sz w:val="20"/>
        </w:rPr>
        <w:t>Ambient IoT BS transmission and reception</w:t>
      </w:r>
    </w:p>
    <w:p>
      <w:pPr>
        <w:numPr>
          <w:ilvl w:val="1"/>
          <w:numId w:val="1"/>
        </w:numPr>
        <w:spacing w:after="180"/>
        <w:rPr>
          <w:rFonts w:ascii="Times New Roman" w:hAnsi="Times New Roman"/>
          <w:sz w:val="20"/>
        </w:rPr>
      </w:pPr>
      <w:r>
        <w:rPr>
          <w:rFonts w:hint="eastAsia" w:ascii="Times New Roman" w:hAnsi="Times New Roman"/>
          <w:sz w:val="20"/>
        </w:rPr>
        <w:t>Ambient IoT Device, as per the General Scope, transmission and reception</w:t>
      </w:r>
    </w:p>
    <w:p>
      <w:pPr>
        <w:numPr>
          <w:ilvl w:val="1"/>
          <w:numId w:val="1"/>
        </w:numPr>
        <w:spacing w:after="180"/>
        <w:rPr>
          <w:rFonts w:ascii="Times New Roman" w:hAnsi="Times New Roman"/>
          <w:sz w:val="20"/>
        </w:rPr>
      </w:pPr>
      <w:r>
        <w:rPr>
          <w:rFonts w:hint="eastAsia" w:ascii="Times New Roman" w:hAnsi="Times New Roman"/>
          <w:sz w:val="20"/>
        </w:rPr>
        <w:t>Intermediate node (UE), as per the General Scope, transmission and reception</w:t>
      </w:r>
    </w:p>
    <w:p>
      <w:pPr>
        <w:spacing w:before="156" w:beforeLines="50"/>
        <w:rPr>
          <w:rFonts w:ascii="Times New Roman" w:hAnsi="Times New Roman"/>
          <w:bCs/>
          <w:sz w:val="20"/>
          <w:szCs w:val="20"/>
        </w:rPr>
      </w:pPr>
      <w:r>
        <w:rPr>
          <w:rFonts w:hint="eastAsia" w:ascii="Times New Roman" w:hAnsi="Times New Roman"/>
          <w:bCs/>
          <w:sz w:val="20"/>
          <w:szCs w:val="20"/>
        </w:rPr>
        <w:t xml:space="preserve">This is the first meeting of RF requirements discussion, in this contribution we list our analysis for A-IoT devices. </w:t>
      </w:r>
    </w:p>
    <w:p>
      <w:pPr>
        <w:keepNext/>
        <w:keepLines/>
        <w:widowControl/>
        <w:numPr>
          <w:ilvl w:val="0"/>
          <w:numId w:val="2"/>
        </w:numPr>
        <w:pBdr>
          <w:top w:val="single" w:color="auto" w:sz="12" w:space="1"/>
        </w:pBdr>
        <w:tabs>
          <w:tab w:val="left" w:pos="567"/>
        </w:tabs>
        <w:adjustRightInd w:val="0"/>
        <w:spacing w:before="240" w:after="180"/>
        <w:ind w:left="510" w:hanging="510"/>
        <w:outlineLvl w:val="0"/>
        <w:rPr>
          <w:rFonts w:ascii="Arial" w:hAnsi="Arial" w:eastAsiaTheme="minorEastAsia" w:cstheme="minorBidi"/>
          <w:sz w:val="32"/>
          <w:szCs w:val="36"/>
        </w:rPr>
      </w:pPr>
      <w:r>
        <w:rPr>
          <w:rFonts w:hint="eastAsia" w:ascii="Arial" w:hAnsi="Arial" w:eastAsiaTheme="minorEastAsia" w:cstheme="minorBidi"/>
          <w:sz w:val="32"/>
          <w:szCs w:val="36"/>
        </w:rPr>
        <w:t>Discussion</w:t>
      </w:r>
    </w:p>
    <w:p>
      <w:pPr>
        <w:pStyle w:val="4"/>
        <w:spacing w:before="156" w:after="156"/>
      </w:pPr>
      <w:r>
        <w:rPr>
          <w:rFonts w:hint="eastAsia"/>
        </w:rPr>
        <w:t>2.1 Device class</w:t>
      </w:r>
    </w:p>
    <w:p>
      <w:pPr>
        <w:spacing w:after="180"/>
        <w:jc w:val="left"/>
        <w:rPr>
          <w:rFonts w:ascii="Times New Roman" w:hAnsi="Times New Roman"/>
          <w:sz w:val="20"/>
          <w:szCs w:val="20"/>
        </w:rPr>
      </w:pPr>
      <w:r>
        <w:rPr>
          <w:rFonts w:hint="eastAsia" w:ascii="Times New Roman" w:hAnsi="Times New Roman"/>
          <w:sz w:val="20"/>
          <w:szCs w:val="20"/>
        </w:rPr>
        <w:t>Currently there are three types of devices that are under study by RAN1 in study phase as below:</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spacing w:before="120" w:line="280" w:lineRule="atLeast"/>
              <w:rPr>
                <w:rFonts w:ascii="Times New Roman" w:hAnsi="Times New Roman"/>
                <w:sz w:val="20"/>
                <w:szCs w:val="20"/>
                <w:lang w:val="en-GB" w:eastAsia="en-GB"/>
              </w:rPr>
            </w:pPr>
            <w:r>
              <w:rPr>
                <w:rFonts w:ascii="Times New Roman" w:hAnsi="Times New Roman"/>
                <w:bCs/>
                <w:sz w:val="20"/>
                <w:szCs w:val="20"/>
                <w:highlight w:val="green"/>
                <w:lang w:val="en-GB" w:eastAsia="en-GB"/>
              </w:rPr>
              <w:t>Agreement</w:t>
            </w:r>
          </w:p>
          <w:p>
            <w:pPr>
              <w:spacing w:before="120" w:line="280" w:lineRule="atLeast"/>
              <w:rPr>
                <w:rFonts w:ascii="Times New Roman" w:hAnsi="Times New Roman"/>
                <w:sz w:val="20"/>
                <w:szCs w:val="20"/>
                <w:lang w:val="en-GB" w:eastAsia="en-GB"/>
              </w:rPr>
            </w:pPr>
            <w:r>
              <w:rPr>
                <w:rFonts w:ascii="Times New Roman" w:hAnsi="Times New Roman"/>
                <w:sz w:val="20"/>
                <w:szCs w:val="20"/>
                <w:lang w:val="en-GB" w:eastAsia="en-GB"/>
              </w:rPr>
              <w:t>For the purpose of the study, RAN1 uses the following terminologies:</w:t>
            </w:r>
          </w:p>
          <w:p>
            <w:pPr>
              <w:numPr>
                <w:ilvl w:val="0"/>
                <w:numId w:val="3"/>
              </w:numPr>
              <w:autoSpaceDE w:val="0"/>
              <w:autoSpaceDN w:val="0"/>
              <w:adjustRightInd w:val="0"/>
              <w:spacing w:before="120" w:line="280" w:lineRule="atLeast"/>
              <w:ind w:left="714" w:hanging="357"/>
              <w:rPr>
                <w:rFonts w:ascii="Times New Roman" w:hAnsi="Times New Roman"/>
                <w:sz w:val="20"/>
                <w:szCs w:val="20"/>
                <w:lang w:val="en-GB" w:eastAsia="en-GB"/>
              </w:rPr>
            </w:pPr>
            <w:r>
              <w:rPr>
                <w:rFonts w:ascii="Times New Roman" w:hAnsi="Times New Roman"/>
                <w:b/>
                <w:bCs/>
                <w:sz w:val="20"/>
                <w:szCs w:val="20"/>
                <w:lang w:val="en-GB" w:eastAsia="en-GB"/>
              </w:rPr>
              <w:t>Device 1</w:t>
            </w:r>
            <w:r>
              <w:rPr>
                <w:rFonts w:ascii="Times New Roman" w:hAnsi="Times New Roman"/>
                <w:sz w:val="20"/>
                <w:szCs w:val="20"/>
                <w:lang w:val="en-GB" w:eastAsia="en-GB"/>
              </w:rPr>
              <w:t>: ~1 µW peak power consumption, has energy storage, initial sampling frequency offset (SFO) up to 10</w:t>
            </w:r>
            <w:r>
              <w:rPr>
                <w:rFonts w:ascii="Times New Roman" w:hAnsi="Times New Roman"/>
                <w:sz w:val="20"/>
                <w:szCs w:val="20"/>
                <w:vertAlign w:val="superscript"/>
                <w:lang w:val="en-GB" w:eastAsia="en-GB"/>
              </w:rPr>
              <w:t>X</w:t>
            </w:r>
            <w:r>
              <w:rPr>
                <w:rFonts w:ascii="Times New Roman" w:hAnsi="Times New Roman"/>
                <w:sz w:val="20"/>
                <w:szCs w:val="20"/>
                <w:lang w:val="en-GB" w:eastAsia="en-GB"/>
              </w:rPr>
              <w:t xml:space="preserve"> ppm, neither DL nor UL amplification in the device. The device’s UL transmission is backscattered on a carrier wave provided externally.</w:t>
            </w:r>
          </w:p>
          <w:p>
            <w:pPr>
              <w:numPr>
                <w:ilvl w:val="0"/>
                <w:numId w:val="3"/>
              </w:numPr>
              <w:autoSpaceDE w:val="0"/>
              <w:autoSpaceDN w:val="0"/>
              <w:adjustRightInd w:val="0"/>
              <w:spacing w:before="120" w:line="280" w:lineRule="atLeast"/>
              <w:ind w:left="714" w:hanging="357"/>
              <w:rPr>
                <w:rFonts w:ascii="Times New Roman" w:hAnsi="Times New Roman"/>
                <w:sz w:val="20"/>
                <w:szCs w:val="20"/>
                <w:lang w:val="en-GB" w:eastAsia="en-GB"/>
              </w:rPr>
            </w:pPr>
            <w:r>
              <w:rPr>
                <w:rFonts w:ascii="Times New Roman" w:hAnsi="Times New Roman"/>
                <w:b/>
                <w:bCs/>
                <w:sz w:val="20"/>
                <w:szCs w:val="20"/>
                <w:lang w:val="en-GB" w:eastAsia="en-GB"/>
              </w:rPr>
              <w:t>Device 2a</w:t>
            </w:r>
            <w:r>
              <w:rPr>
                <w:rFonts w:ascii="Times New Roman" w:hAnsi="Times New Roman"/>
                <w:sz w:val="20"/>
                <w:szCs w:val="20"/>
                <w:lang w:val="en-GB" w:eastAsia="en-GB"/>
              </w:rPr>
              <w:t>: ≤ a few hundred µW peak power consumption, has energy storage, initial sampling frequency offset (SFO) up to 10</w:t>
            </w:r>
            <w:r>
              <w:rPr>
                <w:rFonts w:ascii="Times New Roman" w:hAnsi="Times New Roman"/>
                <w:sz w:val="20"/>
                <w:szCs w:val="20"/>
                <w:vertAlign w:val="superscript"/>
                <w:lang w:val="en-GB" w:eastAsia="en-GB"/>
              </w:rPr>
              <w:t>X</w:t>
            </w:r>
            <w:r>
              <w:rPr>
                <w:rFonts w:ascii="Times New Roman" w:hAnsi="Times New Roman"/>
                <w:sz w:val="20"/>
                <w:szCs w:val="20"/>
                <w:lang w:val="en-GB" w:eastAsia="en-GB"/>
              </w:rPr>
              <w:t xml:space="preserve"> ppm, both DL and/or UL amplification in the device. The device’s UL transmission is backscattered on a carrier wave provided externally.</w:t>
            </w:r>
          </w:p>
          <w:p>
            <w:pPr>
              <w:numPr>
                <w:ilvl w:val="0"/>
                <w:numId w:val="3"/>
              </w:numPr>
              <w:autoSpaceDE w:val="0"/>
              <w:autoSpaceDN w:val="0"/>
              <w:adjustRightInd w:val="0"/>
              <w:spacing w:before="120" w:line="280" w:lineRule="atLeast"/>
              <w:ind w:left="714" w:hanging="357"/>
              <w:rPr>
                <w:rFonts w:ascii="Times New Roman" w:hAnsi="Times New Roman"/>
                <w:sz w:val="20"/>
                <w:szCs w:val="20"/>
                <w:lang w:val="en-GB" w:eastAsia="en-GB"/>
              </w:rPr>
            </w:pPr>
            <w:r>
              <w:rPr>
                <w:rFonts w:ascii="Times New Roman" w:hAnsi="Times New Roman"/>
                <w:b/>
                <w:bCs/>
                <w:sz w:val="20"/>
                <w:szCs w:val="20"/>
                <w:lang w:val="en-GB" w:eastAsia="en-GB"/>
              </w:rPr>
              <w:t>Device 2b</w:t>
            </w:r>
            <w:r>
              <w:rPr>
                <w:rFonts w:ascii="Times New Roman" w:hAnsi="Times New Roman"/>
                <w:sz w:val="20"/>
                <w:szCs w:val="20"/>
                <w:lang w:val="en-GB" w:eastAsia="en-GB"/>
              </w:rPr>
              <w:t>: ≤ a few hundred µW peak power consumption, has energy storage, initial sampling frequency offset (SFO) up to 10</w:t>
            </w:r>
            <w:r>
              <w:rPr>
                <w:rFonts w:ascii="Times New Roman" w:hAnsi="Times New Roman"/>
                <w:sz w:val="20"/>
                <w:szCs w:val="20"/>
                <w:vertAlign w:val="superscript"/>
                <w:lang w:val="en-GB" w:eastAsia="en-GB"/>
              </w:rPr>
              <w:t>X</w:t>
            </w:r>
            <w:r>
              <w:rPr>
                <w:rFonts w:ascii="Times New Roman" w:hAnsi="Times New Roman"/>
                <w:sz w:val="20"/>
                <w:szCs w:val="20"/>
                <w:lang w:val="en-GB" w:eastAsia="en-GB"/>
              </w:rPr>
              <w:t xml:space="preserve"> ppm, both DL and/or UL amplification in the device. The device’s UL transmission is generated internally by the device.</w:t>
            </w:r>
          </w:p>
        </w:tc>
      </w:tr>
    </w:tbl>
    <w:p>
      <w:pPr>
        <w:spacing w:after="180"/>
        <w:jc w:val="left"/>
        <w:rPr>
          <w:rFonts w:ascii="Times New Roman" w:hAnsi="Times New Roman"/>
          <w:sz w:val="20"/>
          <w:szCs w:val="20"/>
        </w:rPr>
      </w:pPr>
      <w:r>
        <w:rPr>
          <w:rFonts w:hint="eastAsia" w:ascii="Times New Roman" w:hAnsi="Times New Roman"/>
          <w:sz w:val="20"/>
          <w:szCs w:val="20"/>
        </w:rPr>
        <w:t>Based on above terminologies, three devices have different architecture with different RF requirement, e.g. backscattered power or active output power. It</w:t>
      </w:r>
      <w:r>
        <w:rPr>
          <w:rFonts w:ascii="Times New Roman" w:hAnsi="Times New Roman"/>
          <w:sz w:val="20"/>
          <w:szCs w:val="20"/>
        </w:rPr>
        <w:t>’</w:t>
      </w:r>
      <w:r>
        <w:rPr>
          <w:rFonts w:hint="eastAsia" w:ascii="Times New Roman" w:hAnsi="Times New Roman"/>
          <w:sz w:val="20"/>
          <w:szCs w:val="20"/>
        </w:rPr>
        <w:t>s reasonable to discuss RF requirements separately for these three device types.</w:t>
      </w:r>
    </w:p>
    <w:p>
      <w:pPr>
        <w:spacing w:after="180"/>
        <w:jc w:val="left"/>
        <w:rPr>
          <w:rFonts w:ascii="Times New Roman" w:hAnsi="Times New Roman"/>
          <w:b/>
          <w:bCs/>
          <w:sz w:val="20"/>
          <w:szCs w:val="20"/>
        </w:rPr>
      </w:pPr>
      <w:r>
        <w:rPr>
          <w:rFonts w:hint="eastAsia" w:ascii="Times New Roman" w:hAnsi="Times New Roman"/>
          <w:b/>
          <w:bCs/>
          <w:sz w:val="20"/>
          <w:szCs w:val="20"/>
        </w:rPr>
        <w:t>Proposal 1: as starting point, it</w:t>
      </w:r>
      <w:r>
        <w:rPr>
          <w:rFonts w:ascii="Times New Roman" w:hAnsi="Times New Roman"/>
          <w:b/>
          <w:bCs/>
          <w:sz w:val="20"/>
          <w:szCs w:val="20"/>
        </w:rPr>
        <w:t>’</w:t>
      </w:r>
      <w:r>
        <w:rPr>
          <w:rFonts w:hint="eastAsia" w:ascii="Times New Roman" w:hAnsi="Times New Roman"/>
          <w:b/>
          <w:bCs/>
          <w:sz w:val="20"/>
          <w:szCs w:val="20"/>
        </w:rPr>
        <w:t xml:space="preserve">s suggested to discuss RF requirements separately for three device types. </w:t>
      </w:r>
    </w:p>
    <w:p>
      <w:pPr>
        <w:pStyle w:val="4"/>
        <w:spacing w:before="156" w:after="156"/>
      </w:pPr>
      <w:r>
        <w:rPr>
          <w:rFonts w:hint="eastAsia"/>
        </w:rPr>
        <w:t>2.2 operation band</w:t>
      </w:r>
    </w:p>
    <w:p>
      <w:pPr>
        <w:spacing w:after="180"/>
        <w:jc w:val="left"/>
        <w:rPr>
          <w:rFonts w:ascii="Times New Roman" w:hAnsi="Times New Roman"/>
          <w:sz w:val="20"/>
          <w:szCs w:val="20"/>
        </w:rPr>
      </w:pPr>
      <w:r>
        <w:rPr>
          <w:rFonts w:hint="eastAsia" w:ascii="Times New Roman" w:hAnsi="Times New Roman"/>
          <w:sz w:val="20"/>
          <w:szCs w:val="20"/>
        </w:rPr>
        <w:t>For band specific requirements, to reduce workload, it</w:t>
      </w:r>
      <w:r>
        <w:rPr>
          <w:rFonts w:ascii="Times New Roman" w:hAnsi="Times New Roman"/>
          <w:sz w:val="20"/>
          <w:szCs w:val="20"/>
        </w:rPr>
        <w:t>’</w:t>
      </w:r>
      <w:r>
        <w:rPr>
          <w:rFonts w:hint="eastAsia" w:ascii="Times New Roman" w:hAnsi="Times New Roman"/>
          <w:sz w:val="20"/>
          <w:szCs w:val="20"/>
        </w:rPr>
        <w:t>s suggested to only choose one example band for further study. Band n8 the 900MHz is suggested as example band.</w:t>
      </w:r>
    </w:p>
    <w:p>
      <w:pPr>
        <w:spacing w:after="180"/>
        <w:jc w:val="left"/>
        <w:rPr>
          <w:rFonts w:ascii="Times New Roman" w:hAnsi="Times New Roman"/>
          <w:b/>
          <w:bCs/>
          <w:sz w:val="20"/>
          <w:szCs w:val="20"/>
        </w:rPr>
      </w:pPr>
      <w:r>
        <w:rPr>
          <w:rFonts w:hint="eastAsia" w:ascii="Times New Roman" w:hAnsi="Times New Roman"/>
          <w:b/>
          <w:bCs/>
          <w:sz w:val="20"/>
          <w:szCs w:val="20"/>
        </w:rPr>
        <w:t>Proposal 2: it</w:t>
      </w:r>
      <w:r>
        <w:rPr>
          <w:rFonts w:ascii="Times New Roman" w:hAnsi="Times New Roman"/>
          <w:b/>
          <w:bCs/>
          <w:sz w:val="20"/>
          <w:szCs w:val="20"/>
        </w:rPr>
        <w:t>’</w:t>
      </w:r>
      <w:r>
        <w:rPr>
          <w:rFonts w:hint="eastAsia" w:ascii="Times New Roman" w:hAnsi="Times New Roman"/>
          <w:b/>
          <w:bCs/>
          <w:sz w:val="20"/>
          <w:szCs w:val="20"/>
        </w:rPr>
        <w:t>s suggested to only choose band n8 as example band.</w:t>
      </w:r>
    </w:p>
    <w:p>
      <w:pPr>
        <w:pStyle w:val="4"/>
        <w:spacing w:before="156" w:after="156"/>
      </w:pPr>
      <w:r>
        <w:rPr>
          <w:rFonts w:hint="eastAsia"/>
        </w:rPr>
        <w:t>2.3 Device 1</w:t>
      </w:r>
    </w:p>
    <w:p>
      <w:pPr>
        <w:spacing w:after="180"/>
        <w:jc w:val="left"/>
        <w:rPr>
          <w:rFonts w:ascii="Times New Roman" w:hAnsi="Times New Roman"/>
          <w:sz w:val="20"/>
          <w:szCs w:val="20"/>
        </w:rPr>
      </w:pPr>
      <w:r>
        <w:rPr>
          <w:rFonts w:hint="eastAsia" w:ascii="Times New Roman" w:hAnsi="Times New Roman"/>
          <w:sz w:val="20"/>
          <w:szCs w:val="20"/>
        </w:rPr>
        <w:t>For device 1, considering its low cost, it</w:t>
      </w:r>
      <w:r>
        <w:rPr>
          <w:rFonts w:ascii="Times New Roman" w:hAnsi="Times New Roman"/>
          <w:sz w:val="20"/>
          <w:szCs w:val="20"/>
        </w:rPr>
        <w:t>’</w:t>
      </w:r>
      <w:r>
        <w:rPr>
          <w:rFonts w:hint="eastAsia" w:ascii="Times New Roman" w:hAnsi="Times New Roman"/>
          <w:sz w:val="20"/>
          <w:szCs w:val="20"/>
        </w:rPr>
        <w:t>s better to use RFID spec as baseline which only has output power and unwanted emission requirements. Besides, for Rx part, it</w:t>
      </w:r>
      <w:r>
        <w:rPr>
          <w:rFonts w:ascii="Times New Roman" w:hAnsi="Times New Roman"/>
          <w:sz w:val="20"/>
          <w:szCs w:val="20"/>
        </w:rPr>
        <w:t>’</w:t>
      </w:r>
      <w:r>
        <w:rPr>
          <w:rFonts w:hint="eastAsia" w:ascii="Times New Roman" w:hAnsi="Times New Roman"/>
          <w:sz w:val="20"/>
          <w:szCs w:val="20"/>
        </w:rPr>
        <w:t>s better to add REFSENSE requirements.</w:t>
      </w:r>
    </w:p>
    <w:p>
      <w:pPr>
        <w:spacing w:after="180"/>
        <w:jc w:val="left"/>
        <w:rPr>
          <w:rFonts w:ascii="Times New Roman" w:hAnsi="Times New Roman"/>
          <w:b/>
          <w:bCs/>
          <w:sz w:val="20"/>
          <w:szCs w:val="20"/>
        </w:rPr>
      </w:pPr>
      <w:r>
        <w:rPr>
          <w:rFonts w:hint="eastAsia" w:ascii="Times New Roman" w:hAnsi="Times New Roman"/>
          <w:b/>
          <w:bCs/>
          <w:sz w:val="20"/>
          <w:szCs w:val="20"/>
        </w:rPr>
        <w:t>Proposal 3: for device 1, taking RFID RF requirements as reference which only define output power and unwanted emission requirements. Besides, REFSENSE requirement is also needed.</w:t>
      </w:r>
    </w:p>
    <w:p>
      <w:pPr>
        <w:pStyle w:val="4"/>
        <w:spacing w:before="156" w:after="156"/>
      </w:pPr>
      <w:r>
        <w:rPr>
          <w:rFonts w:hint="eastAsia"/>
        </w:rPr>
        <w:t>2.4 Device 2a</w:t>
      </w:r>
    </w:p>
    <w:p>
      <w:pPr>
        <w:numPr>
          <w:ilvl w:val="0"/>
          <w:numId w:val="4"/>
        </w:numPr>
        <w:spacing w:after="180"/>
        <w:jc w:val="left"/>
        <w:rPr>
          <w:rFonts w:ascii="Times New Roman" w:hAnsi="Times New Roman"/>
          <w:sz w:val="20"/>
          <w:szCs w:val="20"/>
        </w:rPr>
      </w:pPr>
      <w:r>
        <w:rPr>
          <w:rFonts w:hint="eastAsia" w:ascii="Times New Roman" w:hAnsi="Times New Roman"/>
          <w:sz w:val="20"/>
          <w:szCs w:val="20"/>
        </w:rPr>
        <w:t>Bandwidth related</w:t>
      </w:r>
    </w:p>
    <w:p>
      <w:pPr>
        <w:spacing w:after="180"/>
        <w:jc w:val="left"/>
        <w:rPr>
          <w:rFonts w:ascii="Times New Roman" w:hAnsi="Times New Roman"/>
        </w:rPr>
      </w:pPr>
      <w:r>
        <w:rPr>
          <w:rFonts w:ascii="Times New Roman" w:hAnsi="Times New Roman"/>
        </w:rPr>
        <w:t>Following bandwidths for D2R has been defined for the purpose of the study in RAN1</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spacing w:before="120" w:line="280" w:lineRule="atLeast"/>
              <w:rPr>
                <w:rFonts w:ascii="Times New Roman" w:hAnsi="Times New Roman"/>
                <w:bCs/>
                <w:lang w:val="en-GB" w:eastAsia="en-GB"/>
              </w:rPr>
            </w:pPr>
            <w:r>
              <w:rPr>
                <w:rFonts w:ascii="Times New Roman" w:hAnsi="Times New Roman"/>
                <w:bCs/>
                <w:highlight w:val="green"/>
                <w:lang w:val="en-GB" w:eastAsia="en-GB"/>
              </w:rPr>
              <w:t>Agreement</w:t>
            </w:r>
          </w:p>
          <w:p>
            <w:pPr>
              <w:spacing w:before="120" w:line="280" w:lineRule="atLeast"/>
              <w:rPr>
                <w:rFonts w:ascii="Times New Roman" w:hAnsi="Times New Roman" w:eastAsia="等线"/>
                <w:bCs/>
                <w:lang w:val="en-GB" w:eastAsia="en-GB"/>
              </w:rPr>
            </w:pPr>
            <w:r>
              <w:rPr>
                <w:rFonts w:ascii="Times New Roman" w:hAnsi="Times New Roman"/>
                <w:bCs/>
                <w:lang w:val="en-GB" w:eastAsia="en-GB"/>
              </w:rPr>
              <w:t>The following bandwidths for D2R are defined for the purpose of the study:</w:t>
            </w:r>
          </w:p>
          <w:p>
            <w:pPr>
              <w:numPr>
                <w:ilvl w:val="0"/>
                <w:numId w:val="5"/>
              </w:numPr>
              <w:spacing w:before="120" w:line="280" w:lineRule="atLeast"/>
              <w:rPr>
                <w:rFonts w:ascii="Times New Roman" w:hAnsi="Times New Roman"/>
                <w:bCs/>
                <w:lang w:val="en-GB" w:eastAsia="en-GB"/>
              </w:rPr>
            </w:pPr>
            <w:r>
              <w:rPr>
                <w:rFonts w:ascii="Times New Roman" w:hAnsi="Times New Roman"/>
                <w:bCs/>
                <w:lang w:val="en-GB" w:eastAsia="en-GB"/>
              </w:rPr>
              <w:t xml:space="preserve">Transmission bandwidth, </w:t>
            </w:r>
            <w:r>
              <w:rPr>
                <w:rFonts w:ascii="Times New Roman" w:hAnsi="Times New Roman"/>
                <w:bCs/>
                <w:i/>
                <w:iCs/>
                <w:lang w:val="en-GB" w:eastAsia="en-GB"/>
              </w:rPr>
              <w:t>B</w:t>
            </w:r>
            <w:r>
              <w:rPr>
                <w:rFonts w:ascii="Times New Roman" w:hAnsi="Times New Roman"/>
                <w:bCs/>
                <w:vertAlign w:val="subscript"/>
                <w:lang w:val="en-GB" w:eastAsia="en-GB"/>
              </w:rPr>
              <w:t>tx,D2R</w:t>
            </w:r>
            <w:r>
              <w:rPr>
                <w:rFonts w:ascii="Times New Roman" w:hAnsi="Times New Roman" w:eastAsia="等线"/>
                <w:bCs/>
                <w:lang w:val="en-GB" w:eastAsia="en-GB"/>
              </w:rPr>
              <w:t>: The frequency resources scheduled by a reader for a D2R transmission from one device.</w:t>
            </w:r>
          </w:p>
          <w:p>
            <w:pPr>
              <w:numPr>
                <w:ilvl w:val="1"/>
                <w:numId w:val="5"/>
              </w:numPr>
              <w:spacing w:before="120" w:line="280" w:lineRule="atLeast"/>
              <w:rPr>
                <w:rFonts w:ascii="Times New Roman" w:hAnsi="Times New Roman"/>
                <w:bCs/>
                <w:lang w:val="en-GB" w:eastAsia="en-GB"/>
              </w:rPr>
            </w:pPr>
            <w:r>
              <w:rPr>
                <w:rFonts w:ascii="Times New Roman" w:hAnsi="Times New Roman"/>
                <w:bCs/>
                <w:lang w:val="en-GB" w:eastAsia="en-GB"/>
              </w:rPr>
              <w:t xml:space="preserve">FFS in agenda 9.4.2.3: how </w:t>
            </w:r>
            <w:r>
              <w:rPr>
                <w:rFonts w:ascii="Times New Roman" w:hAnsi="Times New Roman" w:eastAsia="等线"/>
                <w:bCs/>
                <w:lang w:val="en-GB" w:eastAsia="en-GB"/>
              </w:rPr>
              <w:t>frequency resources scheduled by a reader are determined</w:t>
            </w:r>
          </w:p>
          <w:p>
            <w:pPr>
              <w:numPr>
                <w:ilvl w:val="0"/>
                <w:numId w:val="5"/>
              </w:numPr>
              <w:spacing w:before="120" w:line="280" w:lineRule="atLeast"/>
              <w:rPr>
                <w:rFonts w:ascii="Times New Roman" w:hAnsi="Times New Roman"/>
                <w:bCs/>
                <w:lang w:val="en-GB" w:eastAsia="en-GB"/>
              </w:rPr>
            </w:pPr>
            <w:r>
              <w:rPr>
                <w:rFonts w:ascii="Times New Roman" w:hAnsi="Times New Roman"/>
                <w:bCs/>
                <w:lang w:val="en-GB" w:eastAsia="en-GB"/>
              </w:rPr>
              <w:t xml:space="preserve">Occupied bandwidth, </w:t>
            </w:r>
            <w:r>
              <w:rPr>
                <w:rFonts w:ascii="Times New Roman" w:hAnsi="Times New Roman"/>
                <w:bCs/>
                <w:i/>
                <w:iCs/>
                <w:lang w:val="en-GB" w:eastAsia="en-GB"/>
              </w:rPr>
              <w:t>B</w:t>
            </w:r>
            <w:r>
              <w:rPr>
                <w:rFonts w:ascii="Times New Roman" w:hAnsi="Times New Roman"/>
                <w:bCs/>
                <w:vertAlign w:val="subscript"/>
                <w:lang w:val="en-GB" w:eastAsia="en-GB"/>
              </w:rPr>
              <w:t>occ,D2R</w:t>
            </w:r>
            <w:r>
              <w:rPr>
                <w:rFonts w:ascii="Times New Roman" w:hAnsi="Times New Roman" w:eastAsia="等线"/>
                <w:bCs/>
                <w:lang w:val="en-GB" w:eastAsia="en-GB"/>
              </w:rPr>
              <w:t xml:space="preserve">: The </w:t>
            </w:r>
            <w:r>
              <w:rPr>
                <w:rFonts w:ascii="Times New Roman" w:hAnsi="Times New Roman"/>
                <w:bCs/>
                <w:lang w:val="en-GB" w:eastAsia="en-GB"/>
              </w:rPr>
              <w:t>transmission bandwidth</w:t>
            </w:r>
            <w:r>
              <w:rPr>
                <w:rFonts w:ascii="Times New Roman" w:hAnsi="Times New Roman" w:eastAsia="等线"/>
                <w:bCs/>
                <w:lang w:val="en-GB" w:eastAsia="en-GB"/>
              </w:rPr>
              <w:t xml:space="preserve"> plus the potential associated intra A-IoT guard-bands totalling </w:t>
            </w:r>
            <w:r>
              <w:rPr>
                <w:rFonts w:ascii="Times New Roman" w:hAnsi="Times New Roman" w:eastAsia="等线"/>
                <w:bCs/>
                <w:i/>
                <w:iCs/>
                <w:lang w:val="en-GB" w:eastAsia="en-GB"/>
              </w:rPr>
              <w:t>B</w:t>
            </w:r>
            <w:r>
              <w:rPr>
                <w:rFonts w:ascii="Times New Roman" w:hAnsi="Times New Roman" w:eastAsia="等线"/>
                <w:bCs/>
                <w:vertAlign w:val="subscript"/>
                <w:lang w:val="en-GB" w:eastAsia="en-GB"/>
              </w:rPr>
              <w:t>guard,D2R</w:t>
            </w:r>
          </w:p>
          <w:p>
            <w:pPr>
              <w:numPr>
                <w:ilvl w:val="1"/>
                <w:numId w:val="5"/>
              </w:numPr>
              <w:spacing w:before="120" w:line="280" w:lineRule="atLeast"/>
              <w:rPr>
                <w:rFonts w:ascii="Times New Roman" w:hAnsi="Times New Roman"/>
                <w:bCs/>
                <w:lang w:val="en-GB" w:eastAsia="en-GB"/>
              </w:rPr>
            </w:pPr>
            <w:r>
              <w:rPr>
                <w:rFonts w:ascii="Times New Roman" w:hAnsi="Times New Roman"/>
                <w:bCs/>
                <w:lang w:val="en-GB" w:eastAsia="en-GB"/>
              </w:rPr>
              <w:t>Note: this guard band is not for coexistence with NR/LTE</w:t>
            </w:r>
          </w:p>
          <w:p>
            <w:pPr>
              <w:numPr>
                <w:ilvl w:val="0"/>
                <w:numId w:val="5"/>
              </w:numPr>
              <w:spacing w:before="120" w:line="280" w:lineRule="atLeast"/>
              <w:rPr>
                <w:rFonts w:ascii="Times New Roman" w:hAnsi="Times New Roman"/>
                <w:bCs/>
                <w:lang w:val="en-GB" w:eastAsia="en-GB"/>
              </w:rPr>
            </w:pPr>
            <w:r>
              <w:rPr>
                <w:rFonts w:ascii="Times New Roman" w:hAnsi="Times New Roman" w:eastAsia="等线"/>
                <w:bCs/>
                <w:lang w:val="en-GB" w:eastAsia="en-GB"/>
              </w:rPr>
              <w:t>If/how to define guard band for coexistence between A-IoT D2R and NR/LTE is up to RAN4.</w:t>
            </w:r>
          </w:p>
          <w:p>
            <w:pPr>
              <w:numPr>
                <w:ilvl w:val="0"/>
                <w:numId w:val="5"/>
              </w:numPr>
              <w:spacing w:before="120" w:line="280" w:lineRule="atLeast"/>
              <w:rPr>
                <w:rFonts w:ascii="Times New Roman" w:hAnsi="Times New Roman"/>
                <w:lang w:val="en-GB" w:eastAsia="en-GB"/>
              </w:rPr>
            </w:pPr>
            <w:r>
              <w:rPr>
                <w:rFonts w:ascii="Times New Roman" w:hAnsi="Times New Roman"/>
                <w:bCs/>
                <w:lang w:val="en-GB" w:eastAsia="en-GB"/>
              </w:rPr>
              <w:t>B</w:t>
            </w:r>
            <w:r>
              <w:rPr>
                <w:rFonts w:ascii="Times New Roman" w:hAnsi="Times New Roman"/>
                <w:bCs/>
                <w:vertAlign w:val="subscript"/>
                <w:lang w:val="en-GB" w:eastAsia="en-GB"/>
              </w:rPr>
              <w:t xml:space="preserve">occ,D2R </w:t>
            </w:r>
            <w:r>
              <w:rPr>
                <w:rFonts w:ascii="Times New Roman" w:hAnsi="Times New Roman"/>
                <w:bCs/>
                <w:lang w:val="en-GB" w:eastAsia="en-GB"/>
              </w:rPr>
              <w:t xml:space="preserve">&gt;= </w:t>
            </w:r>
            <w:r>
              <w:rPr>
                <w:rFonts w:ascii="Times New Roman" w:hAnsi="Times New Roman"/>
                <w:bCs/>
                <w:i/>
                <w:iCs/>
                <w:lang w:val="en-GB" w:eastAsia="en-GB"/>
              </w:rPr>
              <w:t>B</w:t>
            </w:r>
            <w:r>
              <w:rPr>
                <w:rFonts w:ascii="Times New Roman" w:hAnsi="Times New Roman"/>
                <w:bCs/>
                <w:vertAlign w:val="subscript"/>
                <w:lang w:val="en-GB" w:eastAsia="en-GB"/>
              </w:rPr>
              <w:t>tx,D2R</w:t>
            </w:r>
          </w:p>
          <w:p>
            <w:pPr>
              <w:numPr>
                <w:ilvl w:val="1"/>
                <w:numId w:val="5"/>
              </w:numPr>
              <w:spacing w:before="120" w:line="280" w:lineRule="atLeast"/>
              <w:rPr>
                <w:rFonts w:ascii="Times New Roman" w:hAnsi="Times New Roman"/>
                <w:lang w:val="en-GB" w:eastAsia="en-GB"/>
              </w:rPr>
            </w:pPr>
            <w:r>
              <w:rPr>
                <w:rFonts w:ascii="Times New Roman" w:hAnsi="Times New Roman"/>
                <w:bCs/>
                <w:lang w:val="en-GB" w:eastAsia="en-GB"/>
              </w:rPr>
              <w:t>Possible values of each bandwidth are FFS</w:t>
            </w:r>
          </w:p>
        </w:tc>
      </w:tr>
    </w:tbl>
    <w:p>
      <w:pPr>
        <w:numPr>
          <w:ilvl w:val="0"/>
          <w:numId w:val="6"/>
        </w:numPr>
        <w:spacing w:after="180"/>
        <w:jc w:val="left"/>
        <w:rPr>
          <w:rFonts w:ascii="Times New Roman" w:hAnsi="Times New Roman"/>
          <w:sz w:val="20"/>
          <w:szCs w:val="20"/>
        </w:rPr>
      </w:pPr>
      <w:r>
        <w:rPr>
          <w:rFonts w:hint="eastAsia" w:ascii="Times New Roman" w:hAnsi="Times New Roman"/>
          <w:sz w:val="20"/>
          <w:szCs w:val="20"/>
        </w:rPr>
        <w:t>For transmission bandwidth, this is related to modulation scheme and UL data rate, which is something like the scheduled frequency resources and is not specified into current UE spec. It seems we don</w:t>
      </w:r>
      <w:r>
        <w:rPr>
          <w:rFonts w:ascii="Times New Roman" w:hAnsi="Times New Roman"/>
          <w:sz w:val="20"/>
          <w:szCs w:val="20"/>
        </w:rPr>
        <w:t>’</w:t>
      </w:r>
      <w:r>
        <w:rPr>
          <w:rFonts w:hint="eastAsia" w:ascii="Times New Roman" w:hAnsi="Times New Roman"/>
          <w:sz w:val="20"/>
          <w:szCs w:val="20"/>
        </w:rPr>
        <w:t xml:space="preserve">t need to define transmission bandwidth requirements, instead such terminology is mainly used for evaluation/analysis. </w:t>
      </w:r>
    </w:p>
    <w:p>
      <w:pPr>
        <w:spacing w:after="180"/>
        <w:jc w:val="left"/>
        <w:rPr>
          <w:rFonts w:ascii="Times New Roman" w:hAnsi="Times New Roman"/>
          <w:sz w:val="20"/>
          <w:szCs w:val="20"/>
        </w:rPr>
      </w:pPr>
      <w:r>
        <w:rPr>
          <w:rFonts w:hint="eastAsia" w:ascii="Times New Roman" w:hAnsi="Times New Roman"/>
          <w:b/>
          <w:bCs/>
          <w:sz w:val="20"/>
          <w:szCs w:val="20"/>
        </w:rPr>
        <w:t>Proposal 4: no need to define transmission bandwidth RF requirement in RAN4.</w:t>
      </w:r>
    </w:p>
    <w:p>
      <w:pPr>
        <w:numPr>
          <w:ilvl w:val="0"/>
          <w:numId w:val="6"/>
        </w:numPr>
        <w:spacing w:after="180"/>
        <w:jc w:val="left"/>
        <w:rPr>
          <w:rFonts w:ascii="Times New Roman" w:hAnsi="Times New Roman"/>
          <w:sz w:val="20"/>
          <w:szCs w:val="20"/>
        </w:rPr>
      </w:pPr>
      <w:r>
        <w:rPr>
          <w:rFonts w:hint="eastAsia" w:ascii="Times New Roman" w:hAnsi="Times New Roman"/>
          <w:sz w:val="20"/>
          <w:szCs w:val="20"/>
        </w:rPr>
        <w:t>For occupied bandwidth, this is mainly used to evaluate the guard RB. This guard RB value can be based on co-existence analysis and RAN4 needs to consider such RF requirements. There are two options for such guard RB definition</w:t>
      </w:r>
    </w:p>
    <w:p>
      <w:pPr>
        <w:numPr>
          <w:ilvl w:val="1"/>
          <w:numId w:val="6"/>
        </w:numPr>
        <w:spacing w:after="180"/>
        <w:jc w:val="left"/>
        <w:rPr>
          <w:rFonts w:ascii="Times New Roman" w:hAnsi="Times New Roman"/>
          <w:sz w:val="20"/>
          <w:szCs w:val="20"/>
        </w:rPr>
      </w:pPr>
      <w:r>
        <w:rPr>
          <w:rFonts w:hint="eastAsia" w:ascii="Times New Roman" w:hAnsi="Times New Roman"/>
          <w:sz w:val="20"/>
          <w:szCs w:val="20"/>
        </w:rPr>
        <w:t>Alt 1: explicitly defined in the spec as the guard RB</w:t>
      </w:r>
    </w:p>
    <w:p>
      <w:pPr>
        <w:numPr>
          <w:ilvl w:val="1"/>
          <w:numId w:val="6"/>
        </w:numPr>
        <w:spacing w:after="180"/>
        <w:jc w:val="left"/>
        <w:rPr>
          <w:rFonts w:ascii="Times New Roman" w:hAnsi="Times New Roman"/>
          <w:sz w:val="20"/>
          <w:szCs w:val="20"/>
        </w:rPr>
      </w:pPr>
      <w:r>
        <w:rPr>
          <w:rFonts w:hint="eastAsia" w:ascii="Times New Roman" w:hAnsi="Times New Roman"/>
          <w:sz w:val="20"/>
          <w:szCs w:val="20"/>
        </w:rPr>
        <w:t>Alt 2: implicitly defined by other equivalent RF requirement, e.g. by implicitly defining IBE with certain guard RB offset</w:t>
      </w:r>
    </w:p>
    <w:p>
      <w:pPr>
        <w:spacing w:after="180"/>
        <w:jc w:val="left"/>
        <w:rPr>
          <w:rFonts w:ascii="Times New Roman" w:hAnsi="Times New Roman"/>
          <w:b/>
          <w:bCs/>
          <w:sz w:val="20"/>
          <w:szCs w:val="20"/>
        </w:rPr>
      </w:pPr>
      <w:r>
        <w:rPr>
          <w:rFonts w:hint="eastAsia" w:ascii="Times New Roman" w:hAnsi="Times New Roman"/>
          <w:b/>
          <w:bCs/>
          <w:sz w:val="20"/>
          <w:szCs w:val="20"/>
        </w:rPr>
        <w:t xml:space="preserve">Proposal 5: RAN4 further discuss the guard RB value range in study phase based on co-existence for in-band spectrum deployment mode of device 2a. </w:t>
      </w:r>
    </w:p>
    <w:p>
      <w:pPr>
        <w:spacing w:after="180"/>
        <w:jc w:val="left"/>
        <w:rPr>
          <w:rFonts w:hint="default" w:ascii="Times New Roman" w:hAnsi="Times New Roman" w:eastAsia="宋体"/>
          <w:sz w:val="20"/>
          <w:szCs w:val="20"/>
          <w:lang w:val="en-US" w:eastAsia="zh-CN"/>
        </w:rPr>
      </w:pPr>
      <w:r>
        <w:rPr>
          <w:rFonts w:hint="eastAsia" w:ascii="Times New Roman" w:hAnsi="Times New Roman"/>
          <w:sz w:val="20"/>
          <w:szCs w:val="20"/>
        </w:rPr>
        <w:t xml:space="preserve">According to current evaluation priority, RAN4 may only focus on in-band mode, but for guard band spectrum deployment mode, we should </w:t>
      </w:r>
      <w:r>
        <w:rPr>
          <w:rFonts w:hint="eastAsia" w:ascii="Times New Roman" w:hAnsi="Times New Roman"/>
          <w:sz w:val="20"/>
          <w:szCs w:val="20"/>
          <w:highlight w:val="none"/>
        </w:rPr>
        <w:t>also check whether any guard</w:t>
      </w:r>
      <w:r>
        <w:rPr>
          <w:rFonts w:hint="eastAsia" w:ascii="Times New Roman" w:hAnsi="Times New Roman"/>
          <w:sz w:val="20"/>
          <w:szCs w:val="20"/>
          <w:highlight w:val="none"/>
          <w:lang w:val="en-US" w:eastAsia="zh-CN"/>
        </w:rPr>
        <w:t xml:space="preserve"> band</w:t>
      </w:r>
      <w:r>
        <w:rPr>
          <w:rFonts w:hint="eastAsia" w:ascii="Times New Roman" w:hAnsi="Times New Roman"/>
          <w:sz w:val="20"/>
          <w:szCs w:val="20"/>
          <w:highlight w:val="none"/>
        </w:rPr>
        <w:t xml:space="preserve"> </w:t>
      </w:r>
      <w:r>
        <w:rPr>
          <w:rFonts w:hint="eastAsia" w:ascii="Times New Roman" w:hAnsi="Times New Roman"/>
          <w:sz w:val="20"/>
          <w:szCs w:val="20"/>
          <w:highlight w:val="none"/>
          <w:lang w:val="en-US" w:eastAsia="zh-CN"/>
        </w:rPr>
        <w:t xml:space="preserve">between edge of max transmission bandwidth of NR carrier and the edge of A-IoT transmission bandwidth </w:t>
      </w:r>
      <w:r>
        <w:rPr>
          <w:rFonts w:hint="eastAsia" w:ascii="Times New Roman" w:hAnsi="Times New Roman"/>
          <w:sz w:val="20"/>
          <w:szCs w:val="20"/>
          <w:highlight w:val="none"/>
        </w:rPr>
        <w:t xml:space="preserve">is needed or not. Here the guard </w:t>
      </w:r>
      <w:r>
        <w:rPr>
          <w:rFonts w:hint="eastAsia" w:ascii="Times New Roman" w:hAnsi="Times New Roman"/>
          <w:sz w:val="20"/>
          <w:szCs w:val="20"/>
          <w:highlight w:val="none"/>
          <w:lang w:val="en-US" w:eastAsia="zh-CN"/>
        </w:rPr>
        <w:t>band</w:t>
      </w:r>
      <w:r>
        <w:rPr>
          <w:rFonts w:hint="eastAsia" w:ascii="Times New Roman" w:hAnsi="Times New Roman"/>
          <w:sz w:val="20"/>
          <w:szCs w:val="20"/>
          <w:highlight w:val="none"/>
        </w:rPr>
        <w:t xml:space="preserve"> is not need to be in granularity of RB, instead it could be in any granularity.</w:t>
      </w:r>
      <w:r>
        <w:rPr>
          <w:rFonts w:hint="eastAsia" w:ascii="Times New Roman" w:hAnsi="Times New Roman"/>
          <w:sz w:val="20"/>
          <w:szCs w:val="20"/>
          <w:highlight w:val="none"/>
          <w:lang w:val="en-US" w:eastAsia="zh-CN"/>
        </w:rPr>
        <w:t xml:space="preserve"> Detailed illustration of guard band is listed as below</w:t>
      </w:r>
    </w:p>
    <w:p>
      <w:pPr>
        <w:spacing w:after="180"/>
        <w:jc w:val="center"/>
        <w:rPr>
          <w:rFonts w:hint="default" w:ascii="Times New Roman" w:hAnsi="Times New Roman" w:eastAsia="宋体"/>
          <w:sz w:val="20"/>
          <w:szCs w:val="20"/>
          <w:highlight w:val="yellow"/>
          <w:lang w:val="en-US" w:eastAsia="zh-CN"/>
        </w:rPr>
      </w:pPr>
      <w:r>
        <w:rPr>
          <w:rFonts w:hint="default" w:ascii="Times New Roman" w:hAnsi="Times New Roman" w:eastAsia="宋体"/>
          <w:sz w:val="20"/>
          <w:szCs w:val="20"/>
          <w:highlight w:val="none"/>
          <w:lang w:val="en-US" w:eastAsia="zh-CN"/>
        </w:rPr>
        <w:drawing>
          <wp:inline distT="0" distB="0" distL="114300" distR="114300">
            <wp:extent cx="4540250" cy="3874135"/>
            <wp:effectExtent l="0" t="0" r="6350" b="12065"/>
            <wp:docPr id="1" name="图片 1" descr="1715594282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715594282153"/>
                    <pic:cNvPicPr>
                      <a:picLocks noChangeAspect="1"/>
                    </pic:cNvPicPr>
                  </pic:nvPicPr>
                  <pic:blipFill>
                    <a:blip r:embed="rId5"/>
                    <a:stretch>
                      <a:fillRect/>
                    </a:stretch>
                  </pic:blipFill>
                  <pic:spPr>
                    <a:xfrm>
                      <a:off x="0" y="0"/>
                      <a:ext cx="4540250" cy="3874135"/>
                    </a:xfrm>
                    <a:prstGeom prst="rect">
                      <a:avLst/>
                    </a:prstGeom>
                  </pic:spPr>
                </pic:pic>
              </a:graphicData>
            </a:graphic>
          </wp:inline>
        </w:drawing>
      </w:r>
    </w:p>
    <w:p>
      <w:pPr>
        <w:spacing w:after="180"/>
        <w:jc w:val="left"/>
        <w:rPr>
          <w:rFonts w:ascii="Times New Roman" w:hAnsi="Times New Roman"/>
          <w:b/>
          <w:bCs/>
          <w:sz w:val="20"/>
          <w:szCs w:val="20"/>
        </w:rPr>
      </w:pPr>
      <w:r>
        <w:rPr>
          <w:rFonts w:hint="eastAsia" w:ascii="Times New Roman" w:hAnsi="Times New Roman"/>
          <w:b/>
          <w:bCs/>
          <w:sz w:val="20"/>
          <w:szCs w:val="20"/>
        </w:rPr>
        <w:t xml:space="preserve">Proposal 6: RAN4 further discuss whether any guard </w:t>
      </w:r>
      <w:r>
        <w:rPr>
          <w:rFonts w:hint="eastAsia" w:ascii="Times New Roman" w:hAnsi="Times New Roman"/>
          <w:b/>
          <w:bCs/>
          <w:sz w:val="20"/>
          <w:szCs w:val="20"/>
          <w:lang w:val="en-US" w:eastAsia="zh-CN"/>
        </w:rPr>
        <w:t>band</w:t>
      </w:r>
      <w:r>
        <w:rPr>
          <w:rFonts w:hint="eastAsia" w:ascii="Times New Roman" w:hAnsi="Times New Roman"/>
          <w:b/>
          <w:bCs/>
          <w:sz w:val="20"/>
          <w:szCs w:val="20"/>
        </w:rPr>
        <w:t xml:space="preserve"> is needed or not for guard-band spectrum deployment mode. Guard frequency can be in any granularity.</w:t>
      </w:r>
    </w:p>
    <w:p>
      <w:pPr>
        <w:numPr>
          <w:ilvl w:val="0"/>
          <w:numId w:val="6"/>
        </w:numPr>
        <w:spacing w:after="180"/>
        <w:jc w:val="left"/>
        <w:rPr>
          <w:rFonts w:ascii="Times New Roman" w:hAnsi="Times New Roman"/>
          <w:sz w:val="20"/>
          <w:szCs w:val="20"/>
        </w:rPr>
      </w:pPr>
      <w:r>
        <w:rPr>
          <w:rFonts w:hint="eastAsia" w:ascii="Times New Roman" w:hAnsi="Times New Roman"/>
          <w:sz w:val="20"/>
          <w:szCs w:val="20"/>
        </w:rPr>
        <w:t xml:space="preserve">For standalone spectrum deployment mode, another bandwidth related terminology is the channel bandwidth. RAN4 needs to further discuss the candidate channel bandwidth for standalone spectrum deployment mode. Based on current data rate and modulation scheme assumption, 5MHz bandwidth is enough for standalone spectrum deployment mode. For in-band and guard band spectrum deployment modes, channel bandwidth also seems necessary as common concept which may be used by reader. </w:t>
      </w:r>
    </w:p>
    <w:p>
      <w:pPr>
        <w:tabs>
          <w:tab w:val="left" w:pos="-420"/>
        </w:tabs>
        <w:spacing w:after="180"/>
        <w:jc w:val="left"/>
        <w:rPr>
          <w:rFonts w:ascii="Times New Roman" w:hAnsi="Times New Roman"/>
          <w:b/>
          <w:bCs/>
          <w:sz w:val="20"/>
          <w:szCs w:val="20"/>
        </w:rPr>
      </w:pPr>
      <w:r>
        <w:rPr>
          <w:rFonts w:hint="eastAsia" w:ascii="Times New Roman" w:hAnsi="Times New Roman"/>
          <w:b/>
          <w:bCs/>
          <w:sz w:val="20"/>
          <w:szCs w:val="20"/>
        </w:rPr>
        <w:t>Proposal 7: RAN4 further discuss the candidate channel bandwidth for all three spectrum deployment modes. For standalone mode, it seems 5MHz bandwidth is enough based on current assumed data rate and modulation scheme. For other two spectrum deployment mode, the channel bandwidth also seems necessary as common concept which may be used by reader.</w:t>
      </w:r>
    </w:p>
    <w:p>
      <w:pPr>
        <w:numPr>
          <w:ilvl w:val="0"/>
          <w:numId w:val="7"/>
        </w:numPr>
        <w:spacing w:after="180"/>
        <w:jc w:val="left"/>
        <w:rPr>
          <w:rFonts w:ascii="Times New Roman" w:hAnsi="Times New Roman"/>
          <w:b/>
          <w:bCs/>
          <w:sz w:val="20"/>
          <w:szCs w:val="20"/>
        </w:rPr>
      </w:pPr>
      <w:r>
        <w:rPr>
          <w:rFonts w:hint="eastAsia" w:ascii="Times New Roman" w:hAnsi="Times New Roman"/>
          <w:b/>
          <w:bCs/>
          <w:sz w:val="20"/>
          <w:szCs w:val="20"/>
        </w:rPr>
        <w:t>Channel spacing/ channel raster and syn raster</w:t>
      </w:r>
    </w:p>
    <w:p>
      <w:pPr>
        <w:spacing w:after="180"/>
        <w:jc w:val="left"/>
        <w:rPr>
          <w:rFonts w:ascii="Times New Roman" w:hAnsi="Times New Roman"/>
          <w:sz w:val="20"/>
          <w:szCs w:val="20"/>
        </w:rPr>
      </w:pPr>
      <w:r>
        <w:rPr>
          <w:rFonts w:hint="eastAsia" w:ascii="Times New Roman" w:hAnsi="Times New Roman"/>
          <w:sz w:val="20"/>
          <w:szCs w:val="20"/>
        </w:rPr>
        <w:t>There is no SSB anymore for A-IoT. So syn raster is not applicable for all three spectrum deployment mode. For guard-band mode, the channel raster and channel spacing is not applicable. For the in-band mode, the channel spacing is not applicable.</w:t>
      </w:r>
    </w:p>
    <w:p>
      <w:pPr>
        <w:spacing w:after="180"/>
        <w:jc w:val="left"/>
        <w:rPr>
          <w:rFonts w:hint="eastAsia" w:ascii="Times New Roman" w:hAnsi="Times New Roman"/>
          <w:b/>
          <w:bCs/>
          <w:sz w:val="20"/>
          <w:szCs w:val="20"/>
        </w:rPr>
      </w:pPr>
      <w:r>
        <w:rPr>
          <w:rFonts w:hint="eastAsia" w:ascii="Times New Roman" w:hAnsi="Times New Roman"/>
          <w:b/>
          <w:bCs/>
          <w:sz w:val="20"/>
          <w:szCs w:val="20"/>
        </w:rPr>
        <w:t xml:space="preserve">Proposal 8: syn raster is not applicable for all three spectrum deployment mode. For guard-band mode, the channel raster and channel spacing </w:t>
      </w:r>
      <w:r>
        <w:rPr>
          <w:rFonts w:hint="eastAsia" w:ascii="Times New Roman" w:hAnsi="Times New Roman"/>
          <w:b/>
          <w:bCs/>
          <w:sz w:val="20"/>
          <w:szCs w:val="20"/>
          <w:lang w:val="en-US" w:eastAsia="zh-CN"/>
        </w:rPr>
        <w:t>are</w:t>
      </w:r>
      <w:r>
        <w:rPr>
          <w:rFonts w:hint="eastAsia" w:ascii="Times New Roman" w:hAnsi="Times New Roman"/>
          <w:b/>
          <w:bCs/>
          <w:sz w:val="20"/>
          <w:szCs w:val="20"/>
        </w:rPr>
        <w:t xml:space="preserve"> not applicable. For in-band mode, the channel spacing is not applicable.</w:t>
      </w:r>
    </w:p>
    <w:p>
      <w:pPr>
        <w:numPr>
          <w:ilvl w:val="0"/>
          <w:numId w:val="8"/>
        </w:numPr>
        <w:spacing w:after="180"/>
        <w:ind w:left="936" w:leftChars="0" w:hanging="360" w:firstLineChars="0"/>
        <w:jc w:val="left"/>
        <w:rPr>
          <w:rFonts w:hint="eastAsia" w:ascii="Times New Roman" w:hAnsi="Times New Roman"/>
          <w:b/>
          <w:bCs/>
          <w:sz w:val="20"/>
          <w:szCs w:val="20"/>
          <w:lang w:val="en-US" w:eastAsia="zh-CN"/>
        </w:rPr>
      </w:pPr>
      <w:r>
        <w:rPr>
          <w:rFonts w:hint="eastAsia" w:ascii="Times New Roman" w:hAnsi="Times New Roman"/>
          <w:b/>
          <w:bCs/>
          <w:sz w:val="20"/>
          <w:szCs w:val="20"/>
          <w:lang w:val="en-US" w:eastAsia="zh-CN"/>
        </w:rPr>
        <w:t>Standalone: channel raster, channel spacing</w:t>
      </w:r>
    </w:p>
    <w:p>
      <w:pPr>
        <w:numPr>
          <w:ilvl w:val="0"/>
          <w:numId w:val="8"/>
        </w:numPr>
        <w:spacing w:after="180"/>
        <w:ind w:left="936" w:leftChars="0" w:hanging="360" w:firstLineChars="0"/>
        <w:jc w:val="left"/>
        <w:rPr>
          <w:rFonts w:hint="eastAsia" w:ascii="Times New Roman" w:hAnsi="Times New Roman"/>
          <w:b/>
          <w:bCs/>
          <w:sz w:val="20"/>
          <w:szCs w:val="20"/>
          <w:lang w:val="en-US" w:eastAsia="zh-CN"/>
        </w:rPr>
      </w:pPr>
      <w:r>
        <w:rPr>
          <w:rFonts w:hint="eastAsia" w:ascii="Times New Roman" w:hAnsi="Times New Roman"/>
          <w:b/>
          <w:bCs/>
          <w:sz w:val="20"/>
          <w:szCs w:val="20"/>
          <w:lang w:val="en-US" w:eastAsia="zh-CN"/>
        </w:rPr>
        <w:t>In-band: channel raster</w:t>
      </w:r>
    </w:p>
    <w:p>
      <w:pPr>
        <w:numPr>
          <w:ilvl w:val="0"/>
          <w:numId w:val="8"/>
        </w:numPr>
        <w:spacing w:after="180"/>
        <w:ind w:left="936" w:leftChars="0" w:hanging="360" w:firstLineChars="0"/>
        <w:jc w:val="left"/>
        <w:rPr>
          <w:rFonts w:hint="default" w:ascii="Times New Roman" w:hAnsi="Times New Roman"/>
          <w:b/>
          <w:bCs/>
          <w:sz w:val="20"/>
          <w:szCs w:val="20"/>
          <w:lang w:val="en-US" w:eastAsia="zh-CN"/>
        </w:rPr>
      </w:pPr>
      <w:r>
        <w:rPr>
          <w:rFonts w:hint="eastAsia" w:ascii="Times New Roman" w:hAnsi="Times New Roman"/>
          <w:b/>
          <w:bCs/>
          <w:sz w:val="20"/>
          <w:szCs w:val="20"/>
          <w:lang w:val="en-US" w:eastAsia="zh-CN"/>
        </w:rPr>
        <w:t>Guard-band: N/A</w:t>
      </w:r>
    </w:p>
    <w:p>
      <w:pPr>
        <w:rPr>
          <w:rFonts w:ascii="Times New Roman" w:hAnsi="Times New Roman"/>
          <w:sz w:val="20"/>
          <w:szCs w:val="20"/>
        </w:rPr>
      </w:pPr>
      <w:r>
        <w:rPr>
          <w:rFonts w:ascii="Times New Roman" w:hAnsi="Times New Roman"/>
          <w:sz w:val="20"/>
          <w:szCs w:val="20"/>
        </w:rPr>
        <w:t>Following list RAN1 agreement as below for information</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spacing w:before="120" w:line="280" w:lineRule="atLeast"/>
              <w:rPr>
                <w:rFonts w:ascii="Times New Roman" w:hAnsi="Times New Roman"/>
                <w:bCs/>
                <w:sz w:val="20"/>
                <w:szCs w:val="20"/>
                <w:lang w:val="en-GB" w:eastAsia="en-GB"/>
              </w:rPr>
            </w:pPr>
            <w:r>
              <w:rPr>
                <w:rFonts w:ascii="Times New Roman" w:hAnsi="Times New Roman"/>
                <w:bCs/>
                <w:sz w:val="20"/>
                <w:szCs w:val="20"/>
                <w:highlight w:val="green"/>
                <w:lang w:val="en-GB" w:eastAsia="en-GB"/>
              </w:rPr>
              <w:t>Agreement</w:t>
            </w:r>
          </w:p>
          <w:p>
            <w:pPr>
              <w:spacing w:before="120" w:line="280" w:lineRule="atLeast"/>
              <w:rPr>
                <w:rFonts w:ascii="Times New Roman" w:hAnsi="Times New Roman"/>
                <w:bCs/>
                <w:sz w:val="20"/>
                <w:szCs w:val="20"/>
                <w:lang w:val="en-GB" w:eastAsia="en-GB"/>
              </w:rPr>
            </w:pPr>
            <w:r>
              <w:rPr>
                <w:rFonts w:ascii="Times New Roman" w:hAnsi="Times New Roman"/>
                <w:bCs/>
                <w:sz w:val="20"/>
                <w:szCs w:val="20"/>
                <w:lang w:val="en-GB" w:eastAsia="en-GB"/>
              </w:rPr>
              <w:t>For D2R, study: Manchester encoding, FM0 encoding, Miller encoding, no line coding.</w:t>
            </w:r>
          </w:p>
          <w:p>
            <w:pPr>
              <w:numPr>
                <w:ilvl w:val="0"/>
                <w:numId w:val="9"/>
              </w:numPr>
              <w:spacing w:before="120" w:line="280" w:lineRule="atLeast"/>
              <w:rPr>
                <w:rFonts w:ascii="Times New Roman" w:hAnsi="Times New Roman"/>
                <w:bCs/>
                <w:sz w:val="20"/>
                <w:szCs w:val="20"/>
                <w:lang w:val="en-GB" w:eastAsia="en-GB"/>
              </w:rPr>
            </w:pPr>
            <w:r>
              <w:rPr>
                <w:rFonts w:ascii="Times New Roman" w:hAnsi="Times New Roman"/>
                <w:bCs/>
                <w:sz w:val="20"/>
                <w:szCs w:val="20"/>
                <w:lang w:val="en-GB" w:eastAsia="en-GB"/>
              </w:rPr>
              <w:t>FFS: Mapping(s) from bit(s) to line-code codewords</w:t>
            </w:r>
          </w:p>
          <w:p>
            <w:pPr>
              <w:numPr>
                <w:ilvl w:val="0"/>
                <w:numId w:val="9"/>
              </w:numPr>
              <w:spacing w:before="120" w:line="280" w:lineRule="atLeast"/>
              <w:rPr>
                <w:rFonts w:ascii="Times New Roman" w:hAnsi="Times New Roman"/>
                <w:bCs/>
                <w:sz w:val="20"/>
                <w:szCs w:val="20"/>
                <w:lang w:val="en-GB" w:eastAsia="en-GB"/>
              </w:rPr>
            </w:pPr>
            <w:r>
              <w:rPr>
                <w:rFonts w:ascii="Times New Roman" w:hAnsi="Times New Roman"/>
                <w:bCs/>
                <w:sz w:val="20"/>
                <w:szCs w:val="20"/>
                <w:lang w:val="en-GB" w:eastAsia="en-GB"/>
              </w:rPr>
              <w:t>FFS: How to achieve small frequency shift in baseband and/or FDM(A) among devices</w:t>
            </w:r>
          </w:p>
          <w:p>
            <w:pPr>
              <w:numPr>
                <w:ilvl w:val="0"/>
                <w:numId w:val="9"/>
              </w:numPr>
              <w:spacing w:before="120" w:line="280" w:lineRule="atLeast"/>
              <w:rPr>
                <w:rFonts w:ascii="Times New Roman" w:hAnsi="Times New Roman"/>
                <w:bCs/>
                <w:sz w:val="20"/>
                <w:szCs w:val="20"/>
                <w:lang w:val="en-GB" w:eastAsia="en-GB"/>
              </w:rPr>
            </w:pPr>
            <w:r>
              <w:rPr>
                <w:rFonts w:ascii="Times New Roman" w:hAnsi="Times New Roman"/>
                <w:bCs/>
                <w:sz w:val="20"/>
                <w:szCs w:val="20"/>
                <w:lang w:val="en-GB" w:eastAsia="en-GB"/>
              </w:rPr>
              <w:t>Aspects to study include:</w:t>
            </w:r>
          </w:p>
          <w:p>
            <w:pPr>
              <w:numPr>
                <w:ilvl w:val="1"/>
                <w:numId w:val="9"/>
              </w:numPr>
              <w:spacing w:before="120" w:line="280" w:lineRule="atLeast"/>
              <w:rPr>
                <w:rFonts w:ascii="Times New Roman" w:hAnsi="Times New Roman"/>
                <w:bCs/>
                <w:sz w:val="20"/>
                <w:szCs w:val="20"/>
                <w:lang w:val="en-GB" w:eastAsia="en-GB"/>
              </w:rPr>
            </w:pPr>
            <w:r>
              <w:rPr>
                <w:rFonts w:ascii="Times New Roman" w:hAnsi="Times New Roman"/>
                <w:bCs/>
                <w:sz w:val="20"/>
                <w:szCs w:val="20"/>
                <w:lang w:val="en-GB" w:eastAsia="en-GB"/>
              </w:rPr>
              <w:t>Spectrum shape</w:t>
            </w:r>
          </w:p>
          <w:p>
            <w:pPr>
              <w:numPr>
                <w:ilvl w:val="1"/>
                <w:numId w:val="9"/>
              </w:numPr>
              <w:spacing w:before="120" w:line="280" w:lineRule="atLeast"/>
              <w:rPr>
                <w:rFonts w:ascii="Times New Roman" w:hAnsi="Times New Roman"/>
                <w:bCs/>
                <w:sz w:val="20"/>
                <w:szCs w:val="20"/>
                <w:lang w:val="en-GB" w:eastAsia="en-GB"/>
              </w:rPr>
            </w:pPr>
            <w:r>
              <w:rPr>
                <w:rFonts w:ascii="Times New Roman" w:hAnsi="Times New Roman"/>
                <w:bCs/>
                <w:sz w:val="20"/>
                <w:szCs w:val="20"/>
                <w:lang w:val="en-GB" w:eastAsia="en-GB"/>
              </w:rPr>
              <w:t>Complexity</w:t>
            </w:r>
          </w:p>
          <w:p>
            <w:pPr>
              <w:numPr>
                <w:ilvl w:val="1"/>
                <w:numId w:val="9"/>
              </w:numPr>
              <w:spacing w:before="120" w:line="280" w:lineRule="atLeast"/>
              <w:rPr>
                <w:rFonts w:ascii="Times New Roman" w:hAnsi="Times New Roman"/>
                <w:bCs/>
                <w:sz w:val="20"/>
                <w:szCs w:val="20"/>
                <w:lang w:val="en-GB" w:eastAsia="en-GB"/>
              </w:rPr>
            </w:pPr>
            <w:r>
              <w:rPr>
                <w:rFonts w:ascii="Times New Roman" w:hAnsi="Times New Roman"/>
                <w:bCs/>
                <w:sz w:val="20"/>
                <w:szCs w:val="20"/>
                <w:lang w:val="en-GB" w:eastAsia="en-GB"/>
              </w:rPr>
              <w:t>Power consumption</w:t>
            </w:r>
          </w:p>
          <w:p>
            <w:pPr>
              <w:numPr>
                <w:ilvl w:val="1"/>
                <w:numId w:val="9"/>
              </w:numPr>
              <w:spacing w:before="120" w:line="280" w:lineRule="atLeast"/>
              <w:rPr>
                <w:rFonts w:ascii="Times New Roman" w:hAnsi="Times New Roman"/>
                <w:bCs/>
                <w:sz w:val="20"/>
                <w:szCs w:val="20"/>
                <w:lang w:val="en-GB" w:eastAsia="en-GB"/>
              </w:rPr>
            </w:pPr>
            <w:r>
              <w:rPr>
                <w:rFonts w:ascii="Times New Roman" w:hAnsi="Times New Roman"/>
                <w:bCs/>
                <w:sz w:val="20"/>
                <w:szCs w:val="20"/>
                <w:lang w:val="en-GB" w:eastAsia="en-GB"/>
              </w:rPr>
              <w:t>BER, BLER</w:t>
            </w:r>
          </w:p>
          <w:p>
            <w:pPr>
              <w:numPr>
                <w:ilvl w:val="1"/>
                <w:numId w:val="9"/>
              </w:numPr>
              <w:spacing w:before="120" w:line="280" w:lineRule="atLeast"/>
              <w:rPr>
                <w:rFonts w:ascii="Times New Roman" w:hAnsi="Times New Roman"/>
                <w:bCs/>
                <w:sz w:val="20"/>
                <w:szCs w:val="20"/>
                <w:lang w:val="en-GB" w:eastAsia="en-GB"/>
              </w:rPr>
            </w:pPr>
            <w:r>
              <w:rPr>
                <w:rFonts w:ascii="Times New Roman" w:hAnsi="Times New Roman"/>
                <w:bCs/>
                <w:sz w:val="20"/>
                <w:szCs w:val="20"/>
                <w:lang w:val="en-GB" w:eastAsia="en-GB"/>
              </w:rPr>
              <w:t>Resilience to SFO</w:t>
            </w:r>
          </w:p>
          <w:p>
            <w:pPr>
              <w:numPr>
                <w:ilvl w:val="1"/>
                <w:numId w:val="9"/>
              </w:numPr>
              <w:spacing w:before="120" w:line="280" w:lineRule="atLeast"/>
              <w:rPr>
                <w:rFonts w:ascii="Times New Roman" w:hAnsi="Times New Roman"/>
                <w:sz w:val="20"/>
                <w:szCs w:val="20"/>
                <w:lang w:val="en-GB" w:eastAsia="en-GB"/>
              </w:rPr>
            </w:pPr>
            <w:r>
              <w:rPr>
                <w:rFonts w:ascii="Times New Roman" w:hAnsi="Times New Roman"/>
                <w:bCs/>
                <w:sz w:val="20"/>
                <w:szCs w:val="20"/>
                <w:lang w:val="en-GB" w:eastAsia="en-GB"/>
              </w:rPr>
              <w:t>If there is any relation to CFO</w:t>
            </w:r>
          </w:p>
        </w:tc>
      </w:tr>
    </w:tbl>
    <w:p/>
    <w:p>
      <w:pPr>
        <w:spacing w:after="180"/>
        <w:jc w:val="left"/>
        <w:rPr>
          <w:rFonts w:ascii="Times New Roman" w:hAnsi="Times New Roman"/>
          <w:sz w:val="20"/>
          <w:szCs w:val="20"/>
        </w:rPr>
      </w:pPr>
      <w:r>
        <w:rPr>
          <w:rFonts w:hint="eastAsia" w:ascii="Times New Roman" w:hAnsi="Times New Roman"/>
          <w:sz w:val="20"/>
          <w:szCs w:val="20"/>
        </w:rPr>
        <w:t>Following table lists our initial analysis for Tx requirements of device 2a.</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480"/>
        <w:gridCol w:w="64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80" w:type="dxa"/>
            <w:shd w:val="clear" w:color="auto" w:fill="D7D7D7" w:themeFill="background1" w:themeFillShade="D8"/>
          </w:tcPr>
          <w:p>
            <w:pPr>
              <w:spacing w:before="120" w:after="180" w:line="280" w:lineRule="atLeast"/>
              <w:jc w:val="left"/>
              <w:rPr>
                <w:rFonts w:ascii="Times New Roman" w:hAnsi="Times New Roman"/>
                <w:sz w:val="20"/>
                <w:szCs w:val="20"/>
                <w:lang w:val="en-GB" w:eastAsia="en-GB"/>
              </w:rPr>
            </w:pPr>
            <w:r>
              <w:rPr>
                <w:rFonts w:hint="eastAsia" w:ascii="Times New Roman" w:hAnsi="Times New Roman"/>
                <w:sz w:val="20"/>
                <w:szCs w:val="20"/>
                <w:lang w:val="en-GB" w:eastAsia="en-GB"/>
              </w:rPr>
              <w:t>requirements</w:t>
            </w:r>
          </w:p>
        </w:tc>
        <w:tc>
          <w:tcPr>
            <w:tcW w:w="6482" w:type="dxa"/>
            <w:shd w:val="clear" w:color="auto" w:fill="D7D7D7" w:themeFill="background1" w:themeFillShade="D8"/>
          </w:tcPr>
          <w:p>
            <w:pPr>
              <w:spacing w:before="120" w:after="180" w:line="280" w:lineRule="atLeast"/>
              <w:jc w:val="left"/>
              <w:rPr>
                <w:rFonts w:ascii="Times New Roman" w:hAnsi="Times New Roman"/>
                <w:sz w:val="20"/>
                <w:szCs w:val="20"/>
                <w:lang w:val="en-GB" w:eastAsia="en-GB"/>
              </w:rPr>
            </w:pPr>
            <w:r>
              <w:rPr>
                <w:rFonts w:hint="eastAsia" w:ascii="Times New Roman" w:hAnsi="Times New Roman"/>
                <w:sz w:val="20"/>
                <w:szCs w:val="20"/>
                <w:lang w:val="en-GB" w:eastAsia="en-GB"/>
              </w:rPr>
              <w:t>Applicable or not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80" w:type="dxa"/>
          </w:tcPr>
          <w:p>
            <w:pPr>
              <w:spacing w:before="120" w:after="180" w:line="280" w:lineRule="atLeast"/>
              <w:jc w:val="left"/>
              <w:rPr>
                <w:rFonts w:ascii="Times New Roman" w:hAnsi="Times New Roman"/>
                <w:sz w:val="20"/>
                <w:szCs w:val="20"/>
                <w:lang w:val="en-GB" w:eastAsia="en-GB"/>
              </w:rPr>
            </w:pPr>
            <w:r>
              <w:rPr>
                <w:rFonts w:hint="eastAsia" w:ascii="Times New Roman" w:hAnsi="Times New Roman"/>
                <w:sz w:val="20"/>
                <w:szCs w:val="20"/>
                <w:lang w:val="en-GB" w:eastAsia="en-GB"/>
              </w:rPr>
              <w:t>Transmitter power</w:t>
            </w:r>
          </w:p>
        </w:tc>
        <w:tc>
          <w:tcPr>
            <w:tcW w:w="6482" w:type="dxa"/>
          </w:tcPr>
          <w:p>
            <w:pPr>
              <w:spacing w:before="120" w:after="180" w:line="280" w:lineRule="atLeast"/>
              <w:jc w:val="left"/>
              <w:rPr>
                <w:rFonts w:ascii="Times New Roman" w:hAnsi="Times New Roman"/>
                <w:sz w:val="20"/>
                <w:szCs w:val="20"/>
                <w:lang w:val="en-GB" w:eastAsia="en-GB"/>
              </w:rPr>
            </w:pPr>
            <w:r>
              <w:rPr>
                <w:rFonts w:hint="eastAsia" w:ascii="Times New Roman" w:hAnsi="Times New Roman"/>
                <w:sz w:val="20"/>
                <w:szCs w:val="20"/>
                <w:lang w:val="en-GB" w:eastAsia="en-GB"/>
              </w:rPr>
              <w:t>All three kinds of device have different output power level. RAN4 further discuss how to define power class based on different device type and architecture.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80" w:type="dxa"/>
          </w:tcPr>
          <w:p>
            <w:pPr>
              <w:spacing w:before="120" w:after="180" w:line="280" w:lineRule="atLeast"/>
              <w:jc w:val="left"/>
              <w:rPr>
                <w:rFonts w:ascii="Times New Roman" w:hAnsi="Times New Roman"/>
                <w:sz w:val="20"/>
                <w:szCs w:val="20"/>
                <w:lang w:val="en-GB" w:eastAsia="en-GB"/>
              </w:rPr>
            </w:pPr>
            <w:r>
              <w:rPr>
                <w:rFonts w:hint="eastAsia" w:ascii="Times New Roman" w:hAnsi="Times New Roman"/>
                <w:sz w:val="20"/>
                <w:szCs w:val="20"/>
                <w:lang w:val="en-GB" w:eastAsia="en-GB"/>
              </w:rPr>
              <w:t>Output power dynamic</w:t>
            </w:r>
          </w:p>
        </w:tc>
        <w:tc>
          <w:tcPr>
            <w:tcW w:w="6482" w:type="dxa"/>
          </w:tcPr>
          <w:p>
            <w:pPr>
              <w:spacing w:before="120" w:after="180" w:line="280" w:lineRule="atLeast"/>
              <w:jc w:val="left"/>
              <w:rPr>
                <w:rFonts w:ascii="Times New Roman" w:hAnsi="Times New Roman"/>
                <w:sz w:val="20"/>
                <w:szCs w:val="20"/>
                <w:lang w:val="en-GB" w:eastAsia="en-GB"/>
              </w:rPr>
            </w:pPr>
            <w:r>
              <w:rPr>
                <w:rFonts w:hint="eastAsia" w:ascii="Times New Roman" w:hAnsi="Times New Roman"/>
                <w:sz w:val="20"/>
                <w:szCs w:val="20"/>
                <w:lang w:val="en-GB" w:eastAsia="en-GB"/>
              </w:rPr>
              <w:t>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80" w:type="dxa"/>
          </w:tcPr>
          <w:p>
            <w:pPr>
              <w:spacing w:before="120" w:after="180" w:line="280" w:lineRule="atLeast"/>
              <w:jc w:val="left"/>
              <w:rPr>
                <w:rFonts w:ascii="Times New Roman" w:hAnsi="Times New Roman"/>
                <w:sz w:val="20"/>
                <w:szCs w:val="20"/>
                <w:lang w:val="en-GB" w:eastAsia="en-GB"/>
              </w:rPr>
            </w:pPr>
            <w:r>
              <w:rPr>
                <w:rFonts w:hint="eastAsia" w:ascii="Times New Roman" w:hAnsi="Times New Roman"/>
                <w:sz w:val="20"/>
                <w:szCs w:val="20"/>
                <w:lang w:val="en-GB" w:eastAsia="en-GB"/>
              </w:rPr>
              <w:t>Power control</w:t>
            </w:r>
          </w:p>
        </w:tc>
        <w:tc>
          <w:tcPr>
            <w:tcW w:w="6482" w:type="dxa"/>
          </w:tcPr>
          <w:p>
            <w:pPr>
              <w:spacing w:before="120" w:after="180" w:line="280" w:lineRule="atLeast"/>
              <w:jc w:val="left"/>
              <w:rPr>
                <w:rFonts w:ascii="Times New Roman" w:hAnsi="Times New Roman"/>
                <w:sz w:val="20"/>
                <w:szCs w:val="20"/>
                <w:lang w:val="en-GB" w:eastAsia="en-GB"/>
              </w:rPr>
            </w:pPr>
            <w:r>
              <w:rPr>
                <w:rFonts w:hint="eastAsia" w:ascii="Times New Roman" w:hAnsi="Times New Roman"/>
                <w:sz w:val="20"/>
                <w:szCs w:val="20"/>
                <w:lang w:val="en-GB" w:eastAsia="en-GB"/>
              </w:rPr>
              <w:t>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80" w:type="dxa"/>
          </w:tcPr>
          <w:p>
            <w:pPr>
              <w:spacing w:before="120" w:after="180" w:line="280" w:lineRule="atLeast"/>
              <w:jc w:val="left"/>
              <w:rPr>
                <w:rFonts w:ascii="Times New Roman" w:hAnsi="Times New Roman"/>
                <w:sz w:val="20"/>
                <w:szCs w:val="20"/>
                <w:lang w:val="en-GB" w:eastAsia="en-GB"/>
              </w:rPr>
            </w:pPr>
            <w:r>
              <w:rPr>
                <w:rFonts w:hint="eastAsia" w:ascii="Times New Roman" w:hAnsi="Times New Roman"/>
                <w:sz w:val="20"/>
                <w:szCs w:val="20"/>
                <w:lang w:val="en-GB" w:eastAsia="en-GB"/>
              </w:rPr>
              <w:t>Transmit signal quality</w:t>
            </w:r>
          </w:p>
        </w:tc>
        <w:tc>
          <w:tcPr>
            <w:tcW w:w="6482" w:type="dxa"/>
          </w:tcPr>
          <w:p>
            <w:pPr>
              <w:spacing w:before="120" w:after="180" w:line="280" w:lineRule="atLeast"/>
              <w:jc w:val="left"/>
              <w:rPr>
                <w:rFonts w:ascii="Times New Roman" w:hAnsi="Times New Roman"/>
                <w:sz w:val="20"/>
                <w:szCs w:val="20"/>
                <w:lang w:val="en-GB" w:eastAsia="en-GB"/>
              </w:rPr>
            </w:pPr>
            <w:r>
              <w:rPr>
                <w:rFonts w:hint="eastAsia" w:ascii="Times New Roman" w:hAnsi="Times New Roman"/>
                <w:sz w:val="20"/>
                <w:szCs w:val="20"/>
                <w:lang w:val="en-GB" w:eastAsia="en-GB"/>
              </w:rPr>
              <w:t>Frequency error: wait for modulation scheme conclusion</w:t>
            </w:r>
          </w:p>
          <w:p>
            <w:pPr>
              <w:spacing w:before="120" w:after="180" w:line="280" w:lineRule="atLeast"/>
              <w:jc w:val="left"/>
              <w:rPr>
                <w:rFonts w:ascii="Times New Roman" w:hAnsi="Times New Roman"/>
                <w:sz w:val="20"/>
                <w:szCs w:val="20"/>
                <w:lang w:val="en-GB" w:eastAsia="en-GB"/>
              </w:rPr>
            </w:pPr>
            <w:r>
              <w:rPr>
                <w:rFonts w:hint="eastAsia" w:ascii="Times New Roman" w:hAnsi="Times New Roman"/>
                <w:sz w:val="20"/>
                <w:szCs w:val="20"/>
                <w:lang w:val="en-GB" w:eastAsia="en-GB"/>
              </w:rPr>
              <w:t>EVM: wait for modulation scheme conclusion</w:t>
            </w:r>
          </w:p>
          <w:p>
            <w:pPr>
              <w:spacing w:before="120" w:after="180" w:line="280" w:lineRule="atLeast"/>
              <w:jc w:val="left"/>
              <w:rPr>
                <w:rFonts w:ascii="Times New Roman" w:hAnsi="Times New Roman"/>
                <w:sz w:val="20"/>
                <w:szCs w:val="20"/>
                <w:lang w:val="en-GB" w:eastAsia="en-GB"/>
              </w:rPr>
            </w:pPr>
            <w:r>
              <w:rPr>
                <w:rFonts w:hint="eastAsia" w:ascii="Times New Roman" w:hAnsi="Times New Roman"/>
                <w:sz w:val="20"/>
                <w:szCs w:val="20"/>
                <w:lang w:val="en-GB" w:eastAsia="en-GB"/>
              </w:rPr>
              <w:t xml:space="preserve">Carrier leakage: may be needed based on the design of small frequency shift in baseband   </w:t>
            </w:r>
          </w:p>
          <w:p>
            <w:pPr>
              <w:spacing w:before="120" w:after="180" w:line="280" w:lineRule="atLeast"/>
              <w:jc w:val="left"/>
              <w:rPr>
                <w:rFonts w:ascii="Times New Roman" w:hAnsi="Times New Roman"/>
                <w:sz w:val="20"/>
                <w:szCs w:val="20"/>
                <w:lang w:val="en-GB" w:eastAsia="en-GB"/>
              </w:rPr>
            </w:pPr>
            <w:r>
              <w:rPr>
                <w:rFonts w:hint="eastAsia" w:ascii="Times New Roman" w:hAnsi="Times New Roman"/>
                <w:sz w:val="20"/>
                <w:szCs w:val="20"/>
                <w:lang w:val="en-GB" w:eastAsia="en-GB"/>
              </w:rPr>
              <w:t>In-band emission: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80" w:type="dxa"/>
          </w:tcPr>
          <w:p>
            <w:pPr>
              <w:spacing w:before="120" w:after="180" w:line="280" w:lineRule="atLeast"/>
              <w:jc w:val="left"/>
              <w:rPr>
                <w:rFonts w:ascii="Times New Roman" w:hAnsi="Times New Roman"/>
                <w:sz w:val="20"/>
                <w:szCs w:val="20"/>
                <w:lang w:val="en-GB" w:eastAsia="en-GB"/>
              </w:rPr>
            </w:pPr>
            <w:r>
              <w:rPr>
                <w:rFonts w:hint="eastAsia" w:ascii="Times New Roman" w:hAnsi="Times New Roman"/>
                <w:sz w:val="20"/>
                <w:szCs w:val="20"/>
                <w:lang w:val="en-GB" w:eastAsia="en-GB"/>
              </w:rPr>
              <w:t>RF spectrum emissions</w:t>
            </w:r>
          </w:p>
        </w:tc>
        <w:tc>
          <w:tcPr>
            <w:tcW w:w="6482" w:type="dxa"/>
          </w:tcPr>
          <w:p>
            <w:pPr>
              <w:spacing w:before="120" w:after="180" w:line="280" w:lineRule="atLeast"/>
              <w:jc w:val="left"/>
              <w:rPr>
                <w:rFonts w:ascii="Times New Roman" w:hAnsi="Times New Roman"/>
                <w:sz w:val="20"/>
                <w:szCs w:val="20"/>
                <w:lang w:val="en-GB" w:eastAsia="en-GB"/>
              </w:rPr>
            </w:pPr>
            <w:r>
              <w:rPr>
                <w:rFonts w:hint="eastAsia" w:ascii="Times New Roman" w:hAnsi="Times New Roman"/>
                <w:sz w:val="20"/>
                <w:szCs w:val="20"/>
                <w:lang w:val="en-GB" w:eastAsia="en-GB"/>
              </w:rPr>
              <w:t>Out of band emission: at least for standalone, it</w:t>
            </w:r>
            <w:r>
              <w:rPr>
                <w:rFonts w:ascii="Times New Roman" w:hAnsi="Times New Roman"/>
                <w:sz w:val="20"/>
                <w:szCs w:val="20"/>
                <w:lang w:val="en-GB" w:eastAsia="en-GB"/>
              </w:rPr>
              <w:t>’</w:t>
            </w:r>
            <w:r>
              <w:rPr>
                <w:rFonts w:hint="eastAsia" w:ascii="Times New Roman" w:hAnsi="Times New Roman"/>
                <w:sz w:val="20"/>
                <w:szCs w:val="20"/>
                <w:lang w:val="en-GB" w:eastAsia="en-GB"/>
              </w:rPr>
              <w:t xml:space="preserve">s needed. For in-band and guard-band spectrum deployment mode, FFS how to define such requirements. </w:t>
            </w:r>
          </w:p>
          <w:p>
            <w:pPr>
              <w:spacing w:before="120" w:after="180" w:line="280" w:lineRule="atLeast"/>
              <w:jc w:val="left"/>
              <w:rPr>
                <w:rFonts w:ascii="Times New Roman" w:hAnsi="Times New Roman"/>
                <w:sz w:val="20"/>
                <w:szCs w:val="20"/>
                <w:lang w:val="en-GB" w:eastAsia="en-GB"/>
              </w:rPr>
            </w:pPr>
            <w:r>
              <w:rPr>
                <w:rFonts w:hint="eastAsia" w:ascii="Times New Roman" w:hAnsi="Times New Roman"/>
                <w:sz w:val="20"/>
                <w:szCs w:val="20"/>
                <w:lang w:val="en-GB" w:eastAsia="en-GB"/>
              </w:rPr>
              <w:t>Spurious emission requirement: needed to meet regulatory requirement. if large frequency shifter is considered for device 2a, RAN4 should further check the spurious emission at specific frequency where harmonic occurs.</w:t>
            </w:r>
          </w:p>
        </w:tc>
      </w:tr>
    </w:tbl>
    <w:p>
      <w:pPr>
        <w:rPr>
          <w:rFonts w:ascii="Times New Roman" w:hAnsi="Times New Roman"/>
          <w:b/>
          <w:bCs/>
          <w:sz w:val="20"/>
          <w:szCs w:val="20"/>
        </w:rPr>
      </w:pPr>
    </w:p>
    <w:p>
      <w:pPr>
        <w:rPr>
          <w:rFonts w:ascii="Times New Roman" w:hAnsi="Times New Roman"/>
          <w:sz w:val="20"/>
          <w:szCs w:val="20"/>
        </w:rPr>
      </w:pPr>
      <w:r>
        <w:rPr>
          <w:rFonts w:hint="eastAsia" w:ascii="Times New Roman" w:hAnsi="Times New Roman"/>
          <w:b/>
          <w:bCs/>
          <w:sz w:val="20"/>
          <w:szCs w:val="20"/>
        </w:rPr>
        <w:t xml:space="preserve">Proposal 9: at least for transmit signal quality related requirement, RAN4 should wait for RAN1 conclusion of </w:t>
      </w:r>
      <w:r>
        <w:rPr>
          <w:rFonts w:ascii="Times New Roman" w:hAnsi="Times New Roman"/>
          <w:b/>
          <w:bCs/>
          <w:sz w:val="20"/>
          <w:szCs w:val="20"/>
        </w:rPr>
        <w:t>How to achieve small frequency shift in baseband and/or FDM(A) among devices</w:t>
      </w:r>
      <w:r>
        <w:rPr>
          <w:rFonts w:hint="eastAsia" w:ascii="Times New Roman" w:hAnsi="Times New Roman"/>
          <w:b/>
          <w:bCs/>
          <w:sz w:val="20"/>
          <w:szCs w:val="20"/>
        </w:rPr>
        <w:t>.</w:t>
      </w:r>
      <w:r>
        <w:rPr>
          <w:rFonts w:hint="eastAsia" w:ascii="Times New Roman" w:hAnsi="Times New Roman"/>
          <w:sz w:val="20"/>
          <w:szCs w:val="20"/>
        </w:rPr>
        <w:br w:type="page"/>
      </w:r>
    </w:p>
    <w:p>
      <w:pPr>
        <w:spacing w:after="180"/>
        <w:jc w:val="left"/>
        <w:rPr>
          <w:rFonts w:ascii="Times New Roman" w:hAnsi="Times New Roman"/>
          <w:b/>
          <w:bCs/>
          <w:sz w:val="20"/>
          <w:szCs w:val="20"/>
        </w:rPr>
      </w:pPr>
      <w:r>
        <w:rPr>
          <w:rFonts w:hint="eastAsia" w:ascii="Times New Roman" w:hAnsi="Times New Roman"/>
          <w:b/>
          <w:bCs/>
          <w:sz w:val="20"/>
          <w:szCs w:val="20"/>
        </w:rPr>
        <w:t xml:space="preserve">Proposal 10: if RAN4 only simulate in-band spectrum mode, RAN4 further discuss whether/how to define out of band emission requirement. </w:t>
      </w:r>
    </w:p>
    <w:p>
      <w:pPr>
        <w:spacing w:after="180"/>
        <w:jc w:val="left"/>
        <w:rPr>
          <w:rFonts w:ascii="Times New Roman" w:hAnsi="Times New Roman"/>
          <w:b/>
          <w:bCs/>
          <w:sz w:val="20"/>
          <w:szCs w:val="20"/>
        </w:rPr>
      </w:pPr>
      <w:r>
        <w:rPr>
          <w:rFonts w:hint="eastAsia" w:ascii="Times New Roman" w:hAnsi="Times New Roman"/>
          <w:b/>
          <w:bCs/>
          <w:sz w:val="20"/>
          <w:szCs w:val="20"/>
        </w:rPr>
        <w:t>Proposal 11: if large shifter has been studied, further check the spurious emission at specific frequency where harmonic occurs.</w:t>
      </w:r>
    </w:p>
    <w:p>
      <w:pPr>
        <w:spacing w:after="180"/>
        <w:jc w:val="left"/>
        <w:rPr>
          <w:rFonts w:ascii="Times New Roman" w:hAnsi="Times New Roman"/>
          <w:sz w:val="20"/>
          <w:szCs w:val="20"/>
        </w:rPr>
      </w:pPr>
      <w:r>
        <w:rPr>
          <w:rFonts w:hint="eastAsia" w:ascii="Times New Roman" w:hAnsi="Times New Roman"/>
          <w:sz w:val="20"/>
          <w:szCs w:val="20"/>
        </w:rPr>
        <w:t>Following table list our initial analysis for Tx requirements.</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480"/>
        <w:gridCol w:w="64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80" w:type="dxa"/>
            <w:shd w:val="clear" w:color="auto" w:fill="D7D7D7" w:themeFill="background1" w:themeFillShade="D8"/>
          </w:tcPr>
          <w:p>
            <w:pPr>
              <w:spacing w:before="120" w:after="180" w:line="280" w:lineRule="atLeast"/>
              <w:jc w:val="left"/>
              <w:rPr>
                <w:rFonts w:ascii="Times New Roman" w:hAnsi="Times New Roman"/>
                <w:sz w:val="20"/>
                <w:szCs w:val="20"/>
                <w:lang w:val="en-GB" w:eastAsia="en-GB"/>
              </w:rPr>
            </w:pPr>
            <w:r>
              <w:rPr>
                <w:rFonts w:hint="eastAsia" w:ascii="Times New Roman" w:hAnsi="Times New Roman"/>
                <w:sz w:val="20"/>
                <w:szCs w:val="20"/>
                <w:lang w:val="en-GB" w:eastAsia="en-GB"/>
              </w:rPr>
              <w:t>requirements</w:t>
            </w:r>
          </w:p>
        </w:tc>
        <w:tc>
          <w:tcPr>
            <w:tcW w:w="6482" w:type="dxa"/>
            <w:shd w:val="clear" w:color="auto" w:fill="D7D7D7" w:themeFill="background1" w:themeFillShade="D8"/>
          </w:tcPr>
          <w:p>
            <w:pPr>
              <w:spacing w:before="120" w:after="180" w:line="280" w:lineRule="atLeast"/>
              <w:jc w:val="left"/>
              <w:rPr>
                <w:rFonts w:ascii="Times New Roman" w:hAnsi="Times New Roman"/>
                <w:sz w:val="20"/>
                <w:szCs w:val="20"/>
                <w:lang w:val="en-GB" w:eastAsia="en-GB"/>
              </w:rPr>
            </w:pPr>
            <w:r>
              <w:rPr>
                <w:rFonts w:hint="eastAsia" w:ascii="Times New Roman" w:hAnsi="Times New Roman"/>
                <w:sz w:val="20"/>
                <w:szCs w:val="20"/>
                <w:lang w:val="en-GB" w:eastAsia="en-GB"/>
              </w:rPr>
              <w:t>Applicable or not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80" w:type="dxa"/>
          </w:tcPr>
          <w:p>
            <w:pPr>
              <w:spacing w:before="120" w:after="180" w:line="280" w:lineRule="atLeast"/>
              <w:jc w:val="left"/>
              <w:rPr>
                <w:rFonts w:ascii="Times New Roman" w:hAnsi="Times New Roman"/>
                <w:sz w:val="20"/>
                <w:szCs w:val="20"/>
                <w:lang w:val="en-GB" w:eastAsia="en-GB"/>
              </w:rPr>
            </w:pPr>
            <w:r>
              <w:rPr>
                <w:rFonts w:hint="eastAsia" w:ascii="Times New Roman" w:hAnsi="Times New Roman"/>
                <w:sz w:val="20"/>
                <w:szCs w:val="20"/>
                <w:lang w:val="en-GB" w:eastAsia="en-GB"/>
              </w:rPr>
              <w:t>REFSENSE</w:t>
            </w:r>
          </w:p>
        </w:tc>
        <w:tc>
          <w:tcPr>
            <w:tcW w:w="6482" w:type="dxa"/>
          </w:tcPr>
          <w:p>
            <w:pPr>
              <w:spacing w:before="120" w:after="180" w:line="280" w:lineRule="atLeast"/>
              <w:jc w:val="left"/>
              <w:rPr>
                <w:rFonts w:ascii="Times New Roman" w:hAnsi="Times New Roman"/>
                <w:sz w:val="20"/>
                <w:szCs w:val="20"/>
                <w:lang w:val="en-GB" w:eastAsia="en-GB"/>
              </w:rPr>
            </w:pPr>
            <w:r>
              <w:rPr>
                <w:rFonts w:hint="eastAsia" w:ascii="Times New Roman" w:hAnsi="Times New Roman"/>
                <w:sz w:val="20"/>
                <w:szCs w:val="20"/>
                <w:lang w:val="en-GB" w:eastAsia="en-GB"/>
              </w:rPr>
              <w:t xml:space="preserve">Necessary and needs to be separately defined for different devices types.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80" w:type="dxa"/>
          </w:tcPr>
          <w:p>
            <w:pPr>
              <w:spacing w:before="120" w:after="180" w:line="280" w:lineRule="atLeast"/>
              <w:jc w:val="left"/>
              <w:rPr>
                <w:rFonts w:ascii="Times New Roman" w:hAnsi="Times New Roman"/>
                <w:sz w:val="20"/>
                <w:szCs w:val="20"/>
                <w:lang w:val="en-GB" w:eastAsia="en-GB"/>
              </w:rPr>
            </w:pPr>
            <w:r>
              <w:rPr>
                <w:rFonts w:hint="eastAsia" w:ascii="Times New Roman" w:hAnsi="Times New Roman"/>
                <w:sz w:val="20"/>
                <w:szCs w:val="20"/>
                <w:lang w:val="en-GB" w:eastAsia="en-GB"/>
              </w:rPr>
              <w:t>Max input level</w:t>
            </w:r>
          </w:p>
        </w:tc>
        <w:tc>
          <w:tcPr>
            <w:tcW w:w="6482" w:type="dxa"/>
          </w:tcPr>
          <w:p>
            <w:pPr>
              <w:spacing w:before="120" w:after="180" w:line="280" w:lineRule="atLeast"/>
              <w:jc w:val="left"/>
              <w:rPr>
                <w:rFonts w:ascii="Times New Roman" w:hAnsi="Times New Roman"/>
                <w:sz w:val="20"/>
                <w:szCs w:val="20"/>
                <w:lang w:val="en-GB" w:eastAsia="en-GB"/>
              </w:rPr>
            </w:pPr>
            <w:r>
              <w:rPr>
                <w:rFonts w:hint="eastAsia" w:ascii="Times New Roman" w:hAnsi="Times New Roman"/>
                <w:sz w:val="20"/>
                <w:szCs w:val="20"/>
                <w:lang w:val="en-GB" w:eastAsia="en-GB"/>
              </w:rPr>
              <w:t xml:space="preserve">Necessary and may needs to be separately defined for different devices types.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80" w:type="dxa"/>
          </w:tcPr>
          <w:p>
            <w:pPr>
              <w:spacing w:before="120" w:after="180" w:line="280" w:lineRule="atLeast"/>
              <w:jc w:val="left"/>
              <w:rPr>
                <w:rFonts w:ascii="Times New Roman" w:hAnsi="Times New Roman"/>
                <w:sz w:val="20"/>
                <w:szCs w:val="20"/>
                <w:lang w:val="en-GB" w:eastAsia="en-GB"/>
              </w:rPr>
            </w:pPr>
            <w:r>
              <w:rPr>
                <w:rFonts w:hint="eastAsia" w:ascii="Times New Roman" w:hAnsi="Times New Roman"/>
                <w:sz w:val="20"/>
                <w:szCs w:val="20"/>
                <w:lang w:val="en-GB" w:eastAsia="en-GB"/>
              </w:rPr>
              <w:t>ACS</w:t>
            </w:r>
          </w:p>
        </w:tc>
        <w:tc>
          <w:tcPr>
            <w:tcW w:w="6482" w:type="dxa"/>
          </w:tcPr>
          <w:p>
            <w:pPr>
              <w:spacing w:before="120" w:after="180" w:line="280" w:lineRule="atLeast"/>
              <w:jc w:val="left"/>
              <w:rPr>
                <w:rFonts w:ascii="Times New Roman" w:hAnsi="Times New Roman"/>
                <w:sz w:val="20"/>
                <w:szCs w:val="20"/>
                <w:lang w:val="en-GB" w:eastAsia="en-GB"/>
              </w:rPr>
            </w:pPr>
            <w:r>
              <w:rPr>
                <w:rFonts w:hint="eastAsia" w:ascii="Times New Roman" w:hAnsi="Times New Roman"/>
                <w:sz w:val="20"/>
                <w:szCs w:val="20"/>
                <w:lang w:val="en-GB" w:eastAsia="en-GB"/>
              </w:rPr>
              <w:t>at least for standalone, it</w:t>
            </w:r>
            <w:r>
              <w:rPr>
                <w:rFonts w:ascii="Times New Roman" w:hAnsi="Times New Roman"/>
                <w:sz w:val="20"/>
                <w:szCs w:val="20"/>
                <w:lang w:val="en-GB" w:eastAsia="en-GB"/>
              </w:rPr>
              <w:t>’</w:t>
            </w:r>
            <w:r>
              <w:rPr>
                <w:rFonts w:hint="eastAsia" w:ascii="Times New Roman" w:hAnsi="Times New Roman"/>
                <w:sz w:val="20"/>
                <w:szCs w:val="20"/>
                <w:lang w:val="en-GB" w:eastAsia="en-GB"/>
              </w:rPr>
              <w:t>s needed. For in-band and guard-band spectrum deployment mode, 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80" w:type="dxa"/>
          </w:tcPr>
          <w:p>
            <w:pPr>
              <w:spacing w:before="120" w:after="180" w:line="280" w:lineRule="atLeast"/>
              <w:jc w:val="left"/>
              <w:rPr>
                <w:rFonts w:ascii="Times New Roman" w:hAnsi="Times New Roman"/>
                <w:sz w:val="20"/>
                <w:szCs w:val="20"/>
                <w:lang w:val="en-GB" w:eastAsia="en-GB"/>
              </w:rPr>
            </w:pPr>
            <w:r>
              <w:rPr>
                <w:rFonts w:hint="eastAsia" w:ascii="Times New Roman" w:hAnsi="Times New Roman"/>
                <w:sz w:val="20"/>
                <w:szCs w:val="20"/>
                <w:lang w:val="en-GB" w:eastAsia="en-GB"/>
              </w:rPr>
              <w:t>blocking</w:t>
            </w:r>
          </w:p>
        </w:tc>
        <w:tc>
          <w:tcPr>
            <w:tcW w:w="6482" w:type="dxa"/>
          </w:tcPr>
          <w:p>
            <w:pPr>
              <w:spacing w:before="120" w:after="180" w:line="280" w:lineRule="atLeast"/>
              <w:jc w:val="left"/>
              <w:rPr>
                <w:rFonts w:ascii="Times New Roman" w:hAnsi="Times New Roman"/>
                <w:sz w:val="20"/>
                <w:szCs w:val="20"/>
                <w:lang w:val="en-GB" w:eastAsia="en-GB"/>
              </w:rPr>
            </w:pPr>
            <w:r>
              <w:rPr>
                <w:rFonts w:hint="eastAsia" w:ascii="Times New Roman" w:hAnsi="Times New Roman"/>
                <w:sz w:val="20"/>
                <w:szCs w:val="20"/>
                <w:lang w:val="en-GB" w:eastAsia="en-GB"/>
              </w:rPr>
              <w:t>In-band blocking: necessary</w:t>
            </w:r>
          </w:p>
          <w:p>
            <w:pPr>
              <w:spacing w:before="120" w:after="180" w:line="280" w:lineRule="atLeast"/>
              <w:jc w:val="left"/>
              <w:rPr>
                <w:rFonts w:ascii="Times New Roman" w:hAnsi="Times New Roman"/>
                <w:sz w:val="20"/>
                <w:szCs w:val="20"/>
                <w:lang w:val="en-GB" w:eastAsia="en-GB"/>
              </w:rPr>
            </w:pPr>
            <w:r>
              <w:rPr>
                <w:rFonts w:hint="eastAsia" w:ascii="Times New Roman" w:hAnsi="Times New Roman"/>
                <w:sz w:val="20"/>
                <w:szCs w:val="20"/>
                <w:lang w:val="en-GB" w:eastAsia="en-GB"/>
              </w:rPr>
              <w:t>Out of band blocking: Further discuss the out of band blocking performance based on RF architecture discussion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80" w:type="dxa"/>
          </w:tcPr>
          <w:p>
            <w:pPr>
              <w:spacing w:before="120" w:after="180" w:line="280" w:lineRule="atLeast"/>
              <w:jc w:val="left"/>
              <w:rPr>
                <w:rFonts w:ascii="Times New Roman" w:hAnsi="Times New Roman"/>
                <w:sz w:val="20"/>
                <w:szCs w:val="20"/>
                <w:lang w:val="en-GB" w:eastAsia="en-GB"/>
              </w:rPr>
            </w:pPr>
            <w:r>
              <w:rPr>
                <w:rFonts w:hint="eastAsia" w:ascii="Times New Roman" w:hAnsi="Times New Roman"/>
                <w:sz w:val="20"/>
                <w:szCs w:val="20"/>
                <w:lang w:val="en-GB" w:eastAsia="en-GB"/>
              </w:rPr>
              <w:t>Spurious response</w:t>
            </w:r>
          </w:p>
        </w:tc>
        <w:tc>
          <w:tcPr>
            <w:tcW w:w="6482" w:type="dxa"/>
          </w:tcPr>
          <w:p>
            <w:pPr>
              <w:spacing w:before="120" w:after="180" w:line="280" w:lineRule="atLeast"/>
              <w:jc w:val="left"/>
              <w:rPr>
                <w:rFonts w:ascii="Times New Roman" w:hAnsi="Times New Roman"/>
                <w:sz w:val="20"/>
                <w:szCs w:val="20"/>
                <w:lang w:val="en-GB" w:eastAsia="en-GB"/>
              </w:rPr>
            </w:pPr>
            <w:r>
              <w:rPr>
                <w:rFonts w:hint="eastAsia" w:ascii="Times New Roman" w:hAnsi="Times New Roman"/>
                <w:sz w:val="20"/>
                <w:szCs w:val="20"/>
                <w:lang w:val="en-GB" w:eastAsia="en-GB"/>
              </w:rPr>
              <w:t>The same analysis as out of band blocking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80" w:type="dxa"/>
          </w:tcPr>
          <w:p>
            <w:pPr>
              <w:spacing w:before="120" w:after="180" w:line="280" w:lineRule="atLeast"/>
              <w:jc w:val="left"/>
              <w:rPr>
                <w:rFonts w:ascii="Times New Roman" w:hAnsi="Times New Roman"/>
                <w:sz w:val="20"/>
                <w:szCs w:val="20"/>
                <w:lang w:val="en-GB" w:eastAsia="en-GB"/>
              </w:rPr>
            </w:pPr>
            <w:r>
              <w:rPr>
                <w:rFonts w:hint="eastAsia" w:ascii="Times New Roman" w:hAnsi="Times New Roman"/>
                <w:sz w:val="20"/>
                <w:szCs w:val="20"/>
                <w:lang w:val="en-GB" w:eastAsia="en-GB"/>
              </w:rPr>
              <w:t>Spurious emission</w:t>
            </w:r>
          </w:p>
        </w:tc>
        <w:tc>
          <w:tcPr>
            <w:tcW w:w="6482" w:type="dxa"/>
          </w:tcPr>
          <w:p>
            <w:pPr>
              <w:spacing w:before="120" w:after="180" w:line="280" w:lineRule="atLeast"/>
              <w:jc w:val="left"/>
              <w:rPr>
                <w:rFonts w:ascii="Times New Roman" w:hAnsi="Times New Roman"/>
                <w:sz w:val="20"/>
                <w:szCs w:val="20"/>
                <w:lang w:val="en-GB" w:eastAsia="en-GB"/>
              </w:rPr>
            </w:pPr>
            <w:r>
              <w:rPr>
                <w:rFonts w:hint="eastAsia" w:ascii="Times New Roman" w:hAnsi="Times New Roman"/>
                <w:sz w:val="20"/>
                <w:szCs w:val="20"/>
                <w:lang w:val="en-GB" w:eastAsia="en-GB"/>
              </w:rPr>
              <w:t xml:space="preserve">Spurious emission: to meet regulatory requirement </w:t>
            </w:r>
          </w:p>
        </w:tc>
      </w:tr>
    </w:tbl>
    <w:p>
      <w:pPr>
        <w:spacing w:after="180"/>
        <w:jc w:val="left"/>
        <w:rPr>
          <w:rFonts w:ascii="Times New Roman" w:hAnsi="Times New Roman"/>
          <w:sz w:val="20"/>
          <w:szCs w:val="20"/>
        </w:rPr>
      </w:pPr>
      <w:r>
        <w:rPr>
          <w:rFonts w:hint="eastAsia" w:ascii="Times New Roman" w:hAnsi="Times New Roman"/>
          <w:sz w:val="20"/>
          <w:szCs w:val="20"/>
        </w:rPr>
        <w:t>Based on above analysis, we have following proposals.</w:t>
      </w:r>
    </w:p>
    <w:p>
      <w:pPr>
        <w:spacing w:after="180"/>
        <w:jc w:val="left"/>
        <w:rPr>
          <w:rFonts w:ascii="Times New Roman" w:hAnsi="Times New Roman"/>
          <w:b/>
          <w:bCs/>
          <w:sz w:val="20"/>
          <w:szCs w:val="20"/>
        </w:rPr>
      </w:pPr>
      <w:r>
        <w:rPr>
          <w:rFonts w:hint="eastAsia" w:ascii="Times New Roman" w:hAnsi="Times New Roman"/>
          <w:b/>
          <w:bCs/>
          <w:sz w:val="20"/>
          <w:szCs w:val="20"/>
        </w:rPr>
        <w:t xml:space="preserve">Proposal 12: REFSENSE and max input level needs to be separately defined for different devices types. </w:t>
      </w:r>
    </w:p>
    <w:p>
      <w:pPr>
        <w:spacing w:after="180"/>
        <w:jc w:val="left"/>
        <w:rPr>
          <w:rFonts w:ascii="Times New Roman" w:hAnsi="Times New Roman"/>
          <w:b/>
          <w:bCs/>
          <w:sz w:val="20"/>
          <w:szCs w:val="20"/>
        </w:rPr>
      </w:pPr>
      <w:r>
        <w:rPr>
          <w:rFonts w:hint="eastAsia" w:ascii="Times New Roman" w:hAnsi="Times New Roman"/>
          <w:b/>
          <w:bCs/>
          <w:sz w:val="20"/>
          <w:szCs w:val="20"/>
        </w:rPr>
        <w:t>Proposal 13: at least for standalone, ACS is needed. Further discuss for in-band and guard-band spectrum deployment mode.</w:t>
      </w:r>
    </w:p>
    <w:p>
      <w:pPr>
        <w:spacing w:after="180"/>
        <w:jc w:val="left"/>
        <w:rPr>
          <w:rFonts w:ascii="Times New Roman" w:hAnsi="Times New Roman"/>
          <w:b/>
          <w:bCs/>
          <w:sz w:val="20"/>
          <w:szCs w:val="20"/>
        </w:rPr>
      </w:pPr>
      <w:r>
        <w:rPr>
          <w:rFonts w:hint="eastAsia" w:ascii="Times New Roman" w:hAnsi="Times New Roman"/>
          <w:b/>
          <w:bCs/>
          <w:sz w:val="20"/>
          <w:szCs w:val="20"/>
        </w:rPr>
        <w:t>Proposal 14: RAN4 needs to further discuss the out of band blocking performance based on RF architecture discussion.</w:t>
      </w:r>
    </w:p>
    <w:p>
      <w:pPr>
        <w:pStyle w:val="4"/>
        <w:spacing w:before="156" w:after="156"/>
      </w:pPr>
      <w:r>
        <w:rPr>
          <w:rFonts w:hint="eastAsia"/>
        </w:rPr>
        <w:t>2.5 Device 2b</w:t>
      </w:r>
    </w:p>
    <w:p>
      <w:pPr>
        <w:spacing w:after="180"/>
        <w:jc w:val="left"/>
        <w:rPr>
          <w:rFonts w:ascii="Times New Roman" w:hAnsi="Times New Roman"/>
          <w:sz w:val="20"/>
          <w:szCs w:val="20"/>
        </w:rPr>
      </w:pPr>
      <w:r>
        <w:rPr>
          <w:rFonts w:hint="eastAsia" w:ascii="Times New Roman" w:hAnsi="Times New Roman"/>
          <w:sz w:val="20"/>
          <w:szCs w:val="20"/>
        </w:rPr>
        <w:t>For device 2b, it</w:t>
      </w:r>
      <w:r>
        <w:rPr>
          <w:rFonts w:ascii="Times New Roman" w:hAnsi="Times New Roman"/>
          <w:sz w:val="20"/>
          <w:szCs w:val="20"/>
        </w:rPr>
        <w:t>’</w:t>
      </w:r>
      <w:r>
        <w:rPr>
          <w:rFonts w:hint="eastAsia" w:ascii="Times New Roman" w:hAnsi="Times New Roman"/>
          <w:sz w:val="20"/>
          <w:szCs w:val="20"/>
        </w:rPr>
        <w:t>s suggested to use UE RF framework as baseline and further discuss whether certain relaxation is needed or not.</w:t>
      </w:r>
    </w:p>
    <w:p>
      <w:pPr>
        <w:spacing w:after="180"/>
        <w:jc w:val="left"/>
        <w:rPr>
          <w:rFonts w:ascii="Times New Roman" w:hAnsi="Times New Roman"/>
          <w:b/>
          <w:bCs/>
          <w:sz w:val="20"/>
          <w:szCs w:val="20"/>
        </w:rPr>
      </w:pPr>
      <w:r>
        <w:rPr>
          <w:rFonts w:hint="eastAsia" w:ascii="Times New Roman" w:hAnsi="Times New Roman"/>
          <w:b/>
          <w:bCs/>
          <w:sz w:val="20"/>
          <w:szCs w:val="20"/>
        </w:rPr>
        <w:t>Proposal 15: For device 2b, it</w:t>
      </w:r>
      <w:r>
        <w:rPr>
          <w:rFonts w:ascii="Times New Roman" w:hAnsi="Times New Roman"/>
          <w:b/>
          <w:bCs/>
          <w:sz w:val="20"/>
          <w:szCs w:val="20"/>
        </w:rPr>
        <w:t>’</w:t>
      </w:r>
      <w:r>
        <w:rPr>
          <w:rFonts w:hint="eastAsia" w:ascii="Times New Roman" w:hAnsi="Times New Roman"/>
          <w:b/>
          <w:bCs/>
          <w:sz w:val="20"/>
          <w:szCs w:val="20"/>
        </w:rPr>
        <w:t>s suggested to use UE RF framework as baseline and further discuss whether certain relaxation is needed or not.</w:t>
      </w:r>
    </w:p>
    <w:p>
      <w:pPr>
        <w:keepNext/>
        <w:keepLines/>
        <w:widowControl/>
        <w:pBdr>
          <w:top w:val="single" w:color="auto" w:sz="12" w:space="1"/>
        </w:pBdr>
        <w:tabs>
          <w:tab w:val="left" w:pos="567"/>
        </w:tabs>
        <w:adjustRightInd w:val="0"/>
        <w:spacing w:before="240" w:after="180"/>
        <w:ind w:left="510" w:hanging="510"/>
        <w:outlineLvl w:val="0"/>
        <w:rPr>
          <w:rFonts w:ascii="Arial" w:hAnsi="Arial" w:eastAsiaTheme="minorEastAsia" w:cstheme="minorBidi"/>
          <w:sz w:val="32"/>
          <w:szCs w:val="36"/>
        </w:rPr>
      </w:pPr>
      <w:r>
        <w:rPr>
          <w:rFonts w:ascii="Arial" w:hAnsi="Arial" w:eastAsiaTheme="minorEastAsia" w:cstheme="minorBidi"/>
          <w:sz w:val="32"/>
          <w:szCs w:val="36"/>
        </w:rPr>
        <w:t>3. Conclusions</w:t>
      </w:r>
    </w:p>
    <w:p>
      <w:pPr>
        <w:spacing w:after="156" w:afterLines="50"/>
        <w:rPr>
          <w:rFonts w:ascii="Times New Roman" w:hAnsi="Times New Roman"/>
          <w:sz w:val="20"/>
          <w:szCs w:val="20"/>
        </w:rPr>
      </w:pPr>
      <w:r>
        <w:rPr>
          <w:rFonts w:ascii="Times New Roman" w:hAnsi="Times New Roman"/>
          <w:sz w:val="20"/>
          <w:szCs w:val="20"/>
        </w:rPr>
        <w:t xml:space="preserve">In this contribution, </w:t>
      </w:r>
      <w:r>
        <w:rPr>
          <w:rFonts w:hint="eastAsia" w:ascii="Times New Roman" w:hAnsi="Times New Roman"/>
          <w:sz w:val="20"/>
          <w:szCs w:val="20"/>
        </w:rPr>
        <w:t>RF requirements for devices are discussed with following observations and proposals.</w:t>
      </w:r>
    </w:p>
    <w:p>
      <w:pPr>
        <w:spacing w:after="156" w:afterLines="50"/>
        <w:rPr>
          <w:rFonts w:ascii="Times New Roman" w:hAnsi="Times New Roman"/>
          <w:b/>
          <w:bCs/>
          <w:sz w:val="20"/>
          <w:szCs w:val="20"/>
        </w:rPr>
      </w:pPr>
      <w:r>
        <w:rPr>
          <w:rFonts w:hint="eastAsia" w:ascii="Times New Roman" w:hAnsi="Times New Roman"/>
          <w:b/>
          <w:bCs/>
          <w:sz w:val="20"/>
          <w:szCs w:val="20"/>
        </w:rPr>
        <w:t>Proposal 1: as starting point, it</w:t>
      </w:r>
      <w:r>
        <w:rPr>
          <w:rFonts w:ascii="Times New Roman" w:hAnsi="Times New Roman"/>
          <w:b/>
          <w:bCs/>
          <w:sz w:val="20"/>
          <w:szCs w:val="20"/>
        </w:rPr>
        <w:t>’</w:t>
      </w:r>
      <w:r>
        <w:rPr>
          <w:rFonts w:hint="eastAsia" w:ascii="Times New Roman" w:hAnsi="Times New Roman"/>
          <w:b/>
          <w:bCs/>
          <w:sz w:val="20"/>
          <w:szCs w:val="20"/>
        </w:rPr>
        <w:t>s suggested to discuss RF requirements separately for three device types.</w:t>
      </w:r>
    </w:p>
    <w:p>
      <w:pPr>
        <w:spacing w:after="180"/>
        <w:jc w:val="left"/>
        <w:rPr>
          <w:rFonts w:ascii="Times New Roman" w:hAnsi="Times New Roman"/>
          <w:b/>
          <w:bCs/>
          <w:sz w:val="20"/>
          <w:szCs w:val="20"/>
        </w:rPr>
      </w:pPr>
      <w:r>
        <w:rPr>
          <w:rFonts w:hint="eastAsia" w:ascii="Times New Roman" w:hAnsi="Times New Roman"/>
          <w:b/>
          <w:bCs/>
          <w:sz w:val="20"/>
          <w:szCs w:val="20"/>
        </w:rPr>
        <w:t>Proposal 2: it</w:t>
      </w:r>
      <w:r>
        <w:rPr>
          <w:rFonts w:ascii="Times New Roman" w:hAnsi="Times New Roman"/>
          <w:b/>
          <w:bCs/>
          <w:sz w:val="20"/>
          <w:szCs w:val="20"/>
        </w:rPr>
        <w:t>’</w:t>
      </w:r>
      <w:r>
        <w:rPr>
          <w:rFonts w:hint="eastAsia" w:ascii="Times New Roman" w:hAnsi="Times New Roman"/>
          <w:b/>
          <w:bCs/>
          <w:sz w:val="20"/>
          <w:szCs w:val="20"/>
        </w:rPr>
        <w:t>s suggested to only choose band n8 as example band.</w:t>
      </w:r>
    </w:p>
    <w:p>
      <w:pPr>
        <w:spacing w:after="180"/>
        <w:jc w:val="left"/>
        <w:rPr>
          <w:rFonts w:ascii="Times New Roman" w:hAnsi="Times New Roman"/>
          <w:b/>
          <w:bCs/>
          <w:sz w:val="20"/>
          <w:szCs w:val="20"/>
        </w:rPr>
      </w:pPr>
      <w:r>
        <w:rPr>
          <w:rFonts w:hint="eastAsia" w:ascii="Times New Roman" w:hAnsi="Times New Roman"/>
          <w:b/>
          <w:bCs/>
          <w:sz w:val="20"/>
          <w:szCs w:val="20"/>
        </w:rPr>
        <w:t>Proposal 3: for device 1, taking RFID RF requirements as reference which only define output power and unwanted emission requirements. Besides, REFSENSE requirement is also needed.</w:t>
      </w:r>
    </w:p>
    <w:p>
      <w:pPr>
        <w:spacing w:after="180"/>
        <w:jc w:val="left"/>
        <w:rPr>
          <w:rFonts w:ascii="Times New Roman" w:hAnsi="Times New Roman"/>
          <w:sz w:val="20"/>
          <w:szCs w:val="20"/>
        </w:rPr>
      </w:pPr>
      <w:r>
        <w:rPr>
          <w:rFonts w:hint="eastAsia" w:ascii="Times New Roman" w:hAnsi="Times New Roman"/>
          <w:b/>
          <w:bCs/>
          <w:sz w:val="20"/>
          <w:szCs w:val="20"/>
        </w:rPr>
        <w:t>Proposal 4: no need to define transmission bandwidth RF requirement in RAN4.</w:t>
      </w:r>
    </w:p>
    <w:p>
      <w:pPr>
        <w:spacing w:after="180"/>
        <w:jc w:val="left"/>
        <w:rPr>
          <w:rFonts w:ascii="Times New Roman" w:hAnsi="Times New Roman"/>
          <w:b/>
          <w:bCs/>
          <w:sz w:val="20"/>
          <w:szCs w:val="20"/>
        </w:rPr>
      </w:pPr>
      <w:r>
        <w:rPr>
          <w:rFonts w:hint="eastAsia" w:ascii="Times New Roman" w:hAnsi="Times New Roman"/>
          <w:b/>
          <w:bCs/>
          <w:sz w:val="20"/>
          <w:szCs w:val="20"/>
        </w:rPr>
        <w:t xml:space="preserve">Proposal 5: RAN4 further discuss the guard RB value range in study phase based on co-existence for in-band spectrum deployment mode of device 2a. </w:t>
      </w:r>
    </w:p>
    <w:p>
      <w:pPr>
        <w:spacing w:after="180"/>
        <w:jc w:val="left"/>
        <w:rPr>
          <w:rFonts w:hint="eastAsia" w:ascii="Times New Roman" w:hAnsi="Times New Roman"/>
          <w:b/>
          <w:bCs/>
          <w:sz w:val="20"/>
          <w:szCs w:val="20"/>
        </w:rPr>
      </w:pPr>
      <w:r>
        <w:rPr>
          <w:rFonts w:hint="eastAsia" w:ascii="Times New Roman" w:hAnsi="Times New Roman"/>
          <w:b/>
          <w:bCs/>
          <w:sz w:val="20"/>
          <w:szCs w:val="20"/>
        </w:rPr>
        <w:t xml:space="preserve">Proposal 6: RAN4 further discuss whether any guard </w:t>
      </w:r>
      <w:r>
        <w:rPr>
          <w:rFonts w:hint="eastAsia" w:ascii="Times New Roman" w:hAnsi="Times New Roman"/>
          <w:b/>
          <w:bCs/>
          <w:sz w:val="20"/>
          <w:szCs w:val="20"/>
          <w:lang w:val="en-US" w:eastAsia="zh-CN"/>
        </w:rPr>
        <w:t>band</w:t>
      </w:r>
      <w:r>
        <w:rPr>
          <w:rFonts w:hint="eastAsia" w:ascii="Times New Roman" w:hAnsi="Times New Roman"/>
          <w:b/>
          <w:bCs/>
          <w:sz w:val="20"/>
          <w:szCs w:val="20"/>
        </w:rPr>
        <w:t xml:space="preserve"> is needed or not for guard-band spectrum deployment mode. Guard frequency can be in any granularity.</w:t>
      </w:r>
    </w:p>
    <w:p>
      <w:pPr>
        <w:spacing w:after="180"/>
        <w:jc w:val="left"/>
        <w:rPr>
          <w:rFonts w:hint="eastAsia" w:ascii="Times New Roman" w:hAnsi="Times New Roman"/>
          <w:b/>
          <w:bCs/>
          <w:sz w:val="20"/>
          <w:szCs w:val="20"/>
        </w:rPr>
      </w:pPr>
      <w:r>
        <w:rPr>
          <w:rFonts w:hint="default" w:ascii="Times New Roman" w:hAnsi="Times New Roman" w:eastAsia="宋体"/>
          <w:sz w:val="20"/>
          <w:szCs w:val="20"/>
          <w:highlight w:val="none"/>
          <w:lang w:val="en-US" w:eastAsia="zh-CN"/>
        </w:rPr>
        <w:drawing>
          <wp:inline distT="0" distB="0" distL="114300" distR="114300">
            <wp:extent cx="4540250" cy="3874135"/>
            <wp:effectExtent l="0" t="0" r="6350" b="12065"/>
            <wp:docPr id="2" name="图片 2" descr="1715594282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1715594282153"/>
                    <pic:cNvPicPr>
                      <a:picLocks noChangeAspect="1"/>
                    </pic:cNvPicPr>
                  </pic:nvPicPr>
                  <pic:blipFill>
                    <a:blip r:embed="rId5"/>
                    <a:stretch>
                      <a:fillRect/>
                    </a:stretch>
                  </pic:blipFill>
                  <pic:spPr>
                    <a:xfrm>
                      <a:off x="0" y="0"/>
                      <a:ext cx="4540250" cy="3874135"/>
                    </a:xfrm>
                    <a:prstGeom prst="rect">
                      <a:avLst/>
                    </a:prstGeom>
                  </pic:spPr>
                </pic:pic>
              </a:graphicData>
            </a:graphic>
          </wp:inline>
        </w:drawing>
      </w:r>
    </w:p>
    <w:p>
      <w:pPr>
        <w:tabs>
          <w:tab w:val="left" w:pos="-420"/>
        </w:tabs>
        <w:spacing w:after="180"/>
        <w:jc w:val="left"/>
        <w:rPr>
          <w:rFonts w:ascii="Times New Roman" w:hAnsi="Times New Roman"/>
          <w:b/>
          <w:bCs/>
          <w:sz w:val="20"/>
          <w:szCs w:val="20"/>
        </w:rPr>
      </w:pPr>
      <w:r>
        <w:rPr>
          <w:rFonts w:hint="eastAsia" w:ascii="Times New Roman" w:hAnsi="Times New Roman"/>
          <w:b/>
          <w:bCs/>
          <w:sz w:val="20"/>
          <w:szCs w:val="20"/>
        </w:rPr>
        <w:t>Proposal 7: RAN4 further discuss the candidate channel bandwidth for all three spectrum deployment modes. For standalone mode, it seems 5MHz bandwidth is enough based on current assumed data rate and modulation scheme. For other two spectrum deployment mode, the channel bandwidth also seems necessary as common concept which may be used by reader.</w:t>
      </w:r>
    </w:p>
    <w:p>
      <w:pPr>
        <w:spacing w:after="180"/>
        <w:jc w:val="left"/>
        <w:rPr>
          <w:rFonts w:hint="eastAsia" w:ascii="Times New Roman" w:hAnsi="Times New Roman"/>
          <w:b/>
          <w:bCs/>
          <w:sz w:val="20"/>
          <w:szCs w:val="20"/>
        </w:rPr>
      </w:pPr>
      <w:r>
        <w:rPr>
          <w:rFonts w:hint="eastAsia" w:ascii="Times New Roman" w:hAnsi="Times New Roman"/>
          <w:b/>
          <w:bCs/>
          <w:sz w:val="20"/>
          <w:szCs w:val="20"/>
        </w:rPr>
        <w:t xml:space="preserve">Proposal 8: syn raster is not applicable for all three spectrum deployment mode. For guard-band mode, the channel raster and channel spacing </w:t>
      </w:r>
      <w:r>
        <w:rPr>
          <w:rFonts w:hint="eastAsia" w:ascii="Times New Roman" w:hAnsi="Times New Roman"/>
          <w:b/>
          <w:bCs/>
          <w:sz w:val="20"/>
          <w:szCs w:val="20"/>
          <w:lang w:val="en-US" w:eastAsia="zh-CN"/>
        </w:rPr>
        <w:t>are</w:t>
      </w:r>
      <w:r>
        <w:rPr>
          <w:rFonts w:hint="eastAsia" w:ascii="Times New Roman" w:hAnsi="Times New Roman"/>
          <w:b/>
          <w:bCs/>
          <w:sz w:val="20"/>
          <w:szCs w:val="20"/>
        </w:rPr>
        <w:t xml:space="preserve"> not applicable. For in-band mode, the channel spacing is not applicable.</w:t>
      </w:r>
    </w:p>
    <w:p>
      <w:pPr>
        <w:numPr>
          <w:ilvl w:val="0"/>
          <w:numId w:val="8"/>
        </w:numPr>
        <w:spacing w:after="180"/>
        <w:ind w:left="936" w:leftChars="0" w:hanging="360" w:firstLineChars="0"/>
        <w:jc w:val="left"/>
        <w:rPr>
          <w:rFonts w:hint="eastAsia" w:ascii="Times New Roman" w:hAnsi="Times New Roman"/>
          <w:b/>
          <w:bCs/>
          <w:sz w:val="20"/>
          <w:szCs w:val="20"/>
          <w:lang w:val="en-US" w:eastAsia="zh-CN"/>
        </w:rPr>
      </w:pPr>
      <w:r>
        <w:rPr>
          <w:rFonts w:hint="eastAsia" w:ascii="Times New Roman" w:hAnsi="Times New Roman"/>
          <w:b/>
          <w:bCs/>
          <w:sz w:val="20"/>
          <w:szCs w:val="20"/>
          <w:lang w:val="en-US" w:eastAsia="zh-CN"/>
        </w:rPr>
        <w:t>Standalone: channel raster, channel spacing</w:t>
      </w:r>
    </w:p>
    <w:p>
      <w:pPr>
        <w:numPr>
          <w:ilvl w:val="0"/>
          <w:numId w:val="8"/>
        </w:numPr>
        <w:spacing w:after="180"/>
        <w:ind w:left="936" w:leftChars="0" w:hanging="360" w:firstLineChars="0"/>
        <w:jc w:val="left"/>
        <w:rPr>
          <w:rFonts w:hint="eastAsia" w:ascii="Times New Roman" w:hAnsi="Times New Roman"/>
          <w:b/>
          <w:bCs/>
          <w:sz w:val="20"/>
          <w:szCs w:val="20"/>
          <w:lang w:val="en-US" w:eastAsia="zh-CN"/>
        </w:rPr>
      </w:pPr>
      <w:r>
        <w:rPr>
          <w:rFonts w:hint="eastAsia" w:ascii="Times New Roman" w:hAnsi="Times New Roman"/>
          <w:b/>
          <w:bCs/>
          <w:sz w:val="20"/>
          <w:szCs w:val="20"/>
          <w:lang w:val="en-US" w:eastAsia="zh-CN"/>
        </w:rPr>
        <w:t>In-band: channel raster</w:t>
      </w:r>
    </w:p>
    <w:p>
      <w:pPr>
        <w:numPr>
          <w:ilvl w:val="0"/>
          <w:numId w:val="8"/>
        </w:numPr>
        <w:spacing w:after="180"/>
        <w:ind w:left="936" w:leftChars="0" w:hanging="360" w:firstLineChars="0"/>
        <w:jc w:val="left"/>
        <w:rPr>
          <w:rFonts w:ascii="Times New Roman" w:hAnsi="Times New Roman"/>
          <w:b/>
          <w:bCs/>
          <w:sz w:val="20"/>
          <w:szCs w:val="20"/>
        </w:rPr>
      </w:pPr>
      <w:r>
        <w:rPr>
          <w:rFonts w:hint="eastAsia" w:ascii="Times New Roman" w:hAnsi="Times New Roman"/>
          <w:b/>
          <w:bCs/>
          <w:sz w:val="20"/>
          <w:szCs w:val="20"/>
          <w:lang w:val="en-US" w:eastAsia="zh-CN"/>
        </w:rPr>
        <w:t>Guard-band: N/A</w:t>
      </w:r>
    </w:p>
    <w:p>
      <w:pPr>
        <w:rPr>
          <w:rFonts w:ascii="Times New Roman" w:hAnsi="Times New Roman"/>
          <w:sz w:val="20"/>
          <w:szCs w:val="20"/>
        </w:rPr>
      </w:pPr>
      <w:r>
        <w:rPr>
          <w:rFonts w:hint="eastAsia" w:ascii="Times New Roman" w:hAnsi="Times New Roman"/>
          <w:b/>
          <w:bCs/>
          <w:sz w:val="20"/>
          <w:szCs w:val="20"/>
        </w:rPr>
        <w:t xml:space="preserve">Proposal 9: at least for transmit signal quality related requirement, RAN4 should wait for RAN1 conclusion of </w:t>
      </w:r>
      <w:r>
        <w:rPr>
          <w:rFonts w:ascii="Times New Roman" w:hAnsi="Times New Roman"/>
          <w:b/>
          <w:bCs/>
          <w:sz w:val="20"/>
          <w:szCs w:val="20"/>
        </w:rPr>
        <w:t>How to achieve small frequency shift in baseband and/or FDM(A) among devices</w:t>
      </w:r>
      <w:r>
        <w:rPr>
          <w:rFonts w:hint="eastAsia" w:ascii="Times New Roman" w:hAnsi="Times New Roman"/>
          <w:b/>
          <w:bCs/>
          <w:sz w:val="20"/>
          <w:szCs w:val="20"/>
        </w:rPr>
        <w:t>.</w:t>
      </w:r>
      <w:r>
        <w:rPr>
          <w:rFonts w:hint="eastAsia" w:ascii="Times New Roman" w:hAnsi="Times New Roman"/>
          <w:sz w:val="20"/>
          <w:szCs w:val="20"/>
        </w:rPr>
        <w:br w:type="page"/>
      </w:r>
    </w:p>
    <w:p>
      <w:pPr>
        <w:spacing w:after="180"/>
        <w:jc w:val="left"/>
        <w:rPr>
          <w:rFonts w:ascii="Times New Roman" w:hAnsi="Times New Roman"/>
          <w:b/>
          <w:bCs/>
          <w:sz w:val="20"/>
          <w:szCs w:val="20"/>
        </w:rPr>
      </w:pPr>
      <w:r>
        <w:rPr>
          <w:rFonts w:hint="eastAsia" w:ascii="Times New Roman" w:hAnsi="Times New Roman"/>
          <w:b/>
          <w:bCs/>
          <w:sz w:val="20"/>
          <w:szCs w:val="20"/>
        </w:rPr>
        <w:t xml:space="preserve">Proposal 10: if RAN4 only simulate in-band spectrum mode, RAN4 further discuss whether/how to define out of band emission requirement. </w:t>
      </w:r>
    </w:p>
    <w:p>
      <w:pPr>
        <w:spacing w:after="180"/>
        <w:jc w:val="left"/>
        <w:rPr>
          <w:rFonts w:ascii="Times New Roman" w:hAnsi="Times New Roman"/>
          <w:b/>
          <w:bCs/>
          <w:sz w:val="20"/>
          <w:szCs w:val="20"/>
        </w:rPr>
      </w:pPr>
      <w:r>
        <w:rPr>
          <w:rFonts w:hint="eastAsia" w:ascii="Times New Roman" w:hAnsi="Times New Roman"/>
          <w:b/>
          <w:bCs/>
          <w:sz w:val="20"/>
          <w:szCs w:val="20"/>
        </w:rPr>
        <w:t>Proposal 11: if large shifter has been studied, further check the spurious emission at specific frequency where harmonic occurs.</w:t>
      </w:r>
    </w:p>
    <w:p>
      <w:pPr>
        <w:spacing w:after="180"/>
        <w:jc w:val="left"/>
        <w:rPr>
          <w:rFonts w:ascii="Times New Roman" w:hAnsi="Times New Roman"/>
          <w:b/>
          <w:bCs/>
          <w:sz w:val="20"/>
          <w:szCs w:val="20"/>
        </w:rPr>
      </w:pPr>
      <w:r>
        <w:rPr>
          <w:rFonts w:hint="eastAsia" w:ascii="Times New Roman" w:hAnsi="Times New Roman"/>
          <w:b/>
          <w:bCs/>
          <w:sz w:val="20"/>
          <w:szCs w:val="20"/>
        </w:rPr>
        <w:t xml:space="preserve">Proposal 12: REFSENSE and max input level needs to be separately defined for different devices types. </w:t>
      </w:r>
    </w:p>
    <w:p>
      <w:pPr>
        <w:spacing w:after="180"/>
        <w:jc w:val="left"/>
        <w:rPr>
          <w:rFonts w:ascii="Times New Roman" w:hAnsi="Times New Roman"/>
          <w:b/>
          <w:bCs/>
          <w:sz w:val="20"/>
          <w:szCs w:val="20"/>
        </w:rPr>
      </w:pPr>
      <w:r>
        <w:rPr>
          <w:rFonts w:hint="eastAsia" w:ascii="Times New Roman" w:hAnsi="Times New Roman"/>
          <w:b/>
          <w:bCs/>
          <w:sz w:val="20"/>
          <w:szCs w:val="20"/>
        </w:rPr>
        <w:t>Proposal 13: at least for standalone, ACS is needed. Further discuss for in-band and guard-band spectrum deployment mode.</w:t>
      </w:r>
    </w:p>
    <w:p>
      <w:pPr>
        <w:spacing w:after="180"/>
        <w:jc w:val="left"/>
        <w:rPr>
          <w:rFonts w:ascii="Times New Roman" w:hAnsi="Times New Roman"/>
          <w:b/>
          <w:bCs/>
          <w:sz w:val="20"/>
          <w:szCs w:val="20"/>
        </w:rPr>
      </w:pPr>
      <w:r>
        <w:rPr>
          <w:rFonts w:hint="eastAsia" w:ascii="Times New Roman" w:hAnsi="Times New Roman"/>
          <w:b/>
          <w:bCs/>
          <w:sz w:val="20"/>
          <w:szCs w:val="20"/>
        </w:rPr>
        <w:t>Proposal 14: RAN4 needs to further discuss the out of band blocking performance based on RF architecture discussion.</w:t>
      </w:r>
    </w:p>
    <w:p>
      <w:pPr>
        <w:spacing w:after="180"/>
        <w:jc w:val="left"/>
        <w:rPr>
          <w:rFonts w:ascii="Times New Roman" w:hAnsi="Times New Roman"/>
          <w:b/>
          <w:bCs/>
          <w:sz w:val="20"/>
          <w:szCs w:val="20"/>
        </w:rPr>
      </w:pPr>
      <w:r>
        <w:rPr>
          <w:rFonts w:hint="eastAsia" w:ascii="Times New Roman" w:hAnsi="Times New Roman"/>
          <w:b/>
          <w:bCs/>
          <w:sz w:val="20"/>
          <w:szCs w:val="20"/>
        </w:rPr>
        <w:t>Proposal 15: For device 2b, it</w:t>
      </w:r>
      <w:r>
        <w:rPr>
          <w:rFonts w:ascii="Times New Roman" w:hAnsi="Times New Roman"/>
          <w:b/>
          <w:bCs/>
          <w:sz w:val="20"/>
          <w:szCs w:val="20"/>
        </w:rPr>
        <w:t>’</w:t>
      </w:r>
      <w:r>
        <w:rPr>
          <w:rFonts w:hint="eastAsia" w:ascii="Times New Roman" w:hAnsi="Times New Roman"/>
          <w:b/>
          <w:bCs/>
          <w:sz w:val="20"/>
          <w:szCs w:val="20"/>
        </w:rPr>
        <w:t>s suggested to use UE RF framework as baseline and further discuss whether certain relaxation is needed or not.</w:t>
      </w:r>
    </w:p>
    <w:p>
      <w:pPr>
        <w:keepNext/>
        <w:keepLines/>
        <w:widowControl/>
        <w:pBdr>
          <w:top w:val="single" w:color="auto" w:sz="12" w:space="1"/>
        </w:pBdr>
        <w:tabs>
          <w:tab w:val="left" w:pos="567"/>
        </w:tabs>
        <w:adjustRightInd w:val="0"/>
        <w:spacing w:before="240" w:after="180"/>
        <w:ind w:left="510" w:hanging="510"/>
        <w:outlineLvl w:val="0"/>
        <w:rPr>
          <w:rFonts w:ascii="Calibri" w:hAnsi="Calibri" w:eastAsiaTheme="minorEastAsia" w:cstheme="minorBidi"/>
          <w:sz w:val="32"/>
          <w:szCs w:val="36"/>
        </w:rPr>
      </w:pPr>
      <w:r>
        <w:rPr>
          <w:rFonts w:ascii="Arial" w:hAnsi="Arial" w:eastAsiaTheme="minorEastAsia" w:cstheme="minorBidi"/>
          <w:sz w:val="32"/>
          <w:szCs w:val="36"/>
        </w:rPr>
        <w:t>4. Reference</w:t>
      </w:r>
    </w:p>
    <w:p>
      <w:pPr>
        <w:numPr>
          <w:ilvl w:val="0"/>
          <w:numId w:val="10"/>
        </w:numPr>
        <w:tabs>
          <w:tab w:val="right" w:pos="10440"/>
          <w:tab w:val="right" w:pos="13323"/>
        </w:tabs>
        <w:jc w:val="left"/>
        <w:rPr>
          <w:rFonts w:ascii="Times New Roman" w:hAnsi="Times New Roman"/>
          <w:sz w:val="20"/>
          <w:szCs w:val="20"/>
        </w:rPr>
      </w:pPr>
      <w:r>
        <w:rPr>
          <w:rFonts w:ascii="Times New Roman" w:hAnsi="Times New Roman"/>
          <w:sz w:val="20"/>
          <w:szCs w:val="20"/>
        </w:rPr>
        <w:t>R</w:t>
      </w:r>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auto"/>
    <w:pitch w:val="default"/>
    <w:sig w:usb0="FFFFFFFF" w:usb1="E9FFFFFF" w:usb2="0000003F" w:usb3="00000000" w:csb0="603F01FF" w:csb1="FFFF0000"/>
  </w:font>
  <w:font w:name="MS Mincho">
    <w:panose1 w:val="02020609040205080304"/>
    <w:charset w:val="80"/>
    <w:family w:val="modern"/>
    <w:pitch w:val="default"/>
    <w:sig w:usb0="A00002BF" w:usb1="68C7FCFB" w:usb2="00000010" w:usb3="00000000" w:csb0="4002009F" w:csb1="DFD70000"/>
  </w:font>
  <w:font w:name="New York">
    <w:altName w:val="DejaVu Math TeX Gyre"/>
    <w:panose1 w:val="02040503060506020304"/>
    <w:charset w:val="00"/>
    <w:family w:val="roman"/>
    <w:pitch w:val="default"/>
    <w:sig w:usb0="00000000" w:usb1="00000000" w:usb2="00000000" w:usb3="00000000" w:csb0="00000001" w:csb1="00000000"/>
  </w:font>
  <w:font w:name="Yu Mincho">
    <w:altName w:val="MS Gothic"/>
    <w:panose1 w:val="00000000000000000000"/>
    <w:charset w:val="80"/>
    <w:family w:val="roman"/>
    <w:pitch w:val="default"/>
    <w:sig w:usb0="00000000" w:usb1="00000000" w:usb2="00000012" w:usb3="00000000" w:csb0="0002009F" w:csb1="00000000"/>
  </w:font>
  <w:font w:name="Times New Roman Bold">
    <w:altName w:val="Times New Roman"/>
    <w:panose1 w:val="02020803070505020304"/>
    <w:charset w:val="00"/>
    <w:family w:val="roman"/>
    <w:pitch w:val="default"/>
    <w:sig w:usb0="00000000" w:usb1="00000000" w:usb2="00000000" w:usb3="00000000" w:csb0="000000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E36BDDE0"/>
    <w:multiLevelType w:val="multilevel"/>
    <w:tmpl w:val="E36BDDE0"/>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2">
    <w:nsid w:val="044EE66C"/>
    <w:multiLevelType w:val="multilevel"/>
    <w:tmpl w:val="044EE66C"/>
    <w:lvl w:ilvl="0" w:tentative="0">
      <w:start w:val="2"/>
      <w:numFmt w:val="decimal"/>
      <w:suff w:val="space"/>
      <w:lvlText w:val="%1."/>
      <w:lvlJc w:val="left"/>
    </w:lvl>
    <w:lvl w:ilvl="1" w:tentative="0">
      <w:start w:val="1"/>
      <w:numFmt w:val="decimal"/>
      <w:suff w:val="space"/>
      <w:lvlText w:val="%1.%2"/>
      <w:lvlJc w:val="left"/>
      <w:pPr>
        <w:ind w:left="42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3">
    <w:nsid w:val="0800CF2C"/>
    <w:multiLevelType w:val="singleLevel"/>
    <w:tmpl w:val="0800CF2C"/>
    <w:lvl w:ilvl="0" w:tentative="0">
      <w:start w:val="1"/>
      <w:numFmt w:val="bullet"/>
      <w:lvlText w:val=""/>
      <w:lvlJc w:val="left"/>
      <w:pPr>
        <w:ind w:left="420" w:hanging="420"/>
      </w:pPr>
      <w:rPr>
        <w:rFonts w:hint="default" w:ascii="Wingdings" w:hAnsi="Wingdings"/>
      </w:rPr>
    </w:lvl>
  </w:abstractNum>
  <w:abstractNum w:abstractNumId="4">
    <w:nsid w:val="2194F46B"/>
    <w:multiLevelType w:val="multilevel"/>
    <w:tmpl w:val="2194F46B"/>
    <w:lvl w:ilvl="0" w:tentative="0">
      <w:start w:val="1"/>
      <w:numFmt w:val="bullet"/>
      <w:lvlText w:val=""/>
      <w:lvlJc w:val="left"/>
      <w:pPr>
        <w:tabs>
          <w:tab w:val="left" w:pos="-420"/>
        </w:tabs>
        <w:ind w:left="516" w:hanging="360"/>
      </w:pPr>
      <w:rPr>
        <w:rFonts w:hint="default" w:ascii="Symbol" w:hAnsi="Symbol"/>
        <w:lang w:val="en-GB"/>
      </w:rPr>
    </w:lvl>
    <w:lvl w:ilvl="1" w:tentative="0">
      <w:start w:val="1"/>
      <w:numFmt w:val="bullet"/>
      <w:lvlText w:val="o"/>
      <w:lvlJc w:val="left"/>
      <w:pPr>
        <w:tabs>
          <w:tab w:val="left" w:pos="-420"/>
        </w:tabs>
        <w:ind w:left="1236" w:hanging="360"/>
      </w:pPr>
      <w:rPr>
        <w:rFonts w:hint="default" w:ascii="Courier New" w:hAnsi="Courier New" w:cs="CG Times (WN)"/>
      </w:rPr>
    </w:lvl>
    <w:lvl w:ilvl="2" w:tentative="0">
      <w:start w:val="1"/>
      <w:numFmt w:val="bullet"/>
      <w:lvlText w:val=""/>
      <w:lvlJc w:val="left"/>
      <w:pPr>
        <w:tabs>
          <w:tab w:val="left" w:pos="-420"/>
        </w:tabs>
        <w:ind w:left="1956" w:hanging="360"/>
      </w:pPr>
      <w:rPr>
        <w:rFonts w:hint="default" w:ascii="Wingdings" w:hAnsi="Wingdings"/>
      </w:rPr>
    </w:lvl>
    <w:lvl w:ilvl="3" w:tentative="0">
      <w:start w:val="1"/>
      <w:numFmt w:val="bullet"/>
      <w:lvlText w:val=""/>
      <w:lvlJc w:val="left"/>
      <w:pPr>
        <w:tabs>
          <w:tab w:val="left" w:pos="-420"/>
        </w:tabs>
        <w:ind w:left="2676" w:hanging="360"/>
      </w:pPr>
      <w:rPr>
        <w:rFonts w:hint="default" w:ascii="Symbol" w:hAnsi="Symbol"/>
      </w:rPr>
    </w:lvl>
    <w:lvl w:ilvl="4" w:tentative="0">
      <w:start w:val="1"/>
      <w:numFmt w:val="bullet"/>
      <w:lvlText w:val="o"/>
      <w:lvlJc w:val="left"/>
      <w:pPr>
        <w:tabs>
          <w:tab w:val="left" w:pos="-420"/>
        </w:tabs>
        <w:ind w:left="3396" w:hanging="360"/>
      </w:pPr>
      <w:rPr>
        <w:rFonts w:hint="default" w:ascii="Courier New" w:hAnsi="Courier New" w:cs="CG Times (WN)"/>
      </w:rPr>
    </w:lvl>
    <w:lvl w:ilvl="5" w:tentative="0">
      <w:start w:val="1"/>
      <w:numFmt w:val="bullet"/>
      <w:lvlText w:val=""/>
      <w:lvlJc w:val="left"/>
      <w:pPr>
        <w:tabs>
          <w:tab w:val="left" w:pos="-420"/>
        </w:tabs>
        <w:ind w:left="4116" w:hanging="360"/>
      </w:pPr>
      <w:rPr>
        <w:rFonts w:hint="default" w:ascii="Wingdings" w:hAnsi="Wingdings"/>
      </w:rPr>
    </w:lvl>
    <w:lvl w:ilvl="6" w:tentative="0">
      <w:start w:val="1"/>
      <w:numFmt w:val="bullet"/>
      <w:lvlText w:val=""/>
      <w:lvlJc w:val="left"/>
      <w:pPr>
        <w:tabs>
          <w:tab w:val="left" w:pos="-420"/>
        </w:tabs>
        <w:ind w:left="4836" w:hanging="360"/>
      </w:pPr>
      <w:rPr>
        <w:rFonts w:hint="default" w:ascii="Symbol" w:hAnsi="Symbol"/>
      </w:rPr>
    </w:lvl>
    <w:lvl w:ilvl="7" w:tentative="0">
      <w:start w:val="1"/>
      <w:numFmt w:val="bullet"/>
      <w:lvlText w:val="o"/>
      <w:lvlJc w:val="left"/>
      <w:pPr>
        <w:tabs>
          <w:tab w:val="left" w:pos="-420"/>
        </w:tabs>
        <w:ind w:left="5556" w:hanging="360"/>
      </w:pPr>
      <w:rPr>
        <w:rFonts w:hint="default" w:ascii="Courier New" w:hAnsi="Courier New" w:cs="CG Times (WN)"/>
      </w:rPr>
    </w:lvl>
    <w:lvl w:ilvl="8" w:tentative="0">
      <w:start w:val="1"/>
      <w:numFmt w:val="bullet"/>
      <w:lvlText w:val=""/>
      <w:lvlJc w:val="left"/>
      <w:pPr>
        <w:tabs>
          <w:tab w:val="left" w:pos="-420"/>
        </w:tabs>
        <w:ind w:left="6276" w:hanging="360"/>
      </w:pPr>
      <w:rPr>
        <w:rFonts w:hint="default" w:ascii="Wingdings" w:hAnsi="Wingdings"/>
      </w:rPr>
    </w:lvl>
  </w:abstractNum>
  <w:abstractNum w:abstractNumId="5">
    <w:nsid w:val="31FC40BD"/>
    <w:multiLevelType w:val="multilevel"/>
    <w:tmpl w:val="31FC40BD"/>
    <w:lvl w:ilvl="0" w:tentative="0">
      <w:start w:val="1"/>
      <w:numFmt w:val="bullet"/>
      <w:lvlText w:val=""/>
      <w:lvlJc w:val="left"/>
      <w:pPr>
        <w:ind w:left="720" w:hanging="360"/>
      </w:pPr>
      <w:rPr>
        <w:rFonts w:hint="default" w:ascii="Symbol" w:hAnsi="Symbol"/>
        <w:color w:val="auto"/>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3F7361F5"/>
    <w:multiLevelType w:val="multilevel"/>
    <w:tmpl w:val="3F7361F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4E530F82"/>
    <w:multiLevelType w:val="multilevel"/>
    <w:tmpl w:val="4E530F8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70DEC413"/>
    <w:multiLevelType w:val="singleLevel"/>
    <w:tmpl w:val="70DEC413"/>
    <w:lvl w:ilvl="0" w:tentative="0">
      <w:start w:val="1"/>
      <w:numFmt w:val="bullet"/>
      <w:lvlText w:val=""/>
      <w:lvlJc w:val="left"/>
      <w:pPr>
        <w:ind w:left="420" w:hanging="420"/>
      </w:pPr>
      <w:rPr>
        <w:rFonts w:hint="default" w:ascii="Wingdings" w:hAnsi="Wingdings"/>
      </w:rPr>
    </w:lvl>
  </w:abstractNum>
  <w:abstractNum w:abstractNumId="9">
    <w:nsid w:val="7286858B"/>
    <w:multiLevelType w:val="multilevel"/>
    <w:tmpl w:val="7286858B"/>
    <w:lvl w:ilvl="0" w:tentative="0">
      <w:start w:val="1"/>
      <w:numFmt w:val="bullet"/>
      <w:lvlText w:val=""/>
      <w:lvlJc w:val="left"/>
      <w:pPr>
        <w:ind w:left="936" w:hanging="360"/>
      </w:pPr>
      <w:rPr>
        <w:rFonts w:hint="default" w:ascii="Symbol" w:hAnsi="Symbol"/>
        <w:lang w:val="en-GB"/>
      </w:rPr>
    </w:lvl>
    <w:lvl w:ilvl="1" w:tentative="0">
      <w:start w:val="1"/>
      <w:numFmt w:val="bullet"/>
      <w:lvlText w:val="o"/>
      <w:lvlJc w:val="left"/>
      <w:pPr>
        <w:ind w:left="1656" w:hanging="360"/>
      </w:pPr>
      <w:rPr>
        <w:rFonts w:hint="default" w:ascii="Courier New" w:hAnsi="Courier New" w:cs="Arial Unicode MS"/>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Arial Unicode MS"/>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Arial Unicode MS"/>
      </w:rPr>
    </w:lvl>
    <w:lvl w:ilvl="8" w:tentative="0">
      <w:start w:val="1"/>
      <w:numFmt w:val="bullet"/>
      <w:lvlText w:val=""/>
      <w:lvlJc w:val="left"/>
      <w:pPr>
        <w:ind w:left="6696" w:hanging="360"/>
      </w:pPr>
      <w:rPr>
        <w:rFonts w:hint="default" w:ascii="Wingdings" w:hAnsi="Wingdings"/>
      </w:rPr>
    </w:lvl>
  </w:abstractNum>
  <w:num w:numId="1">
    <w:abstractNumId w:val="1"/>
  </w:num>
  <w:num w:numId="2">
    <w:abstractNumId w:val="2"/>
  </w:num>
  <w:num w:numId="3">
    <w:abstractNumId w:val="5"/>
  </w:num>
  <w:num w:numId="4">
    <w:abstractNumId w:val="3"/>
  </w:num>
  <w:num w:numId="5">
    <w:abstractNumId w:val="7"/>
  </w:num>
  <w:num w:numId="6">
    <w:abstractNumId w:val="4"/>
  </w:num>
  <w:num w:numId="7">
    <w:abstractNumId w:val="8"/>
  </w:num>
  <w:num w:numId="8">
    <w:abstractNumId w:val="9"/>
  </w:num>
  <w:num w:numId="9">
    <w:abstractNumId w:val="6"/>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618B"/>
    <w:rsid w:val="00000BE6"/>
    <w:rsid w:val="00002C4E"/>
    <w:rsid w:val="00002DFE"/>
    <w:rsid w:val="0000389F"/>
    <w:rsid w:val="000041CA"/>
    <w:rsid w:val="00004218"/>
    <w:rsid w:val="0000477F"/>
    <w:rsid w:val="00005E84"/>
    <w:rsid w:val="00006174"/>
    <w:rsid w:val="00006196"/>
    <w:rsid w:val="000111E9"/>
    <w:rsid w:val="0001126C"/>
    <w:rsid w:val="00011927"/>
    <w:rsid w:val="00012C96"/>
    <w:rsid w:val="000138E6"/>
    <w:rsid w:val="00013C21"/>
    <w:rsid w:val="000160EF"/>
    <w:rsid w:val="00016BC2"/>
    <w:rsid w:val="00020E5D"/>
    <w:rsid w:val="00021DD4"/>
    <w:rsid w:val="0002231B"/>
    <w:rsid w:val="000223C3"/>
    <w:rsid w:val="000224EE"/>
    <w:rsid w:val="00023A89"/>
    <w:rsid w:val="000241CD"/>
    <w:rsid w:val="00024959"/>
    <w:rsid w:val="00025E8F"/>
    <w:rsid w:val="00026146"/>
    <w:rsid w:val="00026563"/>
    <w:rsid w:val="0003025B"/>
    <w:rsid w:val="00030957"/>
    <w:rsid w:val="000317A5"/>
    <w:rsid w:val="000328EF"/>
    <w:rsid w:val="0003334A"/>
    <w:rsid w:val="00034492"/>
    <w:rsid w:val="00035DA1"/>
    <w:rsid w:val="000367A0"/>
    <w:rsid w:val="00036C02"/>
    <w:rsid w:val="00036D6A"/>
    <w:rsid w:val="00037971"/>
    <w:rsid w:val="00040C35"/>
    <w:rsid w:val="0004256C"/>
    <w:rsid w:val="00042571"/>
    <w:rsid w:val="00043E8D"/>
    <w:rsid w:val="00043F3D"/>
    <w:rsid w:val="00044652"/>
    <w:rsid w:val="000449E2"/>
    <w:rsid w:val="00044B31"/>
    <w:rsid w:val="0004539C"/>
    <w:rsid w:val="0004564B"/>
    <w:rsid w:val="0004616D"/>
    <w:rsid w:val="00050835"/>
    <w:rsid w:val="00051729"/>
    <w:rsid w:val="00051925"/>
    <w:rsid w:val="00052CB8"/>
    <w:rsid w:val="00052E16"/>
    <w:rsid w:val="00053BCE"/>
    <w:rsid w:val="000547BA"/>
    <w:rsid w:val="0005511F"/>
    <w:rsid w:val="0005591D"/>
    <w:rsid w:val="00055B1F"/>
    <w:rsid w:val="00057657"/>
    <w:rsid w:val="00057B7E"/>
    <w:rsid w:val="000606D3"/>
    <w:rsid w:val="00062456"/>
    <w:rsid w:val="00065984"/>
    <w:rsid w:val="000660F4"/>
    <w:rsid w:val="0006714C"/>
    <w:rsid w:val="00067233"/>
    <w:rsid w:val="00067A9F"/>
    <w:rsid w:val="00070B68"/>
    <w:rsid w:val="00070E60"/>
    <w:rsid w:val="00072662"/>
    <w:rsid w:val="000726EB"/>
    <w:rsid w:val="000728AA"/>
    <w:rsid w:val="00075657"/>
    <w:rsid w:val="00076555"/>
    <w:rsid w:val="00076807"/>
    <w:rsid w:val="00077008"/>
    <w:rsid w:val="0007788D"/>
    <w:rsid w:val="000803EE"/>
    <w:rsid w:val="000811BE"/>
    <w:rsid w:val="00081EC1"/>
    <w:rsid w:val="000821A7"/>
    <w:rsid w:val="000826EF"/>
    <w:rsid w:val="00082B6E"/>
    <w:rsid w:val="000849ED"/>
    <w:rsid w:val="00084B99"/>
    <w:rsid w:val="00085879"/>
    <w:rsid w:val="00085BA6"/>
    <w:rsid w:val="00085D8F"/>
    <w:rsid w:val="00085E61"/>
    <w:rsid w:val="00086B9F"/>
    <w:rsid w:val="00087747"/>
    <w:rsid w:val="00087810"/>
    <w:rsid w:val="00087A2B"/>
    <w:rsid w:val="000902B5"/>
    <w:rsid w:val="00090A5D"/>
    <w:rsid w:val="000915BB"/>
    <w:rsid w:val="00092C18"/>
    <w:rsid w:val="00093923"/>
    <w:rsid w:val="00094361"/>
    <w:rsid w:val="00094958"/>
    <w:rsid w:val="00095D91"/>
    <w:rsid w:val="00096311"/>
    <w:rsid w:val="000965F7"/>
    <w:rsid w:val="00096FF5"/>
    <w:rsid w:val="00097FBD"/>
    <w:rsid w:val="000A01AE"/>
    <w:rsid w:val="000A0963"/>
    <w:rsid w:val="000A0AE8"/>
    <w:rsid w:val="000A0AF7"/>
    <w:rsid w:val="000A0F64"/>
    <w:rsid w:val="000A2385"/>
    <w:rsid w:val="000A2EF0"/>
    <w:rsid w:val="000A3424"/>
    <w:rsid w:val="000A3F70"/>
    <w:rsid w:val="000A49BA"/>
    <w:rsid w:val="000A57C5"/>
    <w:rsid w:val="000A6969"/>
    <w:rsid w:val="000A760C"/>
    <w:rsid w:val="000A7904"/>
    <w:rsid w:val="000B032D"/>
    <w:rsid w:val="000B0633"/>
    <w:rsid w:val="000B3D40"/>
    <w:rsid w:val="000B3FE5"/>
    <w:rsid w:val="000B4DDB"/>
    <w:rsid w:val="000B518C"/>
    <w:rsid w:val="000B55D1"/>
    <w:rsid w:val="000B55F7"/>
    <w:rsid w:val="000B70D9"/>
    <w:rsid w:val="000B7D23"/>
    <w:rsid w:val="000B7F0C"/>
    <w:rsid w:val="000C13D1"/>
    <w:rsid w:val="000C1407"/>
    <w:rsid w:val="000C226C"/>
    <w:rsid w:val="000C2295"/>
    <w:rsid w:val="000C22BE"/>
    <w:rsid w:val="000C41DF"/>
    <w:rsid w:val="000C4A40"/>
    <w:rsid w:val="000C4E51"/>
    <w:rsid w:val="000C51A5"/>
    <w:rsid w:val="000C5B39"/>
    <w:rsid w:val="000C74C9"/>
    <w:rsid w:val="000D06CB"/>
    <w:rsid w:val="000D06F5"/>
    <w:rsid w:val="000D167A"/>
    <w:rsid w:val="000D16FB"/>
    <w:rsid w:val="000D1C7C"/>
    <w:rsid w:val="000D1F5A"/>
    <w:rsid w:val="000D2355"/>
    <w:rsid w:val="000D253B"/>
    <w:rsid w:val="000D27E9"/>
    <w:rsid w:val="000D2FC7"/>
    <w:rsid w:val="000D3028"/>
    <w:rsid w:val="000D38A7"/>
    <w:rsid w:val="000D3B1A"/>
    <w:rsid w:val="000D4338"/>
    <w:rsid w:val="000D58C0"/>
    <w:rsid w:val="000D5BDD"/>
    <w:rsid w:val="000D630F"/>
    <w:rsid w:val="000D633B"/>
    <w:rsid w:val="000D6A04"/>
    <w:rsid w:val="000D6FD9"/>
    <w:rsid w:val="000E001B"/>
    <w:rsid w:val="000E0496"/>
    <w:rsid w:val="000E09ED"/>
    <w:rsid w:val="000E25FF"/>
    <w:rsid w:val="000E348C"/>
    <w:rsid w:val="000E3ACD"/>
    <w:rsid w:val="000E4074"/>
    <w:rsid w:val="000E40CA"/>
    <w:rsid w:val="000E426E"/>
    <w:rsid w:val="000E43B1"/>
    <w:rsid w:val="000E4C06"/>
    <w:rsid w:val="000E6251"/>
    <w:rsid w:val="000E69BA"/>
    <w:rsid w:val="000E7663"/>
    <w:rsid w:val="000E7F07"/>
    <w:rsid w:val="000F0B4E"/>
    <w:rsid w:val="000F115E"/>
    <w:rsid w:val="000F145F"/>
    <w:rsid w:val="000F15DF"/>
    <w:rsid w:val="000F41BC"/>
    <w:rsid w:val="000F4E85"/>
    <w:rsid w:val="000F4F18"/>
    <w:rsid w:val="000F52CD"/>
    <w:rsid w:val="000F5E62"/>
    <w:rsid w:val="000F6C2C"/>
    <w:rsid w:val="000F700F"/>
    <w:rsid w:val="000F70C1"/>
    <w:rsid w:val="000F70C8"/>
    <w:rsid w:val="000F750E"/>
    <w:rsid w:val="000F7D73"/>
    <w:rsid w:val="0010004E"/>
    <w:rsid w:val="00100638"/>
    <w:rsid w:val="00100D0E"/>
    <w:rsid w:val="001011FD"/>
    <w:rsid w:val="00101EC1"/>
    <w:rsid w:val="0010268F"/>
    <w:rsid w:val="00102B4D"/>
    <w:rsid w:val="001033DA"/>
    <w:rsid w:val="001040DE"/>
    <w:rsid w:val="0010628D"/>
    <w:rsid w:val="0010688E"/>
    <w:rsid w:val="00107CAD"/>
    <w:rsid w:val="00110795"/>
    <w:rsid w:val="0011154A"/>
    <w:rsid w:val="0011233F"/>
    <w:rsid w:val="001137AE"/>
    <w:rsid w:val="001140D0"/>
    <w:rsid w:val="001141BD"/>
    <w:rsid w:val="00114E61"/>
    <w:rsid w:val="001155D6"/>
    <w:rsid w:val="0011636C"/>
    <w:rsid w:val="00116723"/>
    <w:rsid w:val="00116AE7"/>
    <w:rsid w:val="00117381"/>
    <w:rsid w:val="00117822"/>
    <w:rsid w:val="001203E7"/>
    <w:rsid w:val="0012056F"/>
    <w:rsid w:val="00122897"/>
    <w:rsid w:val="001229DE"/>
    <w:rsid w:val="001234EB"/>
    <w:rsid w:val="00123E6B"/>
    <w:rsid w:val="00123EFD"/>
    <w:rsid w:val="00125087"/>
    <w:rsid w:val="0012587A"/>
    <w:rsid w:val="0013029D"/>
    <w:rsid w:val="00131B3F"/>
    <w:rsid w:val="00132647"/>
    <w:rsid w:val="001326C6"/>
    <w:rsid w:val="001330E3"/>
    <w:rsid w:val="0013477E"/>
    <w:rsid w:val="00136C7A"/>
    <w:rsid w:val="001377DA"/>
    <w:rsid w:val="00137AA8"/>
    <w:rsid w:val="00137ADB"/>
    <w:rsid w:val="00137B91"/>
    <w:rsid w:val="00137BE3"/>
    <w:rsid w:val="00137E20"/>
    <w:rsid w:val="00140720"/>
    <w:rsid w:val="00141986"/>
    <w:rsid w:val="00142427"/>
    <w:rsid w:val="0014248C"/>
    <w:rsid w:val="001426C4"/>
    <w:rsid w:val="00142F50"/>
    <w:rsid w:val="00143120"/>
    <w:rsid w:val="0014396A"/>
    <w:rsid w:val="00143F1D"/>
    <w:rsid w:val="001469A6"/>
    <w:rsid w:val="00146ADC"/>
    <w:rsid w:val="00147B02"/>
    <w:rsid w:val="00150059"/>
    <w:rsid w:val="001502CC"/>
    <w:rsid w:val="001554DD"/>
    <w:rsid w:val="00155651"/>
    <w:rsid w:val="001560D6"/>
    <w:rsid w:val="00156DAC"/>
    <w:rsid w:val="00157E37"/>
    <w:rsid w:val="001606D6"/>
    <w:rsid w:val="00160888"/>
    <w:rsid w:val="001611C4"/>
    <w:rsid w:val="00161662"/>
    <w:rsid w:val="00163A38"/>
    <w:rsid w:val="00164384"/>
    <w:rsid w:val="00165020"/>
    <w:rsid w:val="0016673D"/>
    <w:rsid w:val="00167D5F"/>
    <w:rsid w:val="00170533"/>
    <w:rsid w:val="001710DA"/>
    <w:rsid w:val="00172290"/>
    <w:rsid w:val="001725F0"/>
    <w:rsid w:val="00173CED"/>
    <w:rsid w:val="001741D3"/>
    <w:rsid w:val="00176F93"/>
    <w:rsid w:val="001775D3"/>
    <w:rsid w:val="00177F4C"/>
    <w:rsid w:val="00180138"/>
    <w:rsid w:val="00180913"/>
    <w:rsid w:val="00181052"/>
    <w:rsid w:val="00182088"/>
    <w:rsid w:val="00182911"/>
    <w:rsid w:val="00182F03"/>
    <w:rsid w:val="00183E23"/>
    <w:rsid w:val="0018424B"/>
    <w:rsid w:val="00184340"/>
    <w:rsid w:val="00186210"/>
    <w:rsid w:val="0018699F"/>
    <w:rsid w:val="0018778C"/>
    <w:rsid w:val="00187A01"/>
    <w:rsid w:val="00191E0E"/>
    <w:rsid w:val="00194755"/>
    <w:rsid w:val="00194EBD"/>
    <w:rsid w:val="00195377"/>
    <w:rsid w:val="00197252"/>
    <w:rsid w:val="00197697"/>
    <w:rsid w:val="00197F64"/>
    <w:rsid w:val="001A04BE"/>
    <w:rsid w:val="001A08E2"/>
    <w:rsid w:val="001A22BD"/>
    <w:rsid w:val="001A3034"/>
    <w:rsid w:val="001A32E3"/>
    <w:rsid w:val="001A43E9"/>
    <w:rsid w:val="001A4EEC"/>
    <w:rsid w:val="001A59A4"/>
    <w:rsid w:val="001A63AE"/>
    <w:rsid w:val="001A7F9A"/>
    <w:rsid w:val="001B0FF3"/>
    <w:rsid w:val="001B725D"/>
    <w:rsid w:val="001B7973"/>
    <w:rsid w:val="001B7CE6"/>
    <w:rsid w:val="001C1A9A"/>
    <w:rsid w:val="001C3C52"/>
    <w:rsid w:val="001C4CAF"/>
    <w:rsid w:val="001C4DFD"/>
    <w:rsid w:val="001C5F68"/>
    <w:rsid w:val="001C63F1"/>
    <w:rsid w:val="001C6679"/>
    <w:rsid w:val="001C6E84"/>
    <w:rsid w:val="001C6F70"/>
    <w:rsid w:val="001C71A1"/>
    <w:rsid w:val="001C79BB"/>
    <w:rsid w:val="001C7A6D"/>
    <w:rsid w:val="001C7D16"/>
    <w:rsid w:val="001D0332"/>
    <w:rsid w:val="001D070F"/>
    <w:rsid w:val="001D109E"/>
    <w:rsid w:val="001D130E"/>
    <w:rsid w:val="001D4492"/>
    <w:rsid w:val="001D46CD"/>
    <w:rsid w:val="001D4833"/>
    <w:rsid w:val="001D5025"/>
    <w:rsid w:val="001D51C0"/>
    <w:rsid w:val="001D63C0"/>
    <w:rsid w:val="001D66A9"/>
    <w:rsid w:val="001D66E0"/>
    <w:rsid w:val="001D7806"/>
    <w:rsid w:val="001E0606"/>
    <w:rsid w:val="001E15AF"/>
    <w:rsid w:val="001E1E04"/>
    <w:rsid w:val="001E2427"/>
    <w:rsid w:val="001E2508"/>
    <w:rsid w:val="001E258A"/>
    <w:rsid w:val="001E338A"/>
    <w:rsid w:val="001E4BC8"/>
    <w:rsid w:val="001E5085"/>
    <w:rsid w:val="001E6F56"/>
    <w:rsid w:val="001E71AC"/>
    <w:rsid w:val="001E72BC"/>
    <w:rsid w:val="001E7AE1"/>
    <w:rsid w:val="001F1181"/>
    <w:rsid w:val="001F17EC"/>
    <w:rsid w:val="001F227B"/>
    <w:rsid w:val="001F2616"/>
    <w:rsid w:val="001F2ABF"/>
    <w:rsid w:val="001F2FBC"/>
    <w:rsid w:val="001F3187"/>
    <w:rsid w:val="001F4212"/>
    <w:rsid w:val="001F461F"/>
    <w:rsid w:val="001F6320"/>
    <w:rsid w:val="001F6630"/>
    <w:rsid w:val="00200E98"/>
    <w:rsid w:val="0020138B"/>
    <w:rsid w:val="00202428"/>
    <w:rsid w:val="0020301F"/>
    <w:rsid w:val="00203046"/>
    <w:rsid w:val="00203DEC"/>
    <w:rsid w:val="0020494F"/>
    <w:rsid w:val="002068E6"/>
    <w:rsid w:val="00211040"/>
    <w:rsid w:val="00211F9F"/>
    <w:rsid w:val="00212427"/>
    <w:rsid w:val="002131E0"/>
    <w:rsid w:val="00213A14"/>
    <w:rsid w:val="00214B90"/>
    <w:rsid w:val="00214D42"/>
    <w:rsid w:val="00215703"/>
    <w:rsid w:val="002159B3"/>
    <w:rsid w:val="00217A20"/>
    <w:rsid w:val="002210C0"/>
    <w:rsid w:val="002211D8"/>
    <w:rsid w:val="00221F31"/>
    <w:rsid w:val="00222116"/>
    <w:rsid w:val="00222860"/>
    <w:rsid w:val="00222A08"/>
    <w:rsid w:val="0022300D"/>
    <w:rsid w:val="00223A14"/>
    <w:rsid w:val="00224C40"/>
    <w:rsid w:val="00224E27"/>
    <w:rsid w:val="00226915"/>
    <w:rsid w:val="002314FD"/>
    <w:rsid w:val="002333B8"/>
    <w:rsid w:val="00233587"/>
    <w:rsid w:val="0023392F"/>
    <w:rsid w:val="00233B01"/>
    <w:rsid w:val="00234010"/>
    <w:rsid w:val="00235FEF"/>
    <w:rsid w:val="002361BE"/>
    <w:rsid w:val="0023622F"/>
    <w:rsid w:val="002370D6"/>
    <w:rsid w:val="002379D3"/>
    <w:rsid w:val="002401B1"/>
    <w:rsid w:val="002406C0"/>
    <w:rsid w:val="002408B1"/>
    <w:rsid w:val="002409CB"/>
    <w:rsid w:val="00242A91"/>
    <w:rsid w:val="00243B44"/>
    <w:rsid w:val="002446E8"/>
    <w:rsid w:val="002447D1"/>
    <w:rsid w:val="00244D08"/>
    <w:rsid w:val="00244DCD"/>
    <w:rsid w:val="00244F2E"/>
    <w:rsid w:val="002451EE"/>
    <w:rsid w:val="002452F2"/>
    <w:rsid w:val="00245C9B"/>
    <w:rsid w:val="00246D29"/>
    <w:rsid w:val="00247545"/>
    <w:rsid w:val="00247F8B"/>
    <w:rsid w:val="002501E8"/>
    <w:rsid w:val="00250C1F"/>
    <w:rsid w:val="00251CEC"/>
    <w:rsid w:val="002521CD"/>
    <w:rsid w:val="002524CE"/>
    <w:rsid w:val="00252AC2"/>
    <w:rsid w:val="00253AF9"/>
    <w:rsid w:val="0025420E"/>
    <w:rsid w:val="00255035"/>
    <w:rsid w:val="002564E9"/>
    <w:rsid w:val="00256E91"/>
    <w:rsid w:val="00257CD7"/>
    <w:rsid w:val="002628DD"/>
    <w:rsid w:val="00262B4C"/>
    <w:rsid w:val="002630BE"/>
    <w:rsid w:val="00263E14"/>
    <w:rsid w:val="0026417D"/>
    <w:rsid w:val="002643F2"/>
    <w:rsid w:val="0026484A"/>
    <w:rsid w:val="00264A81"/>
    <w:rsid w:val="00265211"/>
    <w:rsid w:val="00266120"/>
    <w:rsid w:val="0026774E"/>
    <w:rsid w:val="00270E88"/>
    <w:rsid w:val="00273723"/>
    <w:rsid w:val="00273C26"/>
    <w:rsid w:val="00273D06"/>
    <w:rsid w:val="00274A57"/>
    <w:rsid w:val="00275F0D"/>
    <w:rsid w:val="00276210"/>
    <w:rsid w:val="002773E8"/>
    <w:rsid w:val="00277AE1"/>
    <w:rsid w:val="00277E92"/>
    <w:rsid w:val="0028013D"/>
    <w:rsid w:val="00280536"/>
    <w:rsid w:val="00281110"/>
    <w:rsid w:val="0028164D"/>
    <w:rsid w:val="00281720"/>
    <w:rsid w:val="002817F4"/>
    <w:rsid w:val="00281BFF"/>
    <w:rsid w:val="00281D58"/>
    <w:rsid w:val="00282717"/>
    <w:rsid w:val="002833A3"/>
    <w:rsid w:val="00283AA9"/>
    <w:rsid w:val="00284C47"/>
    <w:rsid w:val="00284E14"/>
    <w:rsid w:val="00285780"/>
    <w:rsid w:val="00285BF7"/>
    <w:rsid w:val="00285E77"/>
    <w:rsid w:val="002868C1"/>
    <w:rsid w:val="0029022F"/>
    <w:rsid w:val="002922BF"/>
    <w:rsid w:val="00292FC0"/>
    <w:rsid w:val="002932E6"/>
    <w:rsid w:val="002946D1"/>
    <w:rsid w:val="00294A39"/>
    <w:rsid w:val="00296039"/>
    <w:rsid w:val="002967E4"/>
    <w:rsid w:val="002A0026"/>
    <w:rsid w:val="002A0610"/>
    <w:rsid w:val="002A0945"/>
    <w:rsid w:val="002A09B6"/>
    <w:rsid w:val="002A317E"/>
    <w:rsid w:val="002A44FF"/>
    <w:rsid w:val="002A4AB3"/>
    <w:rsid w:val="002A584D"/>
    <w:rsid w:val="002A62D7"/>
    <w:rsid w:val="002A733D"/>
    <w:rsid w:val="002A75A5"/>
    <w:rsid w:val="002A7ED3"/>
    <w:rsid w:val="002B0EF7"/>
    <w:rsid w:val="002B1386"/>
    <w:rsid w:val="002B1981"/>
    <w:rsid w:val="002B241D"/>
    <w:rsid w:val="002B2707"/>
    <w:rsid w:val="002B2F56"/>
    <w:rsid w:val="002B3F1E"/>
    <w:rsid w:val="002B5B3F"/>
    <w:rsid w:val="002B715D"/>
    <w:rsid w:val="002C098A"/>
    <w:rsid w:val="002C29FD"/>
    <w:rsid w:val="002C2CDA"/>
    <w:rsid w:val="002C4583"/>
    <w:rsid w:val="002C4601"/>
    <w:rsid w:val="002C59C0"/>
    <w:rsid w:val="002C6A8B"/>
    <w:rsid w:val="002C6F34"/>
    <w:rsid w:val="002D009B"/>
    <w:rsid w:val="002D12B5"/>
    <w:rsid w:val="002D2108"/>
    <w:rsid w:val="002D2388"/>
    <w:rsid w:val="002D289B"/>
    <w:rsid w:val="002D54B2"/>
    <w:rsid w:val="002D6388"/>
    <w:rsid w:val="002D6479"/>
    <w:rsid w:val="002D6937"/>
    <w:rsid w:val="002D6D05"/>
    <w:rsid w:val="002D6F2A"/>
    <w:rsid w:val="002D706F"/>
    <w:rsid w:val="002D726E"/>
    <w:rsid w:val="002D75B8"/>
    <w:rsid w:val="002D7DEE"/>
    <w:rsid w:val="002E0CA4"/>
    <w:rsid w:val="002E1212"/>
    <w:rsid w:val="002E23B9"/>
    <w:rsid w:val="002E389B"/>
    <w:rsid w:val="002E4D43"/>
    <w:rsid w:val="002E5905"/>
    <w:rsid w:val="002E5D85"/>
    <w:rsid w:val="002E6958"/>
    <w:rsid w:val="002E767C"/>
    <w:rsid w:val="002F0378"/>
    <w:rsid w:val="002F0C66"/>
    <w:rsid w:val="002F0E6F"/>
    <w:rsid w:val="002F1412"/>
    <w:rsid w:val="002F3427"/>
    <w:rsid w:val="002F363D"/>
    <w:rsid w:val="002F4775"/>
    <w:rsid w:val="002F4B9F"/>
    <w:rsid w:val="002F52C9"/>
    <w:rsid w:val="002F6EBC"/>
    <w:rsid w:val="002F7E7F"/>
    <w:rsid w:val="00301B1D"/>
    <w:rsid w:val="00301E73"/>
    <w:rsid w:val="00302114"/>
    <w:rsid w:val="00302C9A"/>
    <w:rsid w:val="003042F7"/>
    <w:rsid w:val="0030517F"/>
    <w:rsid w:val="003052A2"/>
    <w:rsid w:val="0030539A"/>
    <w:rsid w:val="00305566"/>
    <w:rsid w:val="00306853"/>
    <w:rsid w:val="00307C7F"/>
    <w:rsid w:val="00310A06"/>
    <w:rsid w:val="00310B4B"/>
    <w:rsid w:val="003118A2"/>
    <w:rsid w:val="003119B8"/>
    <w:rsid w:val="003130A1"/>
    <w:rsid w:val="00314888"/>
    <w:rsid w:val="00314999"/>
    <w:rsid w:val="0031509D"/>
    <w:rsid w:val="003159FD"/>
    <w:rsid w:val="00316C05"/>
    <w:rsid w:val="00316DAE"/>
    <w:rsid w:val="00316FE6"/>
    <w:rsid w:val="003202FD"/>
    <w:rsid w:val="00321265"/>
    <w:rsid w:val="003212EF"/>
    <w:rsid w:val="0032140F"/>
    <w:rsid w:val="0032226D"/>
    <w:rsid w:val="003228F5"/>
    <w:rsid w:val="003237D2"/>
    <w:rsid w:val="00325EB5"/>
    <w:rsid w:val="0032603C"/>
    <w:rsid w:val="00326B3D"/>
    <w:rsid w:val="003300C5"/>
    <w:rsid w:val="00330D7C"/>
    <w:rsid w:val="00330FBB"/>
    <w:rsid w:val="003316DF"/>
    <w:rsid w:val="003320BB"/>
    <w:rsid w:val="00333F99"/>
    <w:rsid w:val="003348A0"/>
    <w:rsid w:val="00336C28"/>
    <w:rsid w:val="00337628"/>
    <w:rsid w:val="00337A7F"/>
    <w:rsid w:val="00340045"/>
    <w:rsid w:val="0034101C"/>
    <w:rsid w:val="00341BB8"/>
    <w:rsid w:val="003420CF"/>
    <w:rsid w:val="00342755"/>
    <w:rsid w:val="00343705"/>
    <w:rsid w:val="00343CB6"/>
    <w:rsid w:val="00345281"/>
    <w:rsid w:val="0034578A"/>
    <w:rsid w:val="003458DD"/>
    <w:rsid w:val="00345D3B"/>
    <w:rsid w:val="00346B8F"/>
    <w:rsid w:val="00347607"/>
    <w:rsid w:val="003476FF"/>
    <w:rsid w:val="00350D07"/>
    <w:rsid w:val="003512E8"/>
    <w:rsid w:val="0035206D"/>
    <w:rsid w:val="00352B4D"/>
    <w:rsid w:val="003532FA"/>
    <w:rsid w:val="00354080"/>
    <w:rsid w:val="003542AC"/>
    <w:rsid w:val="00354D4B"/>
    <w:rsid w:val="0035618E"/>
    <w:rsid w:val="003567C0"/>
    <w:rsid w:val="003572D1"/>
    <w:rsid w:val="00360585"/>
    <w:rsid w:val="00363ABA"/>
    <w:rsid w:val="003641E4"/>
    <w:rsid w:val="00364F85"/>
    <w:rsid w:val="0036541A"/>
    <w:rsid w:val="00366467"/>
    <w:rsid w:val="0036723A"/>
    <w:rsid w:val="0036727B"/>
    <w:rsid w:val="00367312"/>
    <w:rsid w:val="003677FB"/>
    <w:rsid w:val="00367A29"/>
    <w:rsid w:val="00367BC5"/>
    <w:rsid w:val="00370F86"/>
    <w:rsid w:val="00371172"/>
    <w:rsid w:val="00371B0F"/>
    <w:rsid w:val="00372120"/>
    <w:rsid w:val="003741FD"/>
    <w:rsid w:val="00374AF0"/>
    <w:rsid w:val="00375D11"/>
    <w:rsid w:val="00376121"/>
    <w:rsid w:val="003779F7"/>
    <w:rsid w:val="00377AB0"/>
    <w:rsid w:val="003805A0"/>
    <w:rsid w:val="003820B9"/>
    <w:rsid w:val="00382D05"/>
    <w:rsid w:val="00383660"/>
    <w:rsid w:val="003836CF"/>
    <w:rsid w:val="00383798"/>
    <w:rsid w:val="00384DEC"/>
    <w:rsid w:val="00387DE0"/>
    <w:rsid w:val="0039099D"/>
    <w:rsid w:val="003916B5"/>
    <w:rsid w:val="00392BAD"/>
    <w:rsid w:val="00392D98"/>
    <w:rsid w:val="003934F2"/>
    <w:rsid w:val="00394CDD"/>
    <w:rsid w:val="00395100"/>
    <w:rsid w:val="00395B8C"/>
    <w:rsid w:val="00396258"/>
    <w:rsid w:val="00396D76"/>
    <w:rsid w:val="003971FA"/>
    <w:rsid w:val="00397BAF"/>
    <w:rsid w:val="003A07B8"/>
    <w:rsid w:val="003A1D04"/>
    <w:rsid w:val="003A2130"/>
    <w:rsid w:val="003A30AB"/>
    <w:rsid w:val="003A3B4E"/>
    <w:rsid w:val="003A4245"/>
    <w:rsid w:val="003A49DF"/>
    <w:rsid w:val="003A709C"/>
    <w:rsid w:val="003A79C0"/>
    <w:rsid w:val="003B1CDF"/>
    <w:rsid w:val="003B1FA7"/>
    <w:rsid w:val="003B231E"/>
    <w:rsid w:val="003B2374"/>
    <w:rsid w:val="003B3DC5"/>
    <w:rsid w:val="003B43D8"/>
    <w:rsid w:val="003B4B56"/>
    <w:rsid w:val="003B5148"/>
    <w:rsid w:val="003B5818"/>
    <w:rsid w:val="003B5E10"/>
    <w:rsid w:val="003B6612"/>
    <w:rsid w:val="003B74FC"/>
    <w:rsid w:val="003C24C4"/>
    <w:rsid w:val="003C261C"/>
    <w:rsid w:val="003C27C4"/>
    <w:rsid w:val="003C28A5"/>
    <w:rsid w:val="003C2F55"/>
    <w:rsid w:val="003C347D"/>
    <w:rsid w:val="003C39A7"/>
    <w:rsid w:val="003C466D"/>
    <w:rsid w:val="003C57A7"/>
    <w:rsid w:val="003C6757"/>
    <w:rsid w:val="003C6A82"/>
    <w:rsid w:val="003C7A12"/>
    <w:rsid w:val="003C7B4D"/>
    <w:rsid w:val="003D2ADD"/>
    <w:rsid w:val="003D38C7"/>
    <w:rsid w:val="003D3A57"/>
    <w:rsid w:val="003D3A7F"/>
    <w:rsid w:val="003D741A"/>
    <w:rsid w:val="003E0160"/>
    <w:rsid w:val="003E10D8"/>
    <w:rsid w:val="003E17AD"/>
    <w:rsid w:val="003E277F"/>
    <w:rsid w:val="003E309D"/>
    <w:rsid w:val="003E4359"/>
    <w:rsid w:val="003E5A30"/>
    <w:rsid w:val="003E5EF2"/>
    <w:rsid w:val="003E7BAA"/>
    <w:rsid w:val="003E7F0E"/>
    <w:rsid w:val="003F00D7"/>
    <w:rsid w:val="003F1C84"/>
    <w:rsid w:val="003F2035"/>
    <w:rsid w:val="003F2587"/>
    <w:rsid w:val="003F25E2"/>
    <w:rsid w:val="003F42A4"/>
    <w:rsid w:val="003F51E3"/>
    <w:rsid w:val="003F560A"/>
    <w:rsid w:val="003F7F29"/>
    <w:rsid w:val="004017E5"/>
    <w:rsid w:val="00403E79"/>
    <w:rsid w:val="0040406D"/>
    <w:rsid w:val="00405536"/>
    <w:rsid w:val="004100DE"/>
    <w:rsid w:val="00410B17"/>
    <w:rsid w:val="004111A1"/>
    <w:rsid w:val="004119D3"/>
    <w:rsid w:val="00411B75"/>
    <w:rsid w:val="00413198"/>
    <w:rsid w:val="00415279"/>
    <w:rsid w:val="004161E4"/>
    <w:rsid w:val="0041689A"/>
    <w:rsid w:val="00416DB1"/>
    <w:rsid w:val="004175A3"/>
    <w:rsid w:val="00417A3F"/>
    <w:rsid w:val="00417DB5"/>
    <w:rsid w:val="004206E1"/>
    <w:rsid w:val="004207F8"/>
    <w:rsid w:val="004220D7"/>
    <w:rsid w:val="00422DCE"/>
    <w:rsid w:val="00422E4F"/>
    <w:rsid w:val="00423805"/>
    <w:rsid w:val="004259E8"/>
    <w:rsid w:val="00426FA5"/>
    <w:rsid w:val="0042784A"/>
    <w:rsid w:val="00427A81"/>
    <w:rsid w:val="00427D11"/>
    <w:rsid w:val="0043006D"/>
    <w:rsid w:val="00430342"/>
    <w:rsid w:val="00430A60"/>
    <w:rsid w:val="00431546"/>
    <w:rsid w:val="0043307A"/>
    <w:rsid w:val="00434694"/>
    <w:rsid w:val="00434E36"/>
    <w:rsid w:val="004354E1"/>
    <w:rsid w:val="00437BD1"/>
    <w:rsid w:val="00440184"/>
    <w:rsid w:val="0044126A"/>
    <w:rsid w:val="0044165B"/>
    <w:rsid w:val="0044191B"/>
    <w:rsid w:val="00441B32"/>
    <w:rsid w:val="0044386A"/>
    <w:rsid w:val="00443A0D"/>
    <w:rsid w:val="00443A65"/>
    <w:rsid w:val="00443AA8"/>
    <w:rsid w:val="00443CB9"/>
    <w:rsid w:val="0044454A"/>
    <w:rsid w:val="00444D85"/>
    <w:rsid w:val="00445856"/>
    <w:rsid w:val="00446CA1"/>
    <w:rsid w:val="00450AB2"/>
    <w:rsid w:val="00452D97"/>
    <w:rsid w:val="00452E40"/>
    <w:rsid w:val="004541E1"/>
    <w:rsid w:val="00455E60"/>
    <w:rsid w:val="00456777"/>
    <w:rsid w:val="00456965"/>
    <w:rsid w:val="0046114F"/>
    <w:rsid w:val="004618C8"/>
    <w:rsid w:val="00461E88"/>
    <w:rsid w:val="00461F16"/>
    <w:rsid w:val="0046318B"/>
    <w:rsid w:val="00463461"/>
    <w:rsid w:val="004640AB"/>
    <w:rsid w:val="0046461C"/>
    <w:rsid w:val="00465531"/>
    <w:rsid w:val="004666F1"/>
    <w:rsid w:val="0046682E"/>
    <w:rsid w:val="00470573"/>
    <w:rsid w:val="00470A03"/>
    <w:rsid w:val="00470C5A"/>
    <w:rsid w:val="00471045"/>
    <w:rsid w:val="00472B38"/>
    <w:rsid w:val="004733FB"/>
    <w:rsid w:val="0047357D"/>
    <w:rsid w:val="00473E19"/>
    <w:rsid w:val="0047423D"/>
    <w:rsid w:val="00475009"/>
    <w:rsid w:val="00475182"/>
    <w:rsid w:val="0047689D"/>
    <w:rsid w:val="00477590"/>
    <w:rsid w:val="00477DED"/>
    <w:rsid w:val="00480F1F"/>
    <w:rsid w:val="0048130A"/>
    <w:rsid w:val="004814F7"/>
    <w:rsid w:val="004825C6"/>
    <w:rsid w:val="00483893"/>
    <w:rsid w:val="00484073"/>
    <w:rsid w:val="00484901"/>
    <w:rsid w:val="00484934"/>
    <w:rsid w:val="0048494B"/>
    <w:rsid w:val="0048586D"/>
    <w:rsid w:val="00485F10"/>
    <w:rsid w:val="0048642B"/>
    <w:rsid w:val="00486747"/>
    <w:rsid w:val="00486C6F"/>
    <w:rsid w:val="004903AD"/>
    <w:rsid w:val="00490804"/>
    <w:rsid w:val="004908A9"/>
    <w:rsid w:val="00490D96"/>
    <w:rsid w:val="004922D4"/>
    <w:rsid w:val="0049231C"/>
    <w:rsid w:val="0049240C"/>
    <w:rsid w:val="00493D76"/>
    <w:rsid w:val="0049466A"/>
    <w:rsid w:val="00494B61"/>
    <w:rsid w:val="004956B2"/>
    <w:rsid w:val="004970EB"/>
    <w:rsid w:val="004A0511"/>
    <w:rsid w:val="004A0D82"/>
    <w:rsid w:val="004A1622"/>
    <w:rsid w:val="004A3E25"/>
    <w:rsid w:val="004A3F95"/>
    <w:rsid w:val="004A4122"/>
    <w:rsid w:val="004A4965"/>
    <w:rsid w:val="004A5660"/>
    <w:rsid w:val="004A583B"/>
    <w:rsid w:val="004A5996"/>
    <w:rsid w:val="004A5AD1"/>
    <w:rsid w:val="004A6E76"/>
    <w:rsid w:val="004A7F9C"/>
    <w:rsid w:val="004B0211"/>
    <w:rsid w:val="004B13B3"/>
    <w:rsid w:val="004B1424"/>
    <w:rsid w:val="004B179D"/>
    <w:rsid w:val="004B1C55"/>
    <w:rsid w:val="004B2330"/>
    <w:rsid w:val="004B2E50"/>
    <w:rsid w:val="004B312E"/>
    <w:rsid w:val="004B3ACD"/>
    <w:rsid w:val="004B4E16"/>
    <w:rsid w:val="004B6C9D"/>
    <w:rsid w:val="004B7ECF"/>
    <w:rsid w:val="004C0275"/>
    <w:rsid w:val="004C046C"/>
    <w:rsid w:val="004C04CB"/>
    <w:rsid w:val="004C0923"/>
    <w:rsid w:val="004C2071"/>
    <w:rsid w:val="004C2097"/>
    <w:rsid w:val="004C27F1"/>
    <w:rsid w:val="004C4033"/>
    <w:rsid w:val="004D1EF3"/>
    <w:rsid w:val="004D4695"/>
    <w:rsid w:val="004D48AD"/>
    <w:rsid w:val="004D5F7E"/>
    <w:rsid w:val="004D6171"/>
    <w:rsid w:val="004D6FD2"/>
    <w:rsid w:val="004D7559"/>
    <w:rsid w:val="004E11C5"/>
    <w:rsid w:val="004E12A8"/>
    <w:rsid w:val="004E1789"/>
    <w:rsid w:val="004E1A33"/>
    <w:rsid w:val="004E1EF7"/>
    <w:rsid w:val="004E2782"/>
    <w:rsid w:val="004E2887"/>
    <w:rsid w:val="004E31F6"/>
    <w:rsid w:val="004E3836"/>
    <w:rsid w:val="004E3A93"/>
    <w:rsid w:val="004E3B73"/>
    <w:rsid w:val="004E45D9"/>
    <w:rsid w:val="004E4CFA"/>
    <w:rsid w:val="004E6011"/>
    <w:rsid w:val="004E613C"/>
    <w:rsid w:val="004E64DB"/>
    <w:rsid w:val="004E6B5E"/>
    <w:rsid w:val="004E7582"/>
    <w:rsid w:val="004E7B3E"/>
    <w:rsid w:val="004F0B06"/>
    <w:rsid w:val="004F0FC0"/>
    <w:rsid w:val="004F125E"/>
    <w:rsid w:val="004F5464"/>
    <w:rsid w:val="004F5F34"/>
    <w:rsid w:val="004F5F6B"/>
    <w:rsid w:val="005008DD"/>
    <w:rsid w:val="00500DD8"/>
    <w:rsid w:val="00503695"/>
    <w:rsid w:val="00503C75"/>
    <w:rsid w:val="00503CC1"/>
    <w:rsid w:val="00504054"/>
    <w:rsid w:val="00505085"/>
    <w:rsid w:val="00505325"/>
    <w:rsid w:val="0050558D"/>
    <w:rsid w:val="0050587B"/>
    <w:rsid w:val="00505AC8"/>
    <w:rsid w:val="0050631F"/>
    <w:rsid w:val="00506EC3"/>
    <w:rsid w:val="0051054D"/>
    <w:rsid w:val="0051263F"/>
    <w:rsid w:val="0051494E"/>
    <w:rsid w:val="00514DEF"/>
    <w:rsid w:val="00514E78"/>
    <w:rsid w:val="00515E8F"/>
    <w:rsid w:val="005169B2"/>
    <w:rsid w:val="00516DDF"/>
    <w:rsid w:val="00517014"/>
    <w:rsid w:val="0052106B"/>
    <w:rsid w:val="005210CA"/>
    <w:rsid w:val="00521416"/>
    <w:rsid w:val="00521658"/>
    <w:rsid w:val="0052276E"/>
    <w:rsid w:val="0052385C"/>
    <w:rsid w:val="00523A16"/>
    <w:rsid w:val="005242FE"/>
    <w:rsid w:val="005247B7"/>
    <w:rsid w:val="00526FF4"/>
    <w:rsid w:val="0052721A"/>
    <w:rsid w:val="005275FC"/>
    <w:rsid w:val="005300FD"/>
    <w:rsid w:val="00530310"/>
    <w:rsid w:val="00530EF6"/>
    <w:rsid w:val="00533274"/>
    <w:rsid w:val="00533968"/>
    <w:rsid w:val="00534AAF"/>
    <w:rsid w:val="005353CD"/>
    <w:rsid w:val="00535995"/>
    <w:rsid w:val="005359F9"/>
    <w:rsid w:val="005378E8"/>
    <w:rsid w:val="0054069E"/>
    <w:rsid w:val="00540AFE"/>
    <w:rsid w:val="00540D6E"/>
    <w:rsid w:val="00541226"/>
    <w:rsid w:val="0054187F"/>
    <w:rsid w:val="00541A8D"/>
    <w:rsid w:val="00542EDC"/>
    <w:rsid w:val="00543CB3"/>
    <w:rsid w:val="005443B7"/>
    <w:rsid w:val="00544D5D"/>
    <w:rsid w:val="00544F04"/>
    <w:rsid w:val="005453E4"/>
    <w:rsid w:val="005459C3"/>
    <w:rsid w:val="00546142"/>
    <w:rsid w:val="00546DF1"/>
    <w:rsid w:val="005507CB"/>
    <w:rsid w:val="00551058"/>
    <w:rsid w:val="00551AA7"/>
    <w:rsid w:val="00552CDB"/>
    <w:rsid w:val="005532DF"/>
    <w:rsid w:val="00553635"/>
    <w:rsid w:val="00554E1D"/>
    <w:rsid w:val="0055537F"/>
    <w:rsid w:val="0055608C"/>
    <w:rsid w:val="00556595"/>
    <w:rsid w:val="00556A8C"/>
    <w:rsid w:val="00556B41"/>
    <w:rsid w:val="00557237"/>
    <w:rsid w:val="005578A7"/>
    <w:rsid w:val="00557B2A"/>
    <w:rsid w:val="005602D5"/>
    <w:rsid w:val="00561027"/>
    <w:rsid w:val="00561728"/>
    <w:rsid w:val="0056268B"/>
    <w:rsid w:val="005641B8"/>
    <w:rsid w:val="005651D7"/>
    <w:rsid w:val="00566223"/>
    <w:rsid w:val="00566A9F"/>
    <w:rsid w:val="00567DF7"/>
    <w:rsid w:val="00567E02"/>
    <w:rsid w:val="005722FC"/>
    <w:rsid w:val="00572CC7"/>
    <w:rsid w:val="005764B2"/>
    <w:rsid w:val="00576DA2"/>
    <w:rsid w:val="0057796C"/>
    <w:rsid w:val="0058053B"/>
    <w:rsid w:val="00580670"/>
    <w:rsid w:val="0058142F"/>
    <w:rsid w:val="005815B1"/>
    <w:rsid w:val="005826E8"/>
    <w:rsid w:val="00582FB6"/>
    <w:rsid w:val="00583A1F"/>
    <w:rsid w:val="0058515D"/>
    <w:rsid w:val="0058676E"/>
    <w:rsid w:val="005874D8"/>
    <w:rsid w:val="00587E7B"/>
    <w:rsid w:val="00591008"/>
    <w:rsid w:val="0059188D"/>
    <w:rsid w:val="00592106"/>
    <w:rsid w:val="005922E0"/>
    <w:rsid w:val="00592AD8"/>
    <w:rsid w:val="00592B00"/>
    <w:rsid w:val="005932E0"/>
    <w:rsid w:val="00593391"/>
    <w:rsid w:val="00594A61"/>
    <w:rsid w:val="00594C77"/>
    <w:rsid w:val="005957E0"/>
    <w:rsid w:val="00596300"/>
    <w:rsid w:val="00597A68"/>
    <w:rsid w:val="005A2F9D"/>
    <w:rsid w:val="005A407F"/>
    <w:rsid w:val="005A52B5"/>
    <w:rsid w:val="005A64C4"/>
    <w:rsid w:val="005A6668"/>
    <w:rsid w:val="005A7C55"/>
    <w:rsid w:val="005B10D7"/>
    <w:rsid w:val="005B1AA8"/>
    <w:rsid w:val="005B2A74"/>
    <w:rsid w:val="005B32AA"/>
    <w:rsid w:val="005B368A"/>
    <w:rsid w:val="005B45AB"/>
    <w:rsid w:val="005B4A79"/>
    <w:rsid w:val="005B5B4F"/>
    <w:rsid w:val="005B7524"/>
    <w:rsid w:val="005B7DE2"/>
    <w:rsid w:val="005C0DC7"/>
    <w:rsid w:val="005C6829"/>
    <w:rsid w:val="005C6AE1"/>
    <w:rsid w:val="005C6E38"/>
    <w:rsid w:val="005C7684"/>
    <w:rsid w:val="005C7AF1"/>
    <w:rsid w:val="005D0B6E"/>
    <w:rsid w:val="005D0C74"/>
    <w:rsid w:val="005D1D6D"/>
    <w:rsid w:val="005D1F83"/>
    <w:rsid w:val="005D2156"/>
    <w:rsid w:val="005D2995"/>
    <w:rsid w:val="005D3A0C"/>
    <w:rsid w:val="005D3E37"/>
    <w:rsid w:val="005D498C"/>
    <w:rsid w:val="005D5DE3"/>
    <w:rsid w:val="005D6192"/>
    <w:rsid w:val="005D69DD"/>
    <w:rsid w:val="005D7F7F"/>
    <w:rsid w:val="005E050E"/>
    <w:rsid w:val="005E1867"/>
    <w:rsid w:val="005E318A"/>
    <w:rsid w:val="005E37F0"/>
    <w:rsid w:val="005E39EA"/>
    <w:rsid w:val="005E521D"/>
    <w:rsid w:val="005E52A7"/>
    <w:rsid w:val="005E5317"/>
    <w:rsid w:val="005E5F43"/>
    <w:rsid w:val="005E633F"/>
    <w:rsid w:val="005E6DE2"/>
    <w:rsid w:val="005E7594"/>
    <w:rsid w:val="005E7DAC"/>
    <w:rsid w:val="005F099F"/>
    <w:rsid w:val="005F0C6B"/>
    <w:rsid w:val="005F110B"/>
    <w:rsid w:val="005F1C9C"/>
    <w:rsid w:val="005F22C2"/>
    <w:rsid w:val="005F2A4A"/>
    <w:rsid w:val="005F38EE"/>
    <w:rsid w:val="005F3B84"/>
    <w:rsid w:val="005F4056"/>
    <w:rsid w:val="005F5651"/>
    <w:rsid w:val="005F5A22"/>
    <w:rsid w:val="005F745A"/>
    <w:rsid w:val="00601076"/>
    <w:rsid w:val="006012DA"/>
    <w:rsid w:val="00601A2F"/>
    <w:rsid w:val="006033C7"/>
    <w:rsid w:val="006042B8"/>
    <w:rsid w:val="006044E9"/>
    <w:rsid w:val="00606402"/>
    <w:rsid w:val="00606644"/>
    <w:rsid w:val="00606F5F"/>
    <w:rsid w:val="00607FD5"/>
    <w:rsid w:val="0061007F"/>
    <w:rsid w:val="006116A1"/>
    <w:rsid w:val="00612000"/>
    <w:rsid w:val="00612375"/>
    <w:rsid w:val="00612917"/>
    <w:rsid w:val="00614160"/>
    <w:rsid w:val="00614CC8"/>
    <w:rsid w:val="00614CFA"/>
    <w:rsid w:val="00616292"/>
    <w:rsid w:val="006179F5"/>
    <w:rsid w:val="0062237F"/>
    <w:rsid w:val="00624355"/>
    <w:rsid w:val="006244B7"/>
    <w:rsid w:val="00624638"/>
    <w:rsid w:val="00624854"/>
    <w:rsid w:val="00624D28"/>
    <w:rsid w:val="00624FA9"/>
    <w:rsid w:val="00625778"/>
    <w:rsid w:val="0062733F"/>
    <w:rsid w:val="00627D11"/>
    <w:rsid w:val="00630129"/>
    <w:rsid w:val="00630434"/>
    <w:rsid w:val="0063090B"/>
    <w:rsid w:val="00630D0A"/>
    <w:rsid w:val="00632431"/>
    <w:rsid w:val="00632675"/>
    <w:rsid w:val="006329E7"/>
    <w:rsid w:val="0063439D"/>
    <w:rsid w:val="0063484E"/>
    <w:rsid w:val="00635913"/>
    <w:rsid w:val="00635C2B"/>
    <w:rsid w:val="00635F47"/>
    <w:rsid w:val="006402FA"/>
    <w:rsid w:val="006407FC"/>
    <w:rsid w:val="00640AE4"/>
    <w:rsid w:val="00640FF0"/>
    <w:rsid w:val="0064113E"/>
    <w:rsid w:val="00642C37"/>
    <w:rsid w:val="00643A45"/>
    <w:rsid w:val="0064440D"/>
    <w:rsid w:val="00645994"/>
    <w:rsid w:val="0064608F"/>
    <w:rsid w:val="0064688B"/>
    <w:rsid w:val="0064770F"/>
    <w:rsid w:val="00650061"/>
    <w:rsid w:val="00650BA3"/>
    <w:rsid w:val="00651903"/>
    <w:rsid w:val="0065331A"/>
    <w:rsid w:val="0065407A"/>
    <w:rsid w:val="00654517"/>
    <w:rsid w:val="00654CB1"/>
    <w:rsid w:val="0065538B"/>
    <w:rsid w:val="00655B16"/>
    <w:rsid w:val="00655FBB"/>
    <w:rsid w:val="00661508"/>
    <w:rsid w:val="00662241"/>
    <w:rsid w:val="00662FCE"/>
    <w:rsid w:val="00663B36"/>
    <w:rsid w:val="00665342"/>
    <w:rsid w:val="006657D9"/>
    <w:rsid w:val="00665B97"/>
    <w:rsid w:val="00666079"/>
    <w:rsid w:val="00666FC6"/>
    <w:rsid w:val="00666FE5"/>
    <w:rsid w:val="00667691"/>
    <w:rsid w:val="00667B90"/>
    <w:rsid w:val="0067015D"/>
    <w:rsid w:val="0067312A"/>
    <w:rsid w:val="006758FA"/>
    <w:rsid w:val="0067601A"/>
    <w:rsid w:val="00676D4C"/>
    <w:rsid w:val="00676E11"/>
    <w:rsid w:val="0067721F"/>
    <w:rsid w:val="006776D4"/>
    <w:rsid w:val="00677828"/>
    <w:rsid w:val="006813C6"/>
    <w:rsid w:val="006819D7"/>
    <w:rsid w:val="00682788"/>
    <w:rsid w:val="00682AA7"/>
    <w:rsid w:val="0068317C"/>
    <w:rsid w:val="00684ADA"/>
    <w:rsid w:val="00685378"/>
    <w:rsid w:val="00685C56"/>
    <w:rsid w:val="00685C81"/>
    <w:rsid w:val="0068642A"/>
    <w:rsid w:val="00686437"/>
    <w:rsid w:val="00686CBD"/>
    <w:rsid w:val="00687FBA"/>
    <w:rsid w:val="00691B85"/>
    <w:rsid w:val="0069227D"/>
    <w:rsid w:val="00693539"/>
    <w:rsid w:val="006941CA"/>
    <w:rsid w:val="00695570"/>
    <w:rsid w:val="0069575E"/>
    <w:rsid w:val="00695DA0"/>
    <w:rsid w:val="00695DDB"/>
    <w:rsid w:val="00696996"/>
    <w:rsid w:val="006A0117"/>
    <w:rsid w:val="006A0A07"/>
    <w:rsid w:val="006A0D75"/>
    <w:rsid w:val="006A2E24"/>
    <w:rsid w:val="006A571E"/>
    <w:rsid w:val="006A57EA"/>
    <w:rsid w:val="006A6B04"/>
    <w:rsid w:val="006A750A"/>
    <w:rsid w:val="006A7954"/>
    <w:rsid w:val="006A7EBB"/>
    <w:rsid w:val="006B014E"/>
    <w:rsid w:val="006B039D"/>
    <w:rsid w:val="006B06CA"/>
    <w:rsid w:val="006B0BB5"/>
    <w:rsid w:val="006B0C19"/>
    <w:rsid w:val="006B101D"/>
    <w:rsid w:val="006B1D20"/>
    <w:rsid w:val="006B4AD6"/>
    <w:rsid w:val="006B4B3C"/>
    <w:rsid w:val="006B7FA7"/>
    <w:rsid w:val="006C0481"/>
    <w:rsid w:val="006C14A0"/>
    <w:rsid w:val="006C15A6"/>
    <w:rsid w:val="006C1772"/>
    <w:rsid w:val="006C17CE"/>
    <w:rsid w:val="006C1FC4"/>
    <w:rsid w:val="006C2048"/>
    <w:rsid w:val="006C2173"/>
    <w:rsid w:val="006C240A"/>
    <w:rsid w:val="006C2FE1"/>
    <w:rsid w:val="006C3EB1"/>
    <w:rsid w:val="006C5D13"/>
    <w:rsid w:val="006C5F24"/>
    <w:rsid w:val="006C60AC"/>
    <w:rsid w:val="006D0155"/>
    <w:rsid w:val="006D0267"/>
    <w:rsid w:val="006D11DF"/>
    <w:rsid w:val="006D314F"/>
    <w:rsid w:val="006D4D27"/>
    <w:rsid w:val="006D4FB0"/>
    <w:rsid w:val="006D57BF"/>
    <w:rsid w:val="006D58E6"/>
    <w:rsid w:val="006D5B25"/>
    <w:rsid w:val="006D62AD"/>
    <w:rsid w:val="006D7C07"/>
    <w:rsid w:val="006E0CEA"/>
    <w:rsid w:val="006E0E47"/>
    <w:rsid w:val="006E1825"/>
    <w:rsid w:val="006E1914"/>
    <w:rsid w:val="006E2047"/>
    <w:rsid w:val="006E3B58"/>
    <w:rsid w:val="006E3DE3"/>
    <w:rsid w:val="006E4B0B"/>
    <w:rsid w:val="006E5816"/>
    <w:rsid w:val="006E5911"/>
    <w:rsid w:val="006E59FD"/>
    <w:rsid w:val="006E5B04"/>
    <w:rsid w:val="006E78BD"/>
    <w:rsid w:val="006E7B77"/>
    <w:rsid w:val="006F0917"/>
    <w:rsid w:val="006F0C64"/>
    <w:rsid w:val="006F1C31"/>
    <w:rsid w:val="006F2E59"/>
    <w:rsid w:val="006F385A"/>
    <w:rsid w:val="006F410A"/>
    <w:rsid w:val="006F49E6"/>
    <w:rsid w:val="006F4CB3"/>
    <w:rsid w:val="006F4FDF"/>
    <w:rsid w:val="006F551A"/>
    <w:rsid w:val="006F7F5F"/>
    <w:rsid w:val="00700588"/>
    <w:rsid w:val="007021D8"/>
    <w:rsid w:val="00702A9F"/>
    <w:rsid w:val="007032BB"/>
    <w:rsid w:val="00704004"/>
    <w:rsid w:val="007048D3"/>
    <w:rsid w:val="007069AC"/>
    <w:rsid w:val="00710904"/>
    <w:rsid w:val="00711223"/>
    <w:rsid w:val="007123C7"/>
    <w:rsid w:val="007125BA"/>
    <w:rsid w:val="00712DB0"/>
    <w:rsid w:val="00714FA7"/>
    <w:rsid w:val="00715328"/>
    <w:rsid w:val="00715C19"/>
    <w:rsid w:val="00715E9D"/>
    <w:rsid w:val="00715F25"/>
    <w:rsid w:val="007164AB"/>
    <w:rsid w:val="007169C4"/>
    <w:rsid w:val="00716E29"/>
    <w:rsid w:val="00717EE5"/>
    <w:rsid w:val="007212ED"/>
    <w:rsid w:val="00722317"/>
    <w:rsid w:val="007230FF"/>
    <w:rsid w:val="00724EF7"/>
    <w:rsid w:val="00725311"/>
    <w:rsid w:val="00725C2F"/>
    <w:rsid w:val="0072669A"/>
    <w:rsid w:val="0073058E"/>
    <w:rsid w:val="007309C0"/>
    <w:rsid w:val="00730F30"/>
    <w:rsid w:val="007321B4"/>
    <w:rsid w:val="00732781"/>
    <w:rsid w:val="00732F2E"/>
    <w:rsid w:val="007334C3"/>
    <w:rsid w:val="00733C4F"/>
    <w:rsid w:val="00733F7E"/>
    <w:rsid w:val="00735679"/>
    <w:rsid w:val="007360BE"/>
    <w:rsid w:val="00740339"/>
    <w:rsid w:val="00742665"/>
    <w:rsid w:val="00742930"/>
    <w:rsid w:val="00743202"/>
    <w:rsid w:val="00743F77"/>
    <w:rsid w:val="0074547A"/>
    <w:rsid w:val="0074649D"/>
    <w:rsid w:val="00752533"/>
    <w:rsid w:val="00753269"/>
    <w:rsid w:val="007533D9"/>
    <w:rsid w:val="007535A2"/>
    <w:rsid w:val="0075394A"/>
    <w:rsid w:val="00754328"/>
    <w:rsid w:val="0075463E"/>
    <w:rsid w:val="007554A1"/>
    <w:rsid w:val="00755C00"/>
    <w:rsid w:val="00755C18"/>
    <w:rsid w:val="007561D1"/>
    <w:rsid w:val="00756CD6"/>
    <w:rsid w:val="00757359"/>
    <w:rsid w:val="00757BB7"/>
    <w:rsid w:val="00757D2F"/>
    <w:rsid w:val="00757DB1"/>
    <w:rsid w:val="00757F08"/>
    <w:rsid w:val="0076111D"/>
    <w:rsid w:val="007628E3"/>
    <w:rsid w:val="00762F9F"/>
    <w:rsid w:val="0076540A"/>
    <w:rsid w:val="007655D8"/>
    <w:rsid w:val="00766235"/>
    <w:rsid w:val="00766289"/>
    <w:rsid w:val="0076776F"/>
    <w:rsid w:val="00767C58"/>
    <w:rsid w:val="00767E21"/>
    <w:rsid w:val="00767E66"/>
    <w:rsid w:val="00770941"/>
    <w:rsid w:val="00770F1D"/>
    <w:rsid w:val="00771BF6"/>
    <w:rsid w:val="007727DA"/>
    <w:rsid w:val="0077409E"/>
    <w:rsid w:val="00774C38"/>
    <w:rsid w:val="00775D4C"/>
    <w:rsid w:val="00775F30"/>
    <w:rsid w:val="007760E1"/>
    <w:rsid w:val="007776FD"/>
    <w:rsid w:val="00780FBC"/>
    <w:rsid w:val="007811B6"/>
    <w:rsid w:val="007815EC"/>
    <w:rsid w:val="0078267E"/>
    <w:rsid w:val="007827C9"/>
    <w:rsid w:val="00782AF0"/>
    <w:rsid w:val="00782B2B"/>
    <w:rsid w:val="00782BD4"/>
    <w:rsid w:val="0078319E"/>
    <w:rsid w:val="00783CF1"/>
    <w:rsid w:val="007844C0"/>
    <w:rsid w:val="007845C4"/>
    <w:rsid w:val="007848E9"/>
    <w:rsid w:val="007853A7"/>
    <w:rsid w:val="00785624"/>
    <w:rsid w:val="007860BB"/>
    <w:rsid w:val="007861BF"/>
    <w:rsid w:val="007872D4"/>
    <w:rsid w:val="00787C89"/>
    <w:rsid w:val="00787EC7"/>
    <w:rsid w:val="00791112"/>
    <w:rsid w:val="0079192F"/>
    <w:rsid w:val="00791E4F"/>
    <w:rsid w:val="00791ED1"/>
    <w:rsid w:val="00791F89"/>
    <w:rsid w:val="00792658"/>
    <w:rsid w:val="007932ED"/>
    <w:rsid w:val="007940D7"/>
    <w:rsid w:val="00795B9A"/>
    <w:rsid w:val="00796BB4"/>
    <w:rsid w:val="00797203"/>
    <w:rsid w:val="007A0FF1"/>
    <w:rsid w:val="007A109A"/>
    <w:rsid w:val="007A1DC1"/>
    <w:rsid w:val="007A22E6"/>
    <w:rsid w:val="007A246D"/>
    <w:rsid w:val="007A2714"/>
    <w:rsid w:val="007A3193"/>
    <w:rsid w:val="007A3D70"/>
    <w:rsid w:val="007A41E0"/>
    <w:rsid w:val="007A5322"/>
    <w:rsid w:val="007A6BD0"/>
    <w:rsid w:val="007A6CF2"/>
    <w:rsid w:val="007A7156"/>
    <w:rsid w:val="007A73CF"/>
    <w:rsid w:val="007A7617"/>
    <w:rsid w:val="007B1AEA"/>
    <w:rsid w:val="007B2F1E"/>
    <w:rsid w:val="007B336D"/>
    <w:rsid w:val="007B43BD"/>
    <w:rsid w:val="007B4889"/>
    <w:rsid w:val="007B7303"/>
    <w:rsid w:val="007B7458"/>
    <w:rsid w:val="007B7C4A"/>
    <w:rsid w:val="007C115B"/>
    <w:rsid w:val="007C1EE8"/>
    <w:rsid w:val="007C1FDC"/>
    <w:rsid w:val="007C35E2"/>
    <w:rsid w:val="007C4281"/>
    <w:rsid w:val="007C4C51"/>
    <w:rsid w:val="007C5027"/>
    <w:rsid w:val="007C5671"/>
    <w:rsid w:val="007C5DB3"/>
    <w:rsid w:val="007C5E63"/>
    <w:rsid w:val="007C6E1E"/>
    <w:rsid w:val="007D0FE7"/>
    <w:rsid w:val="007D4B4F"/>
    <w:rsid w:val="007D6A53"/>
    <w:rsid w:val="007D7BFA"/>
    <w:rsid w:val="007E0CD9"/>
    <w:rsid w:val="007E198A"/>
    <w:rsid w:val="007E3AD6"/>
    <w:rsid w:val="007E43BA"/>
    <w:rsid w:val="007E44CC"/>
    <w:rsid w:val="007E5162"/>
    <w:rsid w:val="007E555D"/>
    <w:rsid w:val="007E63C9"/>
    <w:rsid w:val="007E6785"/>
    <w:rsid w:val="007E76F8"/>
    <w:rsid w:val="007E78E7"/>
    <w:rsid w:val="007F1B38"/>
    <w:rsid w:val="007F1BFD"/>
    <w:rsid w:val="007F1E29"/>
    <w:rsid w:val="007F2265"/>
    <w:rsid w:val="007F2AA5"/>
    <w:rsid w:val="007F39E8"/>
    <w:rsid w:val="007F4113"/>
    <w:rsid w:val="007F4FE8"/>
    <w:rsid w:val="007F69A1"/>
    <w:rsid w:val="007F6ADD"/>
    <w:rsid w:val="007F6EDB"/>
    <w:rsid w:val="007F7D61"/>
    <w:rsid w:val="007F7EB6"/>
    <w:rsid w:val="008013C3"/>
    <w:rsid w:val="00803032"/>
    <w:rsid w:val="008037BF"/>
    <w:rsid w:val="00803DC4"/>
    <w:rsid w:val="00804ED9"/>
    <w:rsid w:val="0080605A"/>
    <w:rsid w:val="0080629B"/>
    <w:rsid w:val="00806730"/>
    <w:rsid w:val="00807677"/>
    <w:rsid w:val="00807DA0"/>
    <w:rsid w:val="008103EA"/>
    <w:rsid w:val="00810598"/>
    <w:rsid w:val="00812A06"/>
    <w:rsid w:val="00812AC5"/>
    <w:rsid w:val="00812D5B"/>
    <w:rsid w:val="00813619"/>
    <w:rsid w:val="00813834"/>
    <w:rsid w:val="00814CD5"/>
    <w:rsid w:val="0081515D"/>
    <w:rsid w:val="0081591F"/>
    <w:rsid w:val="00817449"/>
    <w:rsid w:val="008179E7"/>
    <w:rsid w:val="00817B5D"/>
    <w:rsid w:val="00817F8C"/>
    <w:rsid w:val="00820630"/>
    <w:rsid w:val="00820CC2"/>
    <w:rsid w:val="008224E6"/>
    <w:rsid w:val="008227A6"/>
    <w:rsid w:val="00824080"/>
    <w:rsid w:val="00824152"/>
    <w:rsid w:val="00824A4D"/>
    <w:rsid w:val="00825207"/>
    <w:rsid w:val="00826711"/>
    <w:rsid w:val="00830A5F"/>
    <w:rsid w:val="008319F7"/>
    <w:rsid w:val="0083337E"/>
    <w:rsid w:val="00833568"/>
    <w:rsid w:val="00834A55"/>
    <w:rsid w:val="00834B97"/>
    <w:rsid w:val="0083511F"/>
    <w:rsid w:val="008355B0"/>
    <w:rsid w:val="008371AB"/>
    <w:rsid w:val="008374B8"/>
    <w:rsid w:val="00837A80"/>
    <w:rsid w:val="00840184"/>
    <w:rsid w:val="00840819"/>
    <w:rsid w:val="00840F95"/>
    <w:rsid w:val="00841618"/>
    <w:rsid w:val="00842B46"/>
    <w:rsid w:val="00842C6B"/>
    <w:rsid w:val="008434F6"/>
    <w:rsid w:val="00843BD4"/>
    <w:rsid w:val="00844D25"/>
    <w:rsid w:val="00844E3D"/>
    <w:rsid w:val="0084584D"/>
    <w:rsid w:val="008471B7"/>
    <w:rsid w:val="00850E66"/>
    <w:rsid w:val="008516F9"/>
    <w:rsid w:val="0085183E"/>
    <w:rsid w:val="00851F1C"/>
    <w:rsid w:val="00852499"/>
    <w:rsid w:val="00853050"/>
    <w:rsid w:val="0085332D"/>
    <w:rsid w:val="008545FE"/>
    <w:rsid w:val="00855019"/>
    <w:rsid w:val="00856F1E"/>
    <w:rsid w:val="00857600"/>
    <w:rsid w:val="008621C7"/>
    <w:rsid w:val="00862D36"/>
    <w:rsid w:val="00863171"/>
    <w:rsid w:val="00865DA4"/>
    <w:rsid w:val="0086612E"/>
    <w:rsid w:val="0086676B"/>
    <w:rsid w:val="00872F12"/>
    <w:rsid w:val="00873799"/>
    <w:rsid w:val="0087419F"/>
    <w:rsid w:val="00874CD1"/>
    <w:rsid w:val="00875A53"/>
    <w:rsid w:val="0087668A"/>
    <w:rsid w:val="00876BF1"/>
    <w:rsid w:val="00877494"/>
    <w:rsid w:val="00877612"/>
    <w:rsid w:val="0087762C"/>
    <w:rsid w:val="00880666"/>
    <w:rsid w:val="008811D7"/>
    <w:rsid w:val="0088218A"/>
    <w:rsid w:val="00884341"/>
    <w:rsid w:val="00884D26"/>
    <w:rsid w:val="008863A6"/>
    <w:rsid w:val="008863D9"/>
    <w:rsid w:val="0088712A"/>
    <w:rsid w:val="00887F82"/>
    <w:rsid w:val="008911A1"/>
    <w:rsid w:val="00891D3D"/>
    <w:rsid w:val="008937F8"/>
    <w:rsid w:val="008939BB"/>
    <w:rsid w:val="00893DD5"/>
    <w:rsid w:val="00895047"/>
    <w:rsid w:val="00895331"/>
    <w:rsid w:val="0089606D"/>
    <w:rsid w:val="00896BAB"/>
    <w:rsid w:val="00896BFA"/>
    <w:rsid w:val="008975D1"/>
    <w:rsid w:val="008A0A4A"/>
    <w:rsid w:val="008A0FC1"/>
    <w:rsid w:val="008A25D3"/>
    <w:rsid w:val="008A285E"/>
    <w:rsid w:val="008A2B37"/>
    <w:rsid w:val="008A38F3"/>
    <w:rsid w:val="008A3D9C"/>
    <w:rsid w:val="008A5F2B"/>
    <w:rsid w:val="008A675E"/>
    <w:rsid w:val="008A74E9"/>
    <w:rsid w:val="008A778E"/>
    <w:rsid w:val="008B034E"/>
    <w:rsid w:val="008B0C7A"/>
    <w:rsid w:val="008B153C"/>
    <w:rsid w:val="008B1F6A"/>
    <w:rsid w:val="008B317F"/>
    <w:rsid w:val="008B381B"/>
    <w:rsid w:val="008B4C84"/>
    <w:rsid w:val="008B590D"/>
    <w:rsid w:val="008B6ABF"/>
    <w:rsid w:val="008B7337"/>
    <w:rsid w:val="008B7D42"/>
    <w:rsid w:val="008C0AFC"/>
    <w:rsid w:val="008C2ADE"/>
    <w:rsid w:val="008C2DCD"/>
    <w:rsid w:val="008C30AE"/>
    <w:rsid w:val="008C315B"/>
    <w:rsid w:val="008C33C2"/>
    <w:rsid w:val="008C3477"/>
    <w:rsid w:val="008C3721"/>
    <w:rsid w:val="008C5A9F"/>
    <w:rsid w:val="008C5F5F"/>
    <w:rsid w:val="008C659D"/>
    <w:rsid w:val="008C787F"/>
    <w:rsid w:val="008D07C3"/>
    <w:rsid w:val="008D1D07"/>
    <w:rsid w:val="008D2904"/>
    <w:rsid w:val="008D3C99"/>
    <w:rsid w:val="008D3ECE"/>
    <w:rsid w:val="008D46CE"/>
    <w:rsid w:val="008D49B0"/>
    <w:rsid w:val="008D626A"/>
    <w:rsid w:val="008D6DEF"/>
    <w:rsid w:val="008E005A"/>
    <w:rsid w:val="008E0ED1"/>
    <w:rsid w:val="008E1075"/>
    <w:rsid w:val="008E1B58"/>
    <w:rsid w:val="008E2274"/>
    <w:rsid w:val="008E2363"/>
    <w:rsid w:val="008E2A97"/>
    <w:rsid w:val="008E2C48"/>
    <w:rsid w:val="008E2EDD"/>
    <w:rsid w:val="008E4462"/>
    <w:rsid w:val="008E6B18"/>
    <w:rsid w:val="008E7511"/>
    <w:rsid w:val="008E77DA"/>
    <w:rsid w:val="008E7EE9"/>
    <w:rsid w:val="008F1D32"/>
    <w:rsid w:val="008F29AD"/>
    <w:rsid w:val="008F4135"/>
    <w:rsid w:val="008F4240"/>
    <w:rsid w:val="008F4E72"/>
    <w:rsid w:val="008F6020"/>
    <w:rsid w:val="008F6333"/>
    <w:rsid w:val="008F7C8A"/>
    <w:rsid w:val="00900A03"/>
    <w:rsid w:val="00900A13"/>
    <w:rsid w:val="0090374C"/>
    <w:rsid w:val="00903842"/>
    <w:rsid w:val="00904951"/>
    <w:rsid w:val="0090604C"/>
    <w:rsid w:val="00906ACD"/>
    <w:rsid w:val="00907127"/>
    <w:rsid w:val="009077D2"/>
    <w:rsid w:val="00910214"/>
    <w:rsid w:val="0091086C"/>
    <w:rsid w:val="00910D98"/>
    <w:rsid w:val="009111AB"/>
    <w:rsid w:val="009117AF"/>
    <w:rsid w:val="009133E6"/>
    <w:rsid w:val="00913B2C"/>
    <w:rsid w:val="00913F8E"/>
    <w:rsid w:val="00914261"/>
    <w:rsid w:val="009156D4"/>
    <w:rsid w:val="00915CD0"/>
    <w:rsid w:val="00915D99"/>
    <w:rsid w:val="0091658D"/>
    <w:rsid w:val="00916731"/>
    <w:rsid w:val="009177D2"/>
    <w:rsid w:val="009203B0"/>
    <w:rsid w:val="00920D4C"/>
    <w:rsid w:val="00921E24"/>
    <w:rsid w:val="00922580"/>
    <w:rsid w:val="00923904"/>
    <w:rsid w:val="00923D12"/>
    <w:rsid w:val="00924167"/>
    <w:rsid w:val="00925CD2"/>
    <w:rsid w:val="009269CA"/>
    <w:rsid w:val="00926D09"/>
    <w:rsid w:val="00926F46"/>
    <w:rsid w:val="00927081"/>
    <w:rsid w:val="00927AA5"/>
    <w:rsid w:val="00931FE0"/>
    <w:rsid w:val="0093223F"/>
    <w:rsid w:val="00932F45"/>
    <w:rsid w:val="00933126"/>
    <w:rsid w:val="00934C2C"/>
    <w:rsid w:val="009352E1"/>
    <w:rsid w:val="00935C4C"/>
    <w:rsid w:val="00936AFE"/>
    <w:rsid w:val="009403A3"/>
    <w:rsid w:val="009410C1"/>
    <w:rsid w:val="00941C8D"/>
    <w:rsid w:val="009430B2"/>
    <w:rsid w:val="00943224"/>
    <w:rsid w:val="00943230"/>
    <w:rsid w:val="00944882"/>
    <w:rsid w:val="00945965"/>
    <w:rsid w:val="00945F2D"/>
    <w:rsid w:val="009472A6"/>
    <w:rsid w:val="00952904"/>
    <w:rsid w:val="0095292A"/>
    <w:rsid w:val="00953299"/>
    <w:rsid w:val="009533C0"/>
    <w:rsid w:val="009533EA"/>
    <w:rsid w:val="009544CC"/>
    <w:rsid w:val="009547EC"/>
    <w:rsid w:val="009550A5"/>
    <w:rsid w:val="00955290"/>
    <w:rsid w:val="00955F0E"/>
    <w:rsid w:val="00956081"/>
    <w:rsid w:val="00956A92"/>
    <w:rsid w:val="0096160D"/>
    <w:rsid w:val="0096366C"/>
    <w:rsid w:val="009643C5"/>
    <w:rsid w:val="0096622C"/>
    <w:rsid w:val="00966C59"/>
    <w:rsid w:val="009676F8"/>
    <w:rsid w:val="009701D3"/>
    <w:rsid w:val="00970397"/>
    <w:rsid w:val="0097225F"/>
    <w:rsid w:val="009726BD"/>
    <w:rsid w:val="0097597F"/>
    <w:rsid w:val="00976411"/>
    <w:rsid w:val="00976CEF"/>
    <w:rsid w:val="009772EB"/>
    <w:rsid w:val="009774CE"/>
    <w:rsid w:val="009774E9"/>
    <w:rsid w:val="009776A3"/>
    <w:rsid w:val="00977818"/>
    <w:rsid w:val="00977BAB"/>
    <w:rsid w:val="00977CEF"/>
    <w:rsid w:val="00980AA9"/>
    <w:rsid w:val="00980ED4"/>
    <w:rsid w:val="0098119F"/>
    <w:rsid w:val="009819B7"/>
    <w:rsid w:val="00981CF9"/>
    <w:rsid w:val="009841F0"/>
    <w:rsid w:val="00984DB5"/>
    <w:rsid w:val="0098611E"/>
    <w:rsid w:val="00986C35"/>
    <w:rsid w:val="009870E1"/>
    <w:rsid w:val="00987D82"/>
    <w:rsid w:val="00987E61"/>
    <w:rsid w:val="00990867"/>
    <w:rsid w:val="00991586"/>
    <w:rsid w:val="00991F86"/>
    <w:rsid w:val="009933E2"/>
    <w:rsid w:val="009934D0"/>
    <w:rsid w:val="009945F0"/>
    <w:rsid w:val="00995764"/>
    <w:rsid w:val="00995A7C"/>
    <w:rsid w:val="009962DF"/>
    <w:rsid w:val="00996B36"/>
    <w:rsid w:val="00996CCF"/>
    <w:rsid w:val="00997189"/>
    <w:rsid w:val="009A0F15"/>
    <w:rsid w:val="009A1D5B"/>
    <w:rsid w:val="009A1FDC"/>
    <w:rsid w:val="009A293D"/>
    <w:rsid w:val="009A2F0E"/>
    <w:rsid w:val="009A3118"/>
    <w:rsid w:val="009A35F1"/>
    <w:rsid w:val="009A6801"/>
    <w:rsid w:val="009A684A"/>
    <w:rsid w:val="009A775B"/>
    <w:rsid w:val="009B03A9"/>
    <w:rsid w:val="009B06DB"/>
    <w:rsid w:val="009B0F1D"/>
    <w:rsid w:val="009B17B0"/>
    <w:rsid w:val="009B1C54"/>
    <w:rsid w:val="009B1EA2"/>
    <w:rsid w:val="009B23D6"/>
    <w:rsid w:val="009B2847"/>
    <w:rsid w:val="009B293E"/>
    <w:rsid w:val="009B2ABD"/>
    <w:rsid w:val="009B496D"/>
    <w:rsid w:val="009B650A"/>
    <w:rsid w:val="009B7A85"/>
    <w:rsid w:val="009C04FD"/>
    <w:rsid w:val="009C107C"/>
    <w:rsid w:val="009C2060"/>
    <w:rsid w:val="009C3C78"/>
    <w:rsid w:val="009C51D0"/>
    <w:rsid w:val="009C550B"/>
    <w:rsid w:val="009C74C7"/>
    <w:rsid w:val="009D0D2C"/>
    <w:rsid w:val="009D0D57"/>
    <w:rsid w:val="009D161A"/>
    <w:rsid w:val="009D1B3D"/>
    <w:rsid w:val="009D302B"/>
    <w:rsid w:val="009D3546"/>
    <w:rsid w:val="009D3917"/>
    <w:rsid w:val="009D462F"/>
    <w:rsid w:val="009D466C"/>
    <w:rsid w:val="009D6114"/>
    <w:rsid w:val="009D7E18"/>
    <w:rsid w:val="009E0162"/>
    <w:rsid w:val="009E25C2"/>
    <w:rsid w:val="009E31BE"/>
    <w:rsid w:val="009E36A8"/>
    <w:rsid w:val="009E5CE7"/>
    <w:rsid w:val="009E5DF4"/>
    <w:rsid w:val="009E6064"/>
    <w:rsid w:val="009E75B5"/>
    <w:rsid w:val="009E7D05"/>
    <w:rsid w:val="009F048A"/>
    <w:rsid w:val="009F0C3A"/>
    <w:rsid w:val="009F143F"/>
    <w:rsid w:val="009F152E"/>
    <w:rsid w:val="009F1C22"/>
    <w:rsid w:val="009F1FCB"/>
    <w:rsid w:val="009F2894"/>
    <w:rsid w:val="009F3277"/>
    <w:rsid w:val="009F3F3B"/>
    <w:rsid w:val="009F414D"/>
    <w:rsid w:val="009F5C07"/>
    <w:rsid w:val="009F5C4A"/>
    <w:rsid w:val="009F649D"/>
    <w:rsid w:val="009F6F3E"/>
    <w:rsid w:val="009F7435"/>
    <w:rsid w:val="009F761F"/>
    <w:rsid w:val="009F7C13"/>
    <w:rsid w:val="00A01397"/>
    <w:rsid w:val="00A02067"/>
    <w:rsid w:val="00A0299A"/>
    <w:rsid w:val="00A04464"/>
    <w:rsid w:val="00A07772"/>
    <w:rsid w:val="00A07F01"/>
    <w:rsid w:val="00A104FF"/>
    <w:rsid w:val="00A106F7"/>
    <w:rsid w:val="00A10BFD"/>
    <w:rsid w:val="00A11224"/>
    <w:rsid w:val="00A11BF7"/>
    <w:rsid w:val="00A12F53"/>
    <w:rsid w:val="00A13062"/>
    <w:rsid w:val="00A13C9E"/>
    <w:rsid w:val="00A1407A"/>
    <w:rsid w:val="00A164D7"/>
    <w:rsid w:val="00A1660C"/>
    <w:rsid w:val="00A1685E"/>
    <w:rsid w:val="00A178D0"/>
    <w:rsid w:val="00A2219A"/>
    <w:rsid w:val="00A24C2D"/>
    <w:rsid w:val="00A24E75"/>
    <w:rsid w:val="00A24F28"/>
    <w:rsid w:val="00A25102"/>
    <w:rsid w:val="00A27728"/>
    <w:rsid w:val="00A27A2C"/>
    <w:rsid w:val="00A27A67"/>
    <w:rsid w:val="00A27C56"/>
    <w:rsid w:val="00A301E4"/>
    <w:rsid w:val="00A302B3"/>
    <w:rsid w:val="00A306FA"/>
    <w:rsid w:val="00A318DD"/>
    <w:rsid w:val="00A31EA9"/>
    <w:rsid w:val="00A31EC4"/>
    <w:rsid w:val="00A321D3"/>
    <w:rsid w:val="00A324B9"/>
    <w:rsid w:val="00A32DA4"/>
    <w:rsid w:val="00A334FE"/>
    <w:rsid w:val="00A33A97"/>
    <w:rsid w:val="00A34346"/>
    <w:rsid w:val="00A34CCB"/>
    <w:rsid w:val="00A3653C"/>
    <w:rsid w:val="00A3780F"/>
    <w:rsid w:val="00A37E3F"/>
    <w:rsid w:val="00A4009E"/>
    <w:rsid w:val="00A40346"/>
    <w:rsid w:val="00A41A8D"/>
    <w:rsid w:val="00A42CA4"/>
    <w:rsid w:val="00A4314D"/>
    <w:rsid w:val="00A4361E"/>
    <w:rsid w:val="00A44BEA"/>
    <w:rsid w:val="00A44C3D"/>
    <w:rsid w:val="00A4728D"/>
    <w:rsid w:val="00A5007F"/>
    <w:rsid w:val="00A505F0"/>
    <w:rsid w:val="00A51424"/>
    <w:rsid w:val="00A52035"/>
    <w:rsid w:val="00A52122"/>
    <w:rsid w:val="00A522AE"/>
    <w:rsid w:val="00A52E98"/>
    <w:rsid w:val="00A53151"/>
    <w:rsid w:val="00A5364D"/>
    <w:rsid w:val="00A542D6"/>
    <w:rsid w:val="00A5459F"/>
    <w:rsid w:val="00A54B2D"/>
    <w:rsid w:val="00A55A32"/>
    <w:rsid w:val="00A55B66"/>
    <w:rsid w:val="00A56572"/>
    <w:rsid w:val="00A569DC"/>
    <w:rsid w:val="00A60442"/>
    <w:rsid w:val="00A604FF"/>
    <w:rsid w:val="00A612E4"/>
    <w:rsid w:val="00A62763"/>
    <w:rsid w:val="00A6302A"/>
    <w:rsid w:val="00A6349C"/>
    <w:rsid w:val="00A63861"/>
    <w:rsid w:val="00A643FB"/>
    <w:rsid w:val="00A64429"/>
    <w:rsid w:val="00A6455A"/>
    <w:rsid w:val="00A65830"/>
    <w:rsid w:val="00A660CF"/>
    <w:rsid w:val="00A66409"/>
    <w:rsid w:val="00A666A3"/>
    <w:rsid w:val="00A71B7E"/>
    <w:rsid w:val="00A71E1F"/>
    <w:rsid w:val="00A7270F"/>
    <w:rsid w:val="00A727A4"/>
    <w:rsid w:val="00A73990"/>
    <w:rsid w:val="00A74469"/>
    <w:rsid w:val="00A764CF"/>
    <w:rsid w:val="00A776C7"/>
    <w:rsid w:val="00A803F2"/>
    <w:rsid w:val="00A8105F"/>
    <w:rsid w:val="00A84352"/>
    <w:rsid w:val="00A84F99"/>
    <w:rsid w:val="00A84FB6"/>
    <w:rsid w:val="00A86328"/>
    <w:rsid w:val="00A86386"/>
    <w:rsid w:val="00A865C8"/>
    <w:rsid w:val="00A868BC"/>
    <w:rsid w:val="00A86F8F"/>
    <w:rsid w:val="00A90D66"/>
    <w:rsid w:val="00A91436"/>
    <w:rsid w:val="00A916E9"/>
    <w:rsid w:val="00A91EDF"/>
    <w:rsid w:val="00A923A1"/>
    <w:rsid w:val="00A92576"/>
    <w:rsid w:val="00A9286B"/>
    <w:rsid w:val="00A928CA"/>
    <w:rsid w:val="00A93DAE"/>
    <w:rsid w:val="00A93FE7"/>
    <w:rsid w:val="00A94F0A"/>
    <w:rsid w:val="00A95C6E"/>
    <w:rsid w:val="00A95E18"/>
    <w:rsid w:val="00A96319"/>
    <w:rsid w:val="00A9632A"/>
    <w:rsid w:val="00A96555"/>
    <w:rsid w:val="00AA1108"/>
    <w:rsid w:val="00AA2A02"/>
    <w:rsid w:val="00AA307C"/>
    <w:rsid w:val="00AA3782"/>
    <w:rsid w:val="00AA3CEA"/>
    <w:rsid w:val="00AA5C3E"/>
    <w:rsid w:val="00AA6BF3"/>
    <w:rsid w:val="00AA727D"/>
    <w:rsid w:val="00AA7C27"/>
    <w:rsid w:val="00AB1972"/>
    <w:rsid w:val="00AB19C7"/>
    <w:rsid w:val="00AB2A0E"/>
    <w:rsid w:val="00AB3997"/>
    <w:rsid w:val="00AB58F9"/>
    <w:rsid w:val="00AB5C94"/>
    <w:rsid w:val="00AB63B3"/>
    <w:rsid w:val="00AB72EA"/>
    <w:rsid w:val="00AB755E"/>
    <w:rsid w:val="00AB7DE4"/>
    <w:rsid w:val="00AC03F9"/>
    <w:rsid w:val="00AC15BB"/>
    <w:rsid w:val="00AC1CAB"/>
    <w:rsid w:val="00AC1F16"/>
    <w:rsid w:val="00AC2905"/>
    <w:rsid w:val="00AC37B8"/>
    <w:rsid w:val="00AC384E"/>
    <w:rsid w:val="00AC552D"/>
    <w:rsid w:val="00AC7124"/>
    <w:rsid w:val="00AC7DC0"/>
    <w:rsid w:val="00AD032D"/>
    <w:rsid w:val="00AD0882"/>
    <w:rsid w:val="00AD1321"/>
    <w:rsid w:val="00AD1852"/>
    <w:rsid w:val="00AD18D6"/>
    <w:rsid w:val="00AD1C8F"/>
    <w:rsid w:val="00AD1DE4"/>
    <w:rsid w:val="00AD355C"/>
    <w:rsid w:val="00AD3988"/>
    <w:rsid w:val="00AD3B14"/>
    <w:rsid w:val="00AD4BEA"/>
    <w:rsid w:val="00AD7DE9"/>
    <w:rsid w:val="00AE057C"/>
    <w:rsid w:val="00AE0D56"/>
    <w:rsid w:val="00AE12C0"/>
    <w:rsid w:val="00AE206A"/>
    <w:rsid w:val="00AE2CD8"/>
    <w:rsid w:val="00AE2D8D"/>
    <w:rsid w:val="00AE2E55"/>
    <w:rsid w:val="00AE3031"/>
    <w:rsid w:val="00AE3A35"/>
    <w:rsid w:val="00AE4849"/>
    <w:rsid w:val="00AE4A8A"/>
    <w:rsid w:val="00AE4BF1"/>
    <w:rsid w:val="00AE4CCB"/>
    <w:rsid w:val="00AE5335"/>
    <w:rsid w:val="00AE6994"/>
    <w:rsid w:val="00AE6A80"/>
    <w:rsid w:val="00AE72DB"/>
    <w:rsid w:val="00AE730D"/>
    <w:rsid w:val="00AE7326"/>
    <w:rsid w:val="00AF050F"/>
    <w:rsid w:val="00AF08DE"/>
    <w:rsid w:val="00AF1FAA"/>
    <w:rsid w:val="00AF3637"/>
    <w:rsid w:val="00AF39E0"/>
    <w:rsid w:val="00AF4202"/>
    <w:rsid w:val="00AF471D"/>
    <w:rsid w:val="00AF499A"/>
    <w:rsid w:val="00B01224"/>
    <w:rsid w:val="00B01F4E"/>
    <w:rsid w:val="00B025A1"/>
    <w:rsid w:val="00B02AC8"/>
    <w:rsid w:val="00B02E1E"/>
    <w:rsid w:val="00B03AE4"/>
    <w:rsid w:val="00B040A1"/>
    <w:rsid w:val="00B0421D"/>
    <w:rsid w:val="00B058A5"/>
    <w:rsid w:val="00B05EB4"/>
    <w:rsid w:val="00B073BC"/>
    <w:rsid w:val="00B07442"/>
    <w:rsid w:val="00B12225"/>
    <w:rsid w:val="00B129D0"/>
    <w:rsid w:val="00B12C3D"/>
    <w:rsid w:val="00B13E3F"/>
    <w:rsid w:val="00B14EBC"/>
    <w:rsid w:val="00B15D42"/>
    <w:rsid w:val="00B2067F"/>
    <w:rsid w:val="00B23C21"/>
    <w:rsid w:val="00B23EDC"/>
    <w:rsid w:val="00B243F0"/>
    <w:rsid w:val="00B2463B"/>
    <w:rsid w:val="00B24975"/>
    <w:rsid w:val="00B24DE4"/>
    <w:rsid w:val="00B252F7"/>
    <w:rsid w:val="00B26232"/>
    <w:rsid w:val="00B273EC"/>
    <w:rsid w:val="00B27501"/>
    <w:rsid w:val="00B2755B"/>
    <w:rsid w:val="00B27909"/>
    <w:rsid w:val="00B27BE3"/>
    <w:rsid w:val="00B31EAB"/>
    <w:rsid w:val="00B35354"/>
    <w:rsid w:val="00B37699"/>
    <w:rsid w:val="00B377F6"/>
    <w:rsid w:val="00B37979"/>
    <w:rsid w:val="00B404AC"/>
    <w:rsid w:val="00B40727"/>
    <w:rsid w:val="00B41104"/>
    <w:rsid w:val="00B42166"/>
    <w:rsid w:val="00B42F70"/>
    <w:rsid w:val="00B43A50"/>
    <w:rsid w:val="00B44276"/>
    <w:rsid w:val="00B44D02"/>
    <w:rsid w:val="00B460A9"/>
    <w:rsid w:val="00B46B5C"/>
    <w:rsid w:val="00B4766A"/>
    <w:rsid w:val="00B50532"/>
    <w:rsid w:val="00B50B15"/>
    <w:rsid w:val="00B51DD2"/>
    <w:rsid w:val="00B51FE3"/>
    <w:rsid w:val="00B52205"/>
    <w:rsid w:val="00B5289C"/>
    <w:rsid w:val="00B528FB"/>
    <w:rsid w:val="00B52B42"/>
    <w:rsid w:val="00B53CF8"/>
    <w:rsid w:val="00B5443A"/>
    <w:rsid w:val="00B54DC1"/>
    <w:rsid w:val="00B5545D"/>
    <w:rsid w:val="00B5573E"/>
    <w:rsid w:val="00B559E5"/>
    <w:rsid w:val="00B55AEB"/>
    <w:rsid w:val="00B55BFB"/>
    <w:rsid w:val="00B5655E"/>
    <w:rsid w:val="00B570C0"/>
    <w:rsid w:val="00B57983"/>
    <w:rsid w:val="00B61B8B"/>
    <w:rsid w:val="00B61BB4"/>
    <w:rsid w:val="00B62881"/>
    <w:rsid w:val="00B639F9"/>
    <w:rsid w:val="00B63BBF"/>
    <w:rsid w:val="00B63D4B"/>
    <w:rsid w:val="00B64BB8"/>
    <w:rsid w:val="00B652C3"/>
    <w:rsid w:val="00B654E9"/>
    <w:rsid w:val="00B6633E"/>
    <w:rsid w:val="00B66809"/>
    <w:rsid w:val="00B67798"/>
    <w:rsid w:val="00B70686"/>
    <w:rsid w:val="00B70F53"/>
    <w:rsid w:val="00B7156D"/>
    <w:rsid w:val="00B71639"/>
    <w:rsid w:val="00B7311D"/>
    <w:rsid w:val="00B73BD3"/>
    <w:rsid w:val="00B77E7E"/>
    <w:rsid w:val="00B77F05"/>
    <w:rsid w:val="00B8012C"/>
    <w:rsid w:val="00B80673"/>
    <w:rsid w:val="00B80BF7"/>
    <w:rsid w:val="00B81D56"/>
    <w:rsid w:val="00B82048"/>
    <w:rsid w:val="00B828DB"/>
    <w:rsid w:val="00B8314E"/>
    <w:rsid w:val="00B83F58"/>
    <w:rsid w:val="00B8433E"/>
    <w:rsid w:val="00B84918"/>
    <w:rsid w:val="00B85C8A"/>
    <w:rsid w:val="00B85EE0"/>
    <w:rsid w:val="00B868F0"/>
    <w:rsid w:val="00B869E4"/>
    <w:rsid w:val="00B9099F"/>
    <w:rsid w:val="00B9324B"/>
    <w:rsid w:val="00B94F08"/>
    <w:rsid w:val="00B94FBC"/>
    <w:rsid w:val="00B9535D"/>
    <w:rsid w:val="00B95A66"/>
    <w:rsid w:val="00B95AA2"/>
    <w:rsid w:val="00B95B62"/>
    <w:rsid w:val="00B95C52"/>
    <w:rsid w:val="00B95F02"/>
    <w:rsid w:val="00B96025"/>
    <w:rsid w:val="00B96AF4"/>
    <w:rsid w:val="00B97C07"/>
    <w:rsid w:val="00BA04F2"/>
    <w:rsid w:val="00BA3304"/>
    <w:rsid w:val="00BA4783"/>
    <w:rsid w:val="00BA4C32"/>
    <w:rsid w:val="00BA4C4F"/>
    <w:rsid w:val="00BA59F2"/>
    <w:rsid w:val="00BA5AF0"/>
    <w:rsid w:val="00BA6595"/>
    <w:rsid w:val="00BA6A53"/>
    <w:rsid w:val="00BA765B"/>
    <w:rsid w:val="00BA7A38"/>
    <w:rsid w:val="00BA7A67"/>
    <w:rsid w:val="00BB0A7E"/>
    <w:rsid w:val="00BB1995"/>
    <w:rsid w:val="00BB285D"/>
    <w:rsid w:val="00BB29AD"/>
    <w:rsid w:val="00BB3F8F"/>
    <w:rsid w:val="00BB41C5"/>
    <w:rsid w:val="00BB5BF1"/>
    <w:rsid w:val="00BB6619"/>
    <w:rsid w:val="00BB6F22"/>
    <w:rsid w:val="00BB7221"/>
    <w:rsid w:val="00BB72CE"/>
    <w:rsid w:val="00BB74FF"/>
    <w:rsid w:val="00BB7DF6"/>
    <w:rsid w:val="00BB7F2B"/>
    <w:rsid w:val="00BC05A5"/>
    <w:rsid w:val="00BC0D7F"/>
    <w:rsid w:val="00BC21E1"/>
    <w:rsid w:val="00BC320D"/>
    <w:rsid w:val="00BC4161"/>
    <w:rsid w:val="00BC5AC5"/>
    <w:rsid w:val="00BC71D8"/>
    <w:rsid w:val="00BD0394"/>
    <w:rsid w:val="00BD1B05"/>
    <w:rsid w:val="00BD28BC"/>
    <w:rsid w:val="00BD30C7"/>
    <w:rsid w:val="00BD3874"/>
    <w:rsid w:val="00BD4247"/>
    <w:rsid w:val="00BD49A8"/>
    <w:rsid w:val="00BD7072"/>
    <w:rsid w:val="00BD790A"/>
    <w:rsid w:val="00BD7DD0"/>
    <w:rsid w:val="00BE03DC"/>
    <w:rsid w:val="00BE09C2"/>
    <w:rsid w:val="00BE0CF9"/>
    <w:rsid w:val="00BE138C"/>
    <w:rsid w:val="00BE1DA0"/>
    <w:rsid w:val="00BE230E"/>
    <w:rsid w:val="00BE2C95"/>
    <w:rsid w:val="00BE3102"/>
    <w:rsid w:val="00BE6193"/>
    <w:rsid w:val="00BE69F2"/>
    <w:rsid w:val="00BE73A0"/>
    <w:rsid w:val="00BE746D"/>
    <w:rsid w:val="00BE79B7"/>
    <w:rsid w:val="00BF02B8"/>
    <w:rsid w:val="00BF03DC"/>
    <w:rsid w:val="00BF0FCB"/>
    <w:rsid w:val="00BF345A"/>
    <w:rsid w:val="00BF46E4"/>
    <w:rsid w:val="00BF5A85"/>
    <w:rsid w:val="00BF6796"/>
    <w:rsid w:val="00BF6D86"/>
    <w:rsid w:val="00BF718A"/>
    <w:rsid w:val="00BF7B74"/>
    <w:rsid w:val="00C00B46"/>
    <w:rsid w:val="00C01291"/>
    <w:rsid w:val="00C01B87"/>
    <w:rsid w:val="00C01F24"/>
    <w:rsid w:val="00C02428"/>
    <w:rsid w:val="00C030D7"/>
    <w:rsid w:val="00C034CE"/>
    <w:rsid w:val="00C03B4C"/>
    <w:rsid w:val="00C0421A"/>
    <w:rsid w:val="00C05033"/>
    <w:rsid w:val="00C05FF9"/>
    <w:rsid w:val="00C0617E"/>
    <w:rsid w:val="00C062FC"/>
    <w:rsid w:val="00C105FF"/>
    <w:rsid w:val="00C1061D"/>
    <w:rsid w:val="00C10797"/>
    <w:rsid w:val="00C10C29"/>
    <w:rsid w:val="00C14D53"/>
    <w:rsid w:val="00C15B2F"/>
    <w:rsid w:val="00C15D66"/>
    <w:rsid w:val="00C16AEC"/>
    <w:rsid w:val="00C17984"/>
    <w:rsid w:val="00C20161"/>
    <w:rsid w:val="00C2034A"/>
    <w:rsid w:val="00C205EB"/>
    <w:rsid w:val="00C21451"/>
    <w:rsid w:val="00C21853"/>
    <w:rsid w:val="00C22238"/>
    <w:rsid w:val="00C24C9D"/>
    <w:rsid w:val="00C24D7D"/>
    <w:rsid w:val="00C24DA1"/>
    <w:rsid w:val="00C27070"/>
    <w:rsid w:val="00C270E9"/>
    <w:rsid w:val="00C273E3"/>
    <w:rsid w:val="00C279FE"/>
    <w:rsid w:val="00C3036A"/>
    <w:rsid w:val="00C3036C"/>
    <w:rsid w:val="00C3096D"/>
    <w:rsid w:val="00C3099D"/>
    <w:rsid w:val="00C3233C"/>
    <w:rsid w:val="00C32EBC"/>
    <w:rsid w:val="00C339EF"/>
    <w:rsid w:val="00C33BD2"/>
    <w:rsid w:val="00C35037"/>
    <w:rsid w:val="00C351A8"/>
    <w:rsid w:val="00C3657E"/>
    <w:rsid w:val="00C37A93"/>
    <w:rsid w:val="00C406DC"/>
    <w:rsid w:val="00C412C3"/>
    <w:rsid w:val="00C41873"/>
    <w:rsid w:val="00C418E8"/>
    <w:rsid w:val="00C42308"/>
    <w:rsid w:val="00C4295C"/>
    <w:rsid w:val="00C446D7"/>
    <w:rsid w:val="00C5059D"/>
    <w:rsid w:val="00C51587"/>
    <w:rsid w:val="00C52A47"/>
    <w:rsid w:val="00C5325C"/>
    <w:rsid w:val="00C5342B"/>
    <w:rsid w:val="00C53434"/>
    <w:rsid w:val="00C54A4F"/>
    <w:rsid w:val="00C54DAD"/>
    <w:rsid w:val="00C54E91"/>
    <w:rsid w:val="00C55813"/>
    <w:rsid w:val="00C558FE"/>
    <w:rsid w:val="00C57B25"/>
    <w:rsid w:val="00C612FA"/>
    <w:rsid w:val="00C62AAE"/>
    <w:rsid w:val="00C63A08"/>
    <w:rsid w:val="00C63E5C"/>
    <w:rsid w:val="00C64C4F"/>
    <w:rsid w:val="00C65985"/>
    <w:rsid w:val="00C65A88"/>
    <w:rsid w:val="00C65BE1"/>
    <w:rsid w:val="00C71100"/>
    <w:rsid w:val="00C71C9A"/>
    <w:rsid w:val="00C722F2"/>
    <w:rsid w:val="00C74360"/>
    <w:rsid w:val="00C75570"/>
    <w:rsid w:val="00C75FE8"/>
    <w:rsid w:val="00C7648D"/>
    <w:rsid w:val="00C76957"/>
    <w:rsid w:val="00C76C19"/>
    <w:rsid w:val="00C76DCB"/>
    <w:rsid w:val="00C808ED"/>
    <w:rsid w:val="00C80C04"/>
    <w:rsid w:val="00C80D55"/>
    <w:rsid w:val="00C8111F"/>
    <w:rsid w:val="00C81147"/>
    <w:rsid w:val="00C814CE"/>
    <w:rsid w:val="00C81770"/>
    <w:rsid w:val="00C826DB"/>
    <w:rsid w:val="00C83876"/>
    <w:rsid w:val="00C85A9D"/>
    <w:rsid w:val="00C875B4"/>
    <w:rsid w:val="00C90163"/>
    <w:rsid w:val="00C903FF"/>
    <w:rsid w:val="00C90824"/>
    <w:rsid w:val="00C912D9"/>
    <w:rsid w:val="00C93184"/>
    <w:rsid w:val="00C94732"/>
    <w:rsid w:val="00C968C3"/>
    <w:rsid w:val="00C9703D"/>
    <w:rsid w:val="00C970DC"/>
    <w:rsid w:val="00C97103"/>
    <w:rsid w:val="00C97E18"/>
    <w:rsid w:val="00CA09D3"/>
    <w:rsid w:val="00CA1788"/>
    <w:rsid w:val="00CA1E69"/>
    <w:rsid w:val="00CA2A8B"/>
    <w:rsid w:val="00CA2C7A"/>
    <w:rsid w:val="00CA2DFD"/>
    <w:rsid w:val="00CA3D6F"/>
    <w:rsid w:val="00CA3DAE"/>
    <w:rsid w:val="00CA5C9B"/>
    <w:rsid w:val="00CA6209"/>
    <w:rsid w:val="00CA7347"/>
    <w:rsid w:val="00CB112F"/>
    <w:rsid w:val="00CB14F6"/>
    <w:rsid w:val="00CB1CF1"/>
    <w:rsid w:val="00CB28EA"/>
    <w:rsid w:val="00CB40C4"/>
    <w:rsid w:val="00CB45E7"/>
    <w:rsid w:val="00CB547E"/>
    <w:rsid w:val="00CB6CF9"/>
    <w:rsid w:val="00CB6DD9"/>
    <w:rsid w:val="00CB7B20"/>
    <w:rsid w:val="00CB7C62"/>
    <w:rsid w:val="00CC0CB4"/>
    <w:rsid w:val="00CC200D"/>
    <w:rsid w:val="00CC3CEF"/>
    <w:rsid w:val="00CC4CA8"/>
    <w:rsid w:val="00CC4CD6"/>
    <w:rsid w:val="00CC4DFE"/>
    <w:rsid w:val="00CC5284"/>
    <w:rsid w:val="00CC5EAF"/>
    <w:rsid w:val="00CC6A79"/>
    <w:rsid w:val="00CC6FEB"/>
    <w:rsid w:val="00CC7F5B"/>
    <w:rsid w:val="00CD0DDF"/>
    <w:rsid w:val="00CD1906"/>
    <w:rsid w:val="00CD21C9"/>
    <w:rsid w:val="00CD2AB4"/>
    <w:rsid w:val="00CD381A"/>
    <w:rsid w:val="00CD5B89"/>
    <w:rsid w:val="00CD5BE2"/>
    <w:rsid w:val="00CD6A30"/>
    <w:rsid w:val="00CD6C68"/>
    <w:rsid w:val="00CD74B4"/>
    <w:rsid w:val="00CD7FEA"/>
    <w:rsid w:val="00CE4474"/>
    <w:rsid w:val="00CE5E70"/>
    <w:rsid w:val="00CE7379"/>
    <w:rsid w:val="00CF0EDF"/>
    <w:rsid w:val="00CF12B7"/>
    <w:rsid w:val="00CF3694"/>
    <w:rsid w:val="00CF4B90"/>
    <w:rsid w:val="00CF52A2"/>
    <w:rsid w:val="00CF5D49"/>
    <w:rsid w:val="00CF7148"/>
    <w:rsid w:val="00D01B04"/>
    <w:rsid w:val="00D022BE"/>
    <w:rsid w:val="00D032DC"/>
    <w:rsid w:val="00D03817"/>
    <w:rsid w:val="00D03B05"/>
    <w:rsid w:val="00D048C8"/>
    <w:rsid w:val="00D053F4"/>
    <w:rsid w:val="00D06EE4"/>
    <w:rsid w:val="00D075DB"/>
    <w:rsid w:val="00D07939"/>
    <w:rsid w:val="00D10683"/>
    <w:rsid w:val="00D1116E"/>
    <w:rsid w:val="00D11FDB"/>
    <w:rsid w:val="00D13116"/>
    <w:rsid w:val="00D139FA"/>
    <w:rsid w:val="00D145F2"/>
    <w:rsid w:val="00D14905"/>
    <w:rsid w:val="00D14C2D"/>
    <w:rsid w:val="00D14C9F"/>
    <w:rsid w:val="00D14DEC"/>
    <w:rsid w:val="00D156D6"/>
    <w:rsid w:val="00D15975"/>
    <w:rsid w:val="00D16BD0"/>
    <w:rsid w:val="00D17602"/>
    <w:rsid w:val="00D21173"/>
    <w:rsid w:val="00D213B6"/>
    <w:rsid w:val="00D213E7"/>
    <w:rsid w:val="00D2151E"/>
    <w:rsid w:val="00D23A2D"/>
    <w:rsid w:val="00D241FE"/>
    <w:rsid w:val="00D25C7F"/>
    <w:rsid w:val="00D25E40"/>
    <w:rsid w:val="00D26737"/>
    <w:rsid w:val="00D26F79"/>
    <w:rsid w:val="00D276EB"/>
    <w:rsid w:val="00D31606"/>
    <w:rsid w:val="00D31BF1"/>
    <w:rsid w:val="00D31C40"/>
    <w:rsid w:val="00D33E2E"/>
    <w:rsid w:val="00D34174"/>
    <w:rsid w:val="00D3452E"/>
    <w:rsid w:val="00D34866"/>
    <w:rsid w:val="00D36541"/>
    <w:rsid w:val="00D368B4"/>
    <w:rsid w:val="00D37333"/>
    <w:rsid w:val="00D3778F"/>
    <w:rsid w:val="00D37984"/>
    <w:rsid w:val="00D400B7"/>
    <w:rsid w:val="00D40C1E"/>
    <w:rsid w:val="00D40CD8"/>
    <w:rsid w:val="00D40F34"/>
    <w:rsid w:val="00D42217"/>
    <w:rsid w:val="00D42366"/>
    <w:rsid w:val="00D42704"/>
    <w:rsid w:val="00D430FC"/>
    <w:rsid w:val="00D438E1"/>
    <w:rsid w:val="00D43B8D"/>
    <w:rsid w:val="00D445C8"/>
    <w:rsid w:val="00D44E79"/>
    <w:rsid w:val="00D4614A"/>
    <w:rsid w:val="00D47084"/>
    <w:rsid w:val="00D474C1"/>
    <w:rsid w:val="00D500B1"/>
    <w:rsid w:val="00D51474"/>
    <w:rsid w:val="00D51C08"/>
    <w:rsid w:val="00D523C6"/>
    <w:rsid w:val="00D5344D"/>
    <w:rsid w:val="00D54E02"/>
    <w:rsid w:val="00D5596F"/>
    <w:rsid w:val="00D55BCB"/>
    <w:rsid w:val="00D5618B"/>
    <w:rsid w:val="00D56BAD"/>
    <w:rsid w:val="00D56CCB"/>
    <w:rsid w:val="00D56DF2"/>
    <w:rsid w:val="00D5767D"/>
    <w:rsid w:val="00D57C5F"/>
    <w:rsid w:val="00D60341"/>
    <w:rsid w:val="00D614BA"/>
    <w:rsid w:val="00D62D2C"/>
    <w:rsid w:val="00D655C4"/>
    <w:rsid w:val="00D66293"/>
    <w:rsid w:val="00D670F7"/>
    <w:rsid w:val="00D675A7"/>
    <w:rsid w:val="00D70CE5"/>
    <w:rsid w:val="00D7102E"/>
    <w:rsid w:val="00D727E3"/>
    <w:rsid w:val="00D72B83"/>
    <w:rsid w:val="00D731AC"/>
    <w:rsid w:val="00D74DA9"/>
    <w:rsid w:val="00D74F9A"/>
    <w:rsid w:val="00D752B5"/>
    <w:rsid w:val="00D754AF"/>
    <w:rsid w:val="00D76B6F"/>
    <w:rsid w:val="00D76C3F"/>
    <w:rsid w:val="00D804AB"/>
    <w:rsid w:val="00D80506"/>
    <w:rsid w:val="00D81178"/>
    <w:rsid w:val="00D815A0"/>
    <w:rsid w:val="00D81CC3"/>
    <w:rsid w:val="00D82265"/>
    <w:rsid w:val="00D824EC"/>
    <w:rsid w:val="00D82ED2"/>
    <w:rsid w:val="00D83375"/>
    <w:rsid w:val="00D8347A"/>
    <w:rsid w:val="00D834FD"/>
    <w:rsid w:val="00D83504"/>
    <w:rsid w:val="00D83850"/>
    <w:rsid w:val="00D84E95"/>
    <w:rsid w:val="00D85C9F"/>
    <w:rsid w:val="00D85EA0"/>
    <w:rsid w:val="00D86854"/>
    <w:rsid w:val="00D86DD0"/>
    <w:rsid w:val="00D87853"/>
    <w:rsid w:val="00D87A91"/>
    <w:rsid w:val="00D87F67"/>
    <w:rsid w:val="00D87FD3"/>
    <w:rsid w:val="00D909D1"/>
    <w:rsid w:val="00D91899"/>
    <w:rsid w:val="00D92134"/>
    <w:rsid w:val="00D9319D"/>
    <w:rsid w:val="00D9334C"/>
    <w:rsid w:val="00D937BB"/>
    <w:rsid w:val="00D93E96"/>
    <w:rsid w:val="00D94FDF"/>
    <w:rsid w:val="00D955C1"/>
    <w:rsid w:val="00DA12BE"/>
    <w:rsid w:val="00DA1D05"/>
    <w:rsid w:val="00DA1FF3"/>
    <w:rsid w:val="00DA2367"/>
    <w:rsid w:val="00DA2791"/>
    <w:rsid w:val="00DA279D"/>
    <w:rsid w:val="00DA42B9"/>
    <w:rsid w:val="00DA4E23"/>
    <w:rsid w:val="00DA6320"/>
    <w:rsid w:val="00DA670D"/>
    <w:rsid w:val="00DA7FC8"/>
    <w:rsid w:val="00DB0112"/>
    <w:rsid w:val="00DB0148"/>
    <w:rsid w:val="00DB0FBC"/>
    <w:rsid w:val="00DB2EE7"/>
    <w:rsid w:val="00DB3D1A"/>
    <w:rsid w:val="00DB3E15"/>
    <w:rsid w:val="00DB4702"/>
    <w:rsid w:val="00DB50DC"/>
    <w:rsid w:val="00DB56B3"/>
    <w:rsid w:val="00DB73EB"/>
    <w:rsid w:val="00DB79E3"/>
    <w:rsid w:val="00DC0331"/>
    <w:rsid w:val="00DC1A67"/>
    <w:rsid w:val="00DC1B67"/>
    <w:rsid w:val="00DC2375"/>
    <w:rsid w:val="00DC26C8"/>
    <w:rsid w:val="00DC2E0B"/>
    <w:rsid w:val="00DC3ED9"/>
    <w:rsid w:val="00DC426E"/>
    <w:rsid w:val="00DC4369"/>
    <w:rsid w:val="00DC4529"/>
    <w:rsid w:val="00DC4DB1"/>
    <w:rsid w:val="00DC4E5F"/>
    <w:rsid w:val="00DC5FA3"/>
    <w:rsid w:val="00DC7195"/>
    <w:rsid w:val="00DC73B7"/>
    <w:rsid w:val="00DD0F95"/>
    <w:rsid w:val="00DD1A79"/>
    <w:rsid w:val="00DD28AB"/>
    <w:rsid w:val="00DD2E3C"/>
    <w:rsid w:val="00DD327E"/>
    <w:rsid w:val="00DD34BD"/>
    <w:rsid w:val="00DD44C1"/>
    <w:rsid w:val="00DD5EE6"/>
    <w:rsid w:val="00DD7373"/>
    <w:rsid w:val="00DE0658"/>
    <w:rsid w:val="00DE106C"/>
    <w:rsid w:val="00DE3F0D"/>
    <w:rsid w:val="00DE44D0"/>
    <w:rsid w:val="00DE5070"/>
    <w:rsid w:val="00DE5345"/>
    <w:rsid w:val="00DE610B"/>
    <w:rsid w:val="00DE64F6"/>
    <w:rsid w:val="00DE6CB8"/>
    <w:rsid w:val="00DE731D"/>
    <w:rsid w:val="00DE7C88"/>
    <w:rsid w:val="00DE7E7B"/>
    <w:rsid w:val="00DE7E84"/>
    <w:rsid w:val="00DF11C6"/>
    <w:rsid w:val="00DF1742"/>
    <w:rsid w:val="00DF2226"/>
    <w:rsid w:val="00DF23F3"/>
    <w:rsid w:val="00DF2520"/>
    <w:rsid w:val="00DF3952"/>
    <w:rsid w:val="00DF3ED6"/>
    <w:rsid w:val="00DF5774"/>
    <w:rsid w:val="00DF5ADF"/>
    <w:rsid w:val="00DF5F96"/>
    <w:rsid w:val="00DF6BCF"/>
    <w:rsid w:val="00E0038F"/>
    <w:rsid w:val="00E00658"/>
    <w:rsid w:val="00E00BA8"/>
    <w:rsid w:val="00E01421"/>
    <w:rsid w:val="00E0452F"/>
    <w:rsid w:val="00E05302"/>
    <w:rsid w:val="00E0799A"/>
    <w:rsid w:val="00E1001F"/>
    <w:rsid w:val="00E10DA8"/>
    <w:rsid w:val="00E116FA"/>
    <w:rsid w:val="00E118C2"/>
    <w:rsid w:val="00E11E75"/>
    <w:rsid w:val="00E13FBB"/>
    <w:rsid w:val="00E15630"/>
    <w:rsid w:val="00E156E3"/>
    <w:rsid w:val="00E15854"/>
    <w:rsid w:val="00E17598"/>
    <w:rsid w:val="00E20149"/>
    <w:rsid w:val="00E217DA"/>
    <w:rsid w:val="00E22060"/>
    <w:rsid w:val="00E220BC"/>
    <w:rsid w:val="00E224CB"/>
    <w:rsid w:val="00E25631"/>
    <w:rsid w:val="00E25FBE"/>
    <w:rsid w:val="00E2633E"/>
    <w:rsid w:val="00E26B1C"/>
    <w:rsid w:val="00E30033"/>
    <w:rsid w:val="00E30B39"/>
    <w:rsid w:val="00E311A3"/>
    <w:rsid w:val="00E3169E"/>
    <w:rsid w:val="00E328B7"/>
    <w:rsid w:val="00E335AE"/>
    <w:rsid w:val="00E339AB"/>
    <w:rsid w:val="00E339C1"/>
    <w:rsid w:val="00E3420C"/>
    <w:rsid w:val="00E34565"/>
    <w:rsid w:val="00E350D8"/>
    <w:rsid w:val="00E35197"/>
    <w:rsid w:val="00E351F8"/>
    <w:rsid w:val="00E35749"/>
    <w:rsid w:val="00E41B4F"/>
    <w:rsid w:val="00E41CB2"/>
    <w:rsid w:val="00E4297D"/>
    <w:rsid w:val="00E44955"/>
    <w:rsid w:val="00E4513A"/>
    <w:rsid w:val="00E45B0A"/>
    <w:rsid w:val="00E45BD2"/>
    <w:rsid w:val="00E45DA8"/>
    <w:rsid w:val="00E475FC"/>
    <w:rsid w:val="00E47B37"/>
    <w:rsid w:val="00E47BE2"/>
    <w:rsid w:val="00E50D4D"/>
    <w:rsid w:val="00E51564"/>
    <w:rsid w:val="00E51B9F"/>
    <w:rsid w:val="00E5284E"/>
    <w:rsid w:val="00E549C1"/>
    <w:rsid w:val="00E555F4"/>
    <w:rsid w:val="00E5561E"/>
    <w:rsid w:val="00E568AD"/>
    <w:rsid w:val="00E603DC"/>
    <w:rsid w:val="00E60639"/>
    <w:rsid w:val="00E60651"/>
    <w:rsid w:val="00E60806"/>
    <w:rsid w:val="00E614D5"/>
    <w:rsid w:val="00E62682"/>
    <w:rsid w:val="00E63B62"/>
    <w:rsid w:val="00E64034"/>
    <w:rsid w:val="00E64CCF"/>
    <w:rsid w:val="00E676CD"/>
    <w:rsid w:val="00E679F0"/>
    <w:rsid w:val="00E67DD5"/>
    <w:rsid w:val="00E70B82"/>
    <w:rsid w:val="00E74040"/>
    <w:rsid w:val="00E74B8A"/>
    <w:rsid w:val="00E753F9"/>
    <w:rsid w:val="00E77001"/>
    <w:rsid w:val="00E7720E"/>
    <w:rsid w:val="00E77928"/>
    <w:rsid w:val="00E80066"/>
    <w:rsid w:val="00E81935"/>
    <w:rsid w:val="00E8228B"/>
    <w:rsid w:val="00E84072"/>
    <w:rsid w:val="00E84F7F"/>
    <w:rsid w:val="00E85570"/>
    <w:rsid w:val="00E859A3"/>
    <w:rsid w:val="00E85AEE"/>
    <w:rsid w:val="00E86EA3"/>
    <w:rsid w:val="00E87009"/>
    <w:rsid w:val="00E9087D"/>
    <w:rsid w:val="00E92937"/>
    <w:rsid w:val="00E931C3"/>
    <w:rsid w:val="00E93BEA"/>
    <w:rsid w:val="00E93EF7"/>
    <w:rsid w:val="00E94174"/>
    <w:rsid w:val="00E95DE9"/>
    <w:rsid w:val="00E96141"/>
    <w:rsid w:val="00E96388"/>
    <w:rsid w:val="00E96623"/>
    <w:rsid w:val="00EA0371"/>
    <w:rsid w:val="00EA399C"/>
    <w:rsid w:val="00EA3E9D"/>
    <w:rsid w:val="00EA4DBD"/>
    <w:rsid w:val="00EA6E84"/>
    <w:rsid w:val="00EB15D3"/>
    <w:rsid w:val="00EB1BF8"/>
    <w:rsid w:val="00EB2CEE"/>
    <w:rsid w:val="00EB5E58"/>
    <w:rsid w:val="00EB60B3"/>
    <w:rsid w:val="00EC1F64"/>
    <w:rsid w:val="00EC227F"/>
    <w:rsid w:val="00EC2B1A"/>
    <w:rsid w:val="00EC4D82"/>
    <w:rsid w:val="00EC508A"/>
    <w:rsid w:val="00EC50F1"/>
    <w:rsid w:val="00EC5B92"/>
    <w:rsid w:val="00EC71D4"/>
    <w:rsid w:val="00EC736A"/>
    <w:rsid w:val="00EC7654"/>
    <w:rsid w:val="00EC7734"/>
    <w:rsid w:val="00ED15DC"/>
    <w:rsid w:val="00ED37E1"/>
    <w:rsid w:val="00ED3A27"/>
    <w:rsid w:val="00ED5A9D"/>
    <w:rsid w:val="00ED6F55"/>
    <w:rsid w:val="00ED7F11"/>
    <w:rsid w:val="00ED7F4E"/>
    <w:rsid w:val="00EE124F"/>
    <w:rsid w:val="00EE1EB4"/>
    <w:rsid w:val="00EE29FA"/>
    <w:rsid w:val="00EE2A2A"/>
    <w:rsid w:val="00EE2DF8"/>
    <w:rsid w:val="00EE368F"/>
    <w:rsid w:val="00EE47CF"/>
    <w:rsid w:val="00EE4810"/>
    <w:rsid w:val="00EE4A57"/>
    <w:rsid w:val="00EE5413"/>
    <w:rsid w:val="00EE5772"/>
    <w:rsid w:val="00EE5CFA"/>
    <w:rsid w:val="00EE5E2C"/>
    <w:rsid w:val="00EE61B3"/>
    <w:rsid w:val="00EE63BF"/>
    <w:rsid w:val="00EE7FAB"/>
    <w:rsid w:val="00EF0C99"/>
    <w:rsid w:val="00EF163E"/>
    <w:rsid w:val="00EF219B"/>
    <w:rsid w:val="00EF2372"/>
    <w:rsid w:val="00EF24F1"/>
    <w:rsid w:val="00EF2D2C"/>
    <w:rsid w:val="00EF3C96"/>
    <w:rsid w:val="00EF5250"/>
    <w:rsid w:val="00EF53CE"/>
    <w:rsid w:val="00EF6409"/>
    <w:rsid w:val="00EF6B03"/>
    <w:rsid w:val="00EF7910"/>
    <w:rsid w:val="00F00492"/>
    <w:rsid w:val="00F01E94"/>
    <w:rsid w:val="00F02315"/>
    <w:rsid w:val="00F03718"/>
    <w:rsid w:val="00F037B5"/>
    <w:rsid w:val="00F04EE7"/>
    <w:rsid w:val="00F0632F"/>
    <w:rsid w:val="00F06378"/>
    <w:rsid w:val="00F06399"/>
    <w:rsid w:val="00F06701"/>
    <w:rsid w:val="00F06F14"/>
    <w:rsid w:val="00F07359"/>
    <w:rsid w:val="00F07371"/>
    <w:rsid w:val="00F07637"/>
    <w:rsid w:val="00F07C90"/>
    <w:rsid w:val="00F07CCB"/>
    <w:rsid w:val="00F10655"/>
    <w:rsid w:val="00F106A5"/>
    <w:rsid w:val="00F109C4"/>
    <w:rsid w:val="00F10A12"/>
    <w:rsid w:val="00F11A28"/>
    <w:rsid w:val="00F11D57"/>
    <w:rsid w:val="00F12A3B"/>
    <w:rsid w:val="00F13A56"/>
    <w:rsid w:val="00F13F71"/>
    <w:rsid w:val="00F149AF"/>
    <w:rsid w:val="00F15050"/>
    <w:rsid w:val="00F15189"/>
    <w:rsid w:val="00F15AF3"/>
    <w:rsid w:val="00F1685B"/>
    <w:rsid w:val="00F2055D"/>
    <w:rsid w:val="00F20637"/>
    <w:rsid w:val="00F20F7A"/>
    <w:rsid w:val="00F22EE6"/>
    <w:rsid w:val="00F232F8"/>
    <w:rsid w:val="00F2373A"/>
    <w:rsid w:val="00F2458E"/>
    <w:rsid w:val="00F2504A"/>
    <w:rsid w:val="00F26206"/>
    <w:rsid w:val="00F26737"/>
    <w:rsid w:val="00F26D41"/>
    <w:rsid w:val="00F26EBA"/>
    <w:rsid w:val="00F277DF"/>
    <w:rsid w:val="00F27DB0"/>
    <w:rsid w:val="00F3020D"/>
    <w:rsid w:val="00F30268"/>
    <w:rsid w:val="00F308A5"/>
    <w:rsid w:val="00F30FC5"/>
    <w:rsid w:val="00F31A95"/>
    <w:rsid w:val="00F31AC5"/>
    <w:rsid w:val="00F33148"/>
    <w:rsid w:val="00F3711D"/>
    <w:rsid w:val="00F37C3A"/>
    <w:rsid w:val="00F37FBB"/>
    <w:rsid w:val="00F4197B"/>
    <w:rsid w:val="00F429AD"/>
    <w:rsid w:val="00F42A4F"/>
    <w:rsid w:val="00F43279"/>
    <w:rsid w:val="00F454F8"/>
    <w:rsid w:val="00F45B42"/>
    <w:rsid w:val="00F46BFD"/>
    <w:rsid w:val="00F46FEA"/>
    <w:rsid w:val="00F47146"/>
    <w:rsid w:val="00F47A5B"/>
    <w:rsid w:val="00F506B6"/>
    <w:rsid w:val="00F513E4"/>
    <w:rsid w:val="00F51421"/>
    <w:rsid w:val="00F516CA"/>
    <w:rsid w:val="00F539A0"/>
    <w:rsid w:val="00F549B5"/>
    <w:rsid w:val="00F55726"/>
    <w:rsid w:val="00F5634A"/>
    <w:rsid w:val="00F56817"/>
    <w:rsid w:val="00F57131"/>
    <w:rsid w:val="00F60383"/>
    <w:rsid w:val="00F616F3"/>
    <w:rsid w:val="00F618F1"/>
    <w:rsid w:val="00F61EB9"/>
    <w:rsid w:val="00F621F6"/>
    <w:rsid w:val="00F62A97"/>
    <w:rsid w:val="00F65E70"/>
    <w:rsid w:val="00F66371"/>
    <w:rsid w:val="00F666EB"/>
    <w:rsid w:val="00F66940"/>
    <w:rsid w:val="00F66C3F"/>
    <w:rsid w:val="00F670B7"/>
    <w:rsid w:val="00F70206"/>
    <w:rsid w:val="00F710CE"/>
    <w:rsid w:val="00F71EFA"/>
    <w:rsid w:val="00F722EE"/>
    <w:rsid w:val="00F730FE"/>
    <w:rsid w:val="00F73144"/>
    <w:rsid w:val="00F75557"/>
    <w:rsid w:val="00F7558B"/>
    <w:rsid w:val="00F75BE9"/>
    <w:rsid w:val="00F80305"/>
    <w:rsid w:val="00F805A6"/>
    <w:rsid w:val="00F80D9A"/>
    <w:rsid w:val="00F81C46"/>
    <w:rsid w:val="00F8211A"/>
    <w:rsid w:val="00F8345F"/>
    <w:rsid w:val="00F83561"/>
    <w:rsid w:val="00F85587"/>
    <w:rsid w:val="00F85A4B"/>
    <w:rsid w:val="00F85A94"/>
    <w:rsid w:val="00F872D0"/>
    <w:rsid w:val="00F87ABB"/>
    <w:rsid w:val="00F87E82"/>
    <w:rsid w:val="00F87EC0"/>
    <w:rsid w:val="00F9056D"/>
    <w:rsid w:val="00F91174"/>
    <w:rsid w:val="00F9133B"/>
    <w:rsid w:val="00F92B7E"/>
    <w:rsid w:val="00F92D57"/>
    <w:rsid w:val="00F92DBD"/>
    <w:rsid w:val="00F94FD8"/>
    <w:rsid w:val="00F96C4E"/>
    <w:rsid w:val="00FA11B5"/>
    <w:rsid w:val="00FA2022"/>
    <w:rsid w:val="00FA21E1"/>
    <w:rsid w:val="00FA2467"/>
    <w:rsid w:val="00FA272D"/>
    <w:rsid w:val="00FA290B"/>
    <w:rsid w:val="00FA2A2F"/>
    <w:rsid w:val="00FA2EF8"/>
    <w:rsid w:val="00FA37B7"/>
    <w:rsid w:val="00FA42FC"/>
    <w:rsid w:val="00FA448E"/>
    <w:rsid w:val="00FA4DA0"/>
    <w:rsid w:val="00FA4DC0"/>
    <w:rsid w:val="00FA5E38"/>
    <w:rsid w:val="00FB1093"/>
    <w:rsid w:val="00FB1461"/>
    <w:rsid w:val="00FB2018"/>
    <w:rsid w:val="00FB2D0D"/>
    <w:rsid w:val="00FB4417"/>
    <w:rsid w:val="00FB5F60"/>
    <w:rsid w:val="00FB680F"/>
    <w:rsid w:val="00FB6919"/>
    <w:rsid w:val="00FB7893"/>
    <w:rsid w:val="00FC13F5"/>
    <w:rsid w:val="00FC277D"/>
    <w:rsid w:val="00FC3D54"/>
    <w:rsid w:val="00FC41D7"/>
    <w:rsid w:val="00FC4A0B"/>
    <w:rsid w:val="00FC5481"/>
    <w:rsid w:val="00FC65E0"/>
    <w:rsid w:val="00FC694B"/>
    <w:rsid w:val="00FC6FDF"/>
    <w:rsid w:val="00FC70D2"/>
    <w:rsid w:val="00FC7384"/>
    <w:rsid w:val="00FC74EF"/>
    <w:rsid w:val="00FD0EC8"/>
    <w:rsid w:val="00FD139C"/>
    <w:rsid w:val="00FD2E6D"/>
    <w:rsid w:val="00FD2FFB"/>
    <w:rsid w:val="00FD319A"/>
    <w:rsid w:val="00FD3C10"/>
    <w:rsid w:val="00FD4236"/>
    <w:rsid w:val="00FD498D"/>
    <w:rsid w:val="00FD5B4B"/>
    <w:rsid w:val="00FD5CA0"/>
    <w:rsid w:val="00FD7062"/>
    <w:rsid w:val="00FE1196"/>
    <w:rsid w:val="00FE2388"/>
    <w:rsid w:val="00FE30E0"/>
    <w:rsid w:val="00FE3C1E"/>
    <w:rsid w:val="00FE3C36"/>
    <w:rsid w:val="00FE4B27"/>
    <w:rsid w:val="00FE5626"/>
    <w:rsid w:val="00FE5630"/>
    <w:rsid w:val="00FE5FD4"/>
    <w:rsid w:val="00FF08E6"/>
    <w:rsid w:val="00FF0D78"/>
    <w:rsid w:val="00FF0EE9"/>
    <w:rsid w:val="00FF0EEE"/>
    <w:rsid w:val="00FF0F7F"/>
    <w:rsid w:val="00FF2793"/>
    <w:rsid w:val="00FF2F04"/>
    <w:rsid w:val="00FF3815"/>
    <w:rsid w:val="00FF3EA9"/>
    <w:rsid w:val="00FF510D"/>
    <w:rsid w:val="00FF5B92"/>
    <w:rsid w:val="00FF5D78"/>
    <w:rsid w:val="00FF7034"/>
    <w:rsid w:val="01065707"/>
    <w:rsid w:val="010B6346"/>
    <w:rsid w:val="011A30DE"/>
    <w:rsid w:val="012F3F7C"/>
    <w:rsid w:val="0140551C"/>
    <w:rsid w:val="017932F1"/>
    <w:rsid w:val="018A0E13"/>
    <w:rsid w:val="01BD0368"/>
    <w:rsid w:val="01BF166D"/>
    <w:rsid w:val="01DE089D"/>
    <w:rsid w:val="0203408A"/>
    <w:rsid w:val="020970CA"/>
    <w:rsid w:val="0226460D"/>
    <w:rsid w:val="023B43AB"/>
    <w:rsid w:val="027F49DB"/>
    <w:rsid w:val="028E1852"/>
    <w:rsid w:val="02C81B1F"/>
    <w:rsid w:val="02D45932"/>
    <w:rsid w:val="03391357"/>
    <w:rsid w:val="035967B1"/>
    <w:rsid w:val="03597E40"/>
    <w:rsid w:val="035D4591"/>
    <w:rsid w:val="03631D1E"/>
    <w:rsid w:val="036C6DAA"/>
    <w:rsid w:val="036F7D2F"/>
    <w:rsid w:val="037E5DCB"/>
    <w:rsid w:val="03A67346"/>
    <w:rsid w:val="03B504A3"/>
    <w:rsid w:val="03C020B7"/>
    <w:rsid w:val="03E26584"/>
    <w:rsid w:val="04492C16"/>
    <w:rsid w:val="045647A9"/>
    <w:rsid w:val="04680BC2"/>
    <w:rsid w:val="0469124B"/>
    <w:rsid w:val="046A6CCD"/>
    <w:rsid w:val="047B4D00"/>
    <w:rsid w:val="04A732AF"/>
    <w:rsid w:val="04B527F1"/>
    <w:rsid w:val="05014C42"/>
    <w:rsid w:val="05026E46"/>
    <w:rsid w:val="053C405B"/>
    <w:rsid w:val="056F5AD7"/>
    <w:rsid w:val="057B51DE"/>
    <w:rsid w:val="058916A3"/>
    <w:rsid w:val="059E10D1"/>
    <w:rsid w:val="05A012C8"/>
    <w:rsid w:val="05AA7D54"/>
    <w:rsid w:val="05BF54F8"/>
    <w:rsid w:val="05DA5C2A"/>
    <w:rsid w:val="05E277B3"/>
    <w:rsid w:val="05FF6A11"/>
    <w:rsid w:val="060557D7"/>
    <w:rsid w:val="06305334"/>
    <w:rsid w:val="0636723D"/>
    <w:rsid w:val="06434355"/>
    <w:rsid w:val="068C7C4C"/>
    <w:rsid w:val="06963DDF"/>
    <w:rsid w:val="06AB0AD0"/>
    <w:rsid w:val="06CC0A35"/>
    <w:rsid w:val="07031681"/>
    <w:rsid w:val="070A3CB8"/>
    <w:rsid w:val="07530E8A"/>
    <w:rsid w:val="07641AF9"/>
    <w:rsid w:val="0769686A"/>
    <w:rsid w:val="076E27BD"/>
    <w:rsid w:val="076E63D7"/>
    <w:rsid w:val="0770402F"/>
    <w:rsid w:val="078E5270"/>
    <w:rsid w:val="07913C76"/>
    <w:rsid w:val="07B42F31"/>
    <w:rsid w:val="07CA6B66"/>
    <w:rsid w:val="07DD0E0B"/>
    <w:rsid w:val="07F15671"/>
    <w:rsid w:val="08200491"/>
    <w:rsid w:val="08425E71"/>
    <w:rsid w:val="085D3E3F"/>
    <w:rsid w:val="087912F3"/>
    <w:rsid w:val="087E03FC"/>
    <w:rsid w:val="08850B9A"/>
    <w:rsid w:val="088C4ECC"/>
    <w:rsid w:val="08907ECB"/>
    <w:rsid w:val="08973524"/>
    <w:rsid w:val="08A26EE3"/>
    <w:rsid w:val="08A65D3D"/>
    <w:rsid w:val="08C0795B"/>
    <w:rsid w:val="08F822C4"/>
    <w:rsid w:val="0900762B"/>
    <w:rsid w:val="09264BC9"/>
    <w:rsid w:val="092D4D1C"/>
    <w:rsid w:val="0953715A"/>
    <w:rsid w:val="09626007"/>
    <w:rsid w:val="09670379"/>
    <w:rsid w:val="097C4A9B"/>
    <w:rsid w:val="09993AB5"/>
    <w:rsid w:val="09B86E7F"/>
    <w:rsid w:val="09C147BD"/>
    <w:rsid w:val="09F66D51"/>
    <w:rsid w:val="0A0219DF"/>
    <w:rsid w:val="0A1914A2"/>
    <w:rsid w:val="0A224330"/>
    <w:rsid w:val="0A337005"/>
    <w:rsid w:val="0A6367BB"/>
    <w:rsid w:val="0A894FD9"/>
    <w:rsid w:val="0A9458FA"/>
    <w:rsid w:val="0AA20101"/>
    <w:rsid w:val="0ABA1F25"/>
    <w:rsid w:val="0ADD2F10"/>
    <w:rsid w:val="0AE113D2"/>
    <w:rsid w:val="0AE824B7"/>
    <w:rsid w:val="0AF67B8B"/>
    <w:rsid w:val="0B0758A7"/>
    <w:rsid w:val="0B1B0CC4"/>
    <w:rsid w:val="0B1B4548"/>
    <w:rsid w:val="0B3166EB"/>
    <w:rsid w:val="0B696845"/>
    <w:rsid w:val="0BBF5056"/>
    <w:rsid w:val="0BE65845"/>
    <w:rsid w:val="0BE92617"/>
    <w:rsid w:val="0BEA0098"/>
    <w:rsid w:val="0BF0521B"/>
    <w:rsid w:val="0BF7455D"/>
    <w:rsid w:val="0BFE4B3A"/>
    <w:rsid w:val="0C146CDE"/>
    <w:rsid w:val="0C234D7A"/>
    <w:rsid w:val="0C293400"/>
    <w:rsid w:val="0C296C83"/>
    <w:rsid w:val="0C5C1421"/>
    <w:rsid w:val="0C89471E"/>
    <w:rsid w:val="0C8D3125"/>
    <w:rsid w:val="0CA15648"/>
    <w:rsid w:val="0CDD41A8"/>
    <w:rsid w:val="0D357E07"/>
    <w:rsid w:val="0D545798"/>
    <w:rsid w:val="0D5D37FD"/>
    <w:rsid w:val="0D624402"/>
    <w:rsid w:val="0D696CE5"/>
    <w:rsid w:val="0D747B9F"/>
    <w:rsid w:val="0D8F41B3"/>
    <w:rsid w:val="0DD237BC"/>
    <w:rsid w:val="0E037D57"/>
    <w:rsid w:val="0E1D4B35"/>
    <w:rsid w:val="0E241F41"/>
    <w:rsid w:val="0E413A70"/>
    <w:rsid w:val="0E5E63A7"/>
    <w:rsid w:val="0E5F68A3"/>
    <w:rsid w:val="0E6507AC"/>
    <w:rsid w:val="0E7813A9"/>
    <w:rsid w:val="0EBC441C"/>
    <w:rsid w:val="0EBD33B9"/>
    <w:rsid w:val="0EBE690E"/>
    <w:rsid w:val="0EF33893"/>
    <w:rsid w:val="0F1A117A"/>
    <w:rsid w:val="0F1C3F4D"/>
    <w:rsid w:val="0F5116AE"/>
    <w:rsid w:val="0F596ABB"/>
    <w:rsid w:val="0F5F09C4"/>
    <w:rsid w:val="0F5F4247"/>
    <w:rsid w:val="0F6273CA"/>
    <w:rsid w:val="0F7D4B34"/>
    <w:rsid w:val="0FC419ED"/>
    <w:rsid w:val="0FCB3577"/>
    <w:rsid w:val="0FD9288C"/>
    <w:rsid w:val="0FEE6FAE"/>
    <w:rsid w:val="0FF20B73"/>
    <w:rsid w:val="10003991"/>
    <w:rsid w:val="10013A51"/>
    <w:rsid w:val="100565B7"/>
    <w:rsid w:val="101A2127"/>
    <w:rsid w:val="101F3001"/>
    <w:rsid w:val="10254F0A"/>
    <w:rsid w:val="10337AA3"/>
    <w:rsid w:val="10406DB9"/>
    <w:rsid w:val="105534DB"/>
    <w:rsid w:val="105E6369"/>
    <w:rsid w:val="107A5C99"/>
    <w:rsid w:val="107B7E97"/>
    <w:rsid w:val="10994EC9"/>
    <w:rsid w:val="109C57D8"/>
    <w:rsid w:val="10A15074"/>
    <w:rsid w:val="10D64689"/>
    <w:rsid w:val="10E05471"/>
    <w:rsid w:val="10ED29B0"/>
    <w:rsid w:val="10EF7E56"/>
    <w:rsid w:val="10FB74EC"/>
    <w:rsid w:val="11321BC4"/>
    <w:rsid w:val="1139154F"/>
    <w:rsid w:val="113A6FD0"/>
    <w:rsid w:val="11462FAC"/>
    <w:rsid w:val="11475BCD"/>
    <w:rsid w:val="1155307D"/>
    <w:rsid w:val="115C6409"/>
    <w:rsid w:val="1160140E"/>
    <w:rsid w:val="11797DBA"/>
    <w:rsid w:val="117C38F8"/>
    <w:rsid w:val="117D6EEE"/>
    <w:rsid w:val="11B5219D"/>
    <w:rsid w:val="11C646FD"/>
    <w:rsid w:val="11DF67EB"/>
    <w:rsid w:val="11EC5302"/>
    <w:rsid w:val="12106FE1"/>
    <w:rsid w:val="12213A4B"/>
    <w:rsid w:val="122946DB"/>
    <w:rsid w:val="12466278"/>
    <w:rsid w:val="124C0DF9"/>
    <w:rsid w:val="12750F57"/>
    <w:rsid w:val="12897C74"/>
    <w:rsid w:val="129C3395"/>
    <w:rsid w:val="12E83AF4"/>
    <w:rsid w:val="131A26ED"/>
    <w:rsid w:val="132B2D64"/>
    <w:rsid w:val="13771DFE"/>
    <w:rsid w:val="138F4439"/>
    <w:rsid w:val="13966E30"/>
    <w:rsid w:val="13F25EC4"/>
    <w:rsid w:val="14245767"/>
    <w:rsid w:val="144A7BD8"/>
    <w:rsid w:val="144A7C4E"/>
    <w:rsid w:val="145A45EF"/>
    <w:rsid w:val="145C23B3"/>
    <w:rsid w:val="149A0C5C"/>
    <w:rsid w:val="149E7662"/>
    <w:rsid w:val="14A746EE"/>
    <w:rsid w:val="1508348E"/>
    <w:rsid w:val="15127621"/>
    <w:rsid w:val="152B2749"/>
    <w:rsid w:val="15350710"/>
    <w:rsid w:val="155F416A"/>
    <w:rsid w:val="156354FD"/>
    <w:rsid w:val="156C0FB4"/>
    <w:rsid w:val="157A51BC"/>
    <w:rsid w:val="157A5D4B"/>
    <w:rsid w:val="159557BE"/>
    <w:rsid w:val="15986308"/>
    <w:rsid w:val="15A67463"/>
    <w:rsid w:val="15A85596"/>
    <w:rsid w:val="15CD7D54"/>
    <w:rsid w:val="15D00CD9"/>
    <w:rsid w:val="15E450B5"/>
    <w:rsid w:val="161C3356"/>
    <w:rsid w:val="16371982"/>
    <w:rsid w:val="163D388B"/>
    <w:rsid w:val="16456719"/>
    <w:rsid w:val="1683077C"/>
    <w:rsid w:val="1686748C"/>
    <w:rsid w:val="168B5B89"/>
    <w:rsid w:val="16C005E1"/>
    <w:rsid w:val="16C46FE7"/>
    <w:rsid w:val="16D51FE2"/>
    <w:rsid w:val="16E06917"/>
    <w:rsid w:val="16FD2BCB"/>
    <w:rsid w:val="173B7F2B"/>
    <w:rsid w:val="17580747"/>
    <w:rsid w:val="175862BF"/>
    <w:rsid w:val="177D52C6"/>
    <w:rsid w:val="17912EB8"/>
    <w:rsid w:val="179D67CA"/>
    <w:rsid w:val="17B346F1"/>
    <w:rsid w:val="17B730F8"/>
    <w:rsid w:val="17C46B8A"/>
    <w:rsid w:val="17C65910"/>
    <w:rsid w:val="17C80E13"/>
    <w:rsid w:val="17E44EC0"/>
    <w:rsid w:val="17F263D4"/>
    <w:rsid w:val="17F52BDC"/>
    <w:rsid w:val="1804560C"/>
    <w:rsid w:val="180D2D20"/>
    <w:rsid w:val="180E3E11"/>
    <w:rsid w:val="18197DDC"/>
    <w:rsid w:val="182249A5"/>
    <w:rsid w:val="182269B6"/>
    <w:rsid w:val="183A0ACF"/>
    <w:rsid w:val="18642373"/>
    <w:rsid w:val="187831B6"/>
    <w:rsid w:val="18834ED9"/>
    <w:rsid w:val="18A656AF"/>
    <w:rsid w:val="18CE28C0"/>
    <w:rsid w:val="18E26C79"/>
    <w:rsid w:val="18E55D68"/>
    <w:rsid w:val="18FE0AB6"/>
    <w:rsid w:val="1911682C"/>
    <w:rsid w:val="192432CE"/>
    <w:rsid w:val="19314B62"/>
    <w:rsid w:val="19330066"/>
    <w:rsid w:val="19813C3F"/>
    <w:rsid w:val="19A17418"/>
    <w:rsid w:val="19AE076F"/>
    <w:rsid w:val="19B263B5"/>
    <w:rsid w:val="19B93092"/>
    <w:rsid w:val="19DF2D99"/>
    <w:rsid w:val="19E32408"/>
    <w:rsid w:val="19EA686E"/>
    <w:rsid w:val="1A0A00C9"/>
    <w:rsid w:val="1A7D000B"/>
    <w:rsid w:val="1A8670A6"/>
    <w:rsid w:val="1A97657B"/>
    <w:rsid w:val="1A9E2B3B"/>
    <w:rsid w:val="1AAE167A"/>
    <w:rsid w:val="1AB02A55"/>
    <w:rsid w:val="1AF91F50"/>
    <w:rsid w:val="1AFD11C6"/>
    <w:rsid w:val="1B00542F"/>
    <w:rsid w:val="1B2F42F1"/>
    <w:rsid w:val="1B301DA5"/>
    <w:rsid w:val="1B3F3E40"/>
    <w:rsid w:val="1B7C00B3"/>
    <w:rsid w:val="1B7C0EA4"/>
    <w:rsid w:val="1BB42683"/>
    <w:rsid w:val="1BC416C3"/>
    <w:rsid w:val="1BF509C2"/>
    <w:rsid w:val="1BF95FEE"/>
    <w:rsid w:val="1C0D0793"/>
    <w:rsid w:val="1C1B332C"/>
    <w:rsid w:val="1C2A6C2E"/>
    <w:rsid w:val="1C363B56"/>
    <w:rsid w:val="1C527C03"/>
    <w:rsid w:val="1C5B6314"/>
    <w:rsid w:val="1C700838"/>
    <w:rsid w:val="1C7162B9"/>
    <w:rsid w:val="1CAB3B14"/>
    <w:rsid w:val="1CE01DF0"/>
    <w:rsid w:val="1CE3716C"/>
    <w:rsid w:val="1CE56278"/>
    <w:rsid w:val="1CFC261A"/>
    <w:rsid w:val="1CFF6E5D"/>
    <w:rsid w:val="1D0432AA"/>
    <w:rsid w:val="1D0A4412"/>
    <w:rsid w:val="1D0B38F8"/>
    <w:rsid w:val="1D1D5776"/>
    <w:rsid w:val="1D2753AE"/>
    <w:rsid w:val="1D3E218A"/>
    <w:rsid w:val="1D41310E"/>
    <w:rsid w:val="1D67479E"/>
    <w:rsid w:val="1D6D7456"/>
    <w:rsid w:val="1D7879E5"/>
    <w:rsid w:val="1D867707"/>
    <w:rsid w:val="1DE75A9B"/>
    <w:rsid w:val="1DF276AF"/>
    <w:rsid w:val="1DF94ABB"/>
    <w:rsid w:val="1E295925"/>
    <w:rsid w:val="1E3D0B9B"/>
    <w:rsid w:val="1E535731"/>
    <w:rsid w:val="1E590358"/>
    <w:rsid w:val="1E81151C"/>
    <w:rsid w:val="1E884DB6"/>
    <w:rsid w:val="1EBF357F"/>
    <w:rsid w:val="1EDC50AE"/>
    <w:rsid w:val="1EFE1319"/>
    <w:rsid w:val="1F0C367F"/>
    <w:rsid w:val="1F0D1045"/>
    <w:rsid w:val="1F1F489E"/>
    <w:rsid w:val="1F2F076D"/>
    <w:rsid w:val="1F4821DF"/>
    <w:rsid w:val="1F5B6C81"/>
    <w:rsid w:val="1F8B19CE"/>
    <w:rsid w:val="1FC00BA4"/>
    <w:rsid w:val="1FFB17BC"/>
    <w:rsid w:val="200C3221"/>
    <w:rsid w:val="201828B7"/>
    <w:rsid w:val="203D39F0"/>
    <w:rsid w:val="20471021"/>
    <w:rsid w:val="20672636"/>
    <w:rsid w:val="20731CCC"/>
    <w:rsid w:val="20817033"/>
    <w:rsid w:val="208F37FB"/>
    <w:rsid w:val="20990887"/>
    <w:rsid w:val="20B523B5"/>
    <w:rsid w:val="20C65ED3"/>
    <w:rsid w:val="20E25803"/>
    <w:rsid w:val="20E833A7"/>
    <w:rsid w:val="20EA2C10"/>
    <w:rsid w:val="210B5E71"/>
    <w:rsid w:val="21182A73"/>
    <w:rsid w:val="2139298F"/>
    <w:rsid w:val="216C01F4"/>
    <w:rsid w:val="219168A1"/>
    <w:rsid w:val="21B038D2"/>
    <w:rsid w:val="21D70408"/>
    <w:rsid w:val="21D96CE8"/>
    <w:rsid w:val="2216237D"/>
    <w:rsid w:val="221E7789"/>
    <w:rsid w:val="223076A3"/>
    <w:rsid w:val="228B3B2E"/>
    <w:rsid w:val="22A144DF"/>
    <w:rsid w:val="22DE4344"/>
    <w:rsid w:val="22E329CA"/>
    <w:rsid w:val="22E55ECD"/>
    <w:rsid w:val="22E84C54"/>
    <w:rsid w:val="22ED23E8"/>
    <w:rsid w:val="23077B9E"/>
    <w:rsid w:val="235E2230"/>
    <w:rsid w:val="2370600B"/>
    <w:rsid w:val="237B1C44"/>
    <w:rsid w:val="23A14082"/>
    <w:rsid w:val="23CA7445"/>
    <w:rsid w:val="24002495"/>
    <w:rsid w:val="240671CC"/>
    <w:rsid w:val="241B0EB4"/>
    <w:rsid w:val="24513BF6"/>
    <w:rsid w:val="24683E4B"/>
    <w:rsid w:val="246C2851"/>
    <w:rsid w:val="24775DB4"/>
    <w:rsid w:val="24841763"/>
    <w:rsid w:val="2488042D"/>
    <w:rsid w:val="24896A55"/>
    <w:rsid w:val="248A4000"/>
    <w:rsid w:val="24C36C6D"/>
    <w:rsid w:val="24CD15F1"/>
    <w:rsid w:val="24D50BFC"/>
    <w:rsid w:val="254734B9"/>
    <w:rsid w:val="254E0ABD"/>
    <w:rsid w:val="25641764"/>
    <w:rsid w:val="257C268E"/>
    <w:rsid w:val="258A21E5"/>
    <w:rsid w:val="258E5E2C"/>
    <w:rsid w:val="25A10883"/>
    <w:rsid w:val="25A54D79"/>
    <w:rsid w:val="25D729E7"/>
    <w:rsid w:val="25F95DBE"/>
    <w:rsid w:val="260E417C"/>
    <w:rsid w:val="260F5480"/>
    <w:rsid w:val="26382DB8"/>
    <w:rsid w:val="264017D0"/>
    <w:rsid w:val="265C4D5F"/>
    <w:rsid w:val="26644B8A"/>
    <w:rsid w:val="2683355D"/>
    <w:rsid w:val="268A1547"/>
    <w:rsid w:val="268B3CAF"/>
    <w:rsid w:val="269243D5"/>
    <w:rsid w:val="26A73075"/>
    <w:rsid w:val="26B2270B"/>
    <w:rsid w:val="26C1560F"/>
    <w:rsid w:val="26E718E0"/>
    <w:rsid w:val="26F853FE"/>
    <w:rsid w:val="270B1F80"/>
    <w:rsid w:val="27241745"/>
    <w:rsid w:val="27401076"/>
    <w:rsid w:val="274B1605"/>
    <w:rsid w:val="27706A48"/>
    <w:rsid w:val="277D7855"/>
    <w:rsid w:val="27816C71"/>
    <w:rsid w:val="278B3C06"/>
    <w:rsid w:val="27990C94"/>
    <w:rsid w:val="27C04E47"/>
    <w:rsid w:val="27C61EE6"/>
    <w:rsid w:val="27E33F9B"/>
    <w:rsid w:val="27F23097"/>
    <w:rsid w:val="2805016B"/>
    <w:rsid w:val="2808523B"/>
    <w:rsid w:val="281F2C62"/>
    <w:rsid w:val="286036CB"/>
    <w:rsid w:val="2896161D"/>
    <w:rsid w:val="28A2792A"/>
    <w:rsid w:val="28AA4C8A"/>
    <w:rsid w:val="28DF529E"/>
    <w:rsid w:val="28E30421"/>
    <w:rsid w:val="294A494E"/>
    <w:rsid w:val="29560760"/>
    <w:rsid w:val="2960326E"/>
    <w:rsid w:val="296A7401"/>
    <w:rsid w:val="2975343F"/>
    <w:rsid w:val="297731BB"/>
    <w:rsid w:val="29922597"/>
    <w:rsid w:val="29AE0DEF"/>
    <w:rsid w:val="29B84F82"/>
    <w:rsid w:val="29C71D19"/>
    <w:rsid w:val="29F87F6A"/>
    <w:rsid w:val="29FE3300"/>
    <w:rsid w:val="2A144016"/>
    <w:rsid w:val="2A24682F"/>
    <w:rsid w:val="2A270F8C"/>
    <w:rsid w:val="2A2C74BF"/>
    <w:rsid w:val="2A377A4E"/>
    <w:rsid w:val="2A53737E"/>
    <w:rsid w:val="2A573A81"/>
    <w:rsid w:val="2A580178"/>
    <w:rsid w:val="2A704730"/>
    <w:rsid w:val="2A8A52DA"/>
    <w:rsid w:val="2AC70C94"/>
    <w:rsid w:val="2AD40BD1"/>
    <w:rsid w:val="2AE354DA"/>
    <w:rsid w:val="2AE83C9F"/>
    <w:rsid w:val="2AED757D"/>
    <w:rsid w:val="2B0F4C30"/>
    <w:rsid w:val="2B1E47FB"/>
    <w:rsid w:val="2B2A3B5F"/>
    <w:rsid w:val="2B6A6B46"/>
    <w:rsid w:val="2B7042D3"/>
    <w:rsid w:val="2B7A5997"/>
    <w:rsid w:val="2B833767"/>
    <w:rsid w:val="2BCE466D"/>
    <w:rsid w:val="2BDA267D"/>
    <w:rsid w:val="2BFC3EB7"/>
    <w:rsid w:val="2C0547C6"/>
    <w:rsid w:val="2C380499"/>
    <w:rsid w:val="2C401128"/>
    <w:rsid w:val="2C542347"/>
    <w:rsid w:val="2C7374DF"/>
    <w:rsid w:val="2C8A2F49"/>
    <w:rsid w:val="2C9F3BCE"/>
    <w:rsid w:val="2CA12446"/>
    <w:rsid w:val="2CA220C6"/>
    <w:rsid w:val="2CA64350"/>
    <w:rsid w:val="2CC97D88"/>
    <w:rsid w:val="2CDB1327"/>
    <w:rsid w:val="2CF9108B"/>
    <w:rsid w:val="2CFB0BBA"/>
    <w:rsid w:val="2D0B6272"/>
    <w:rsid w:val="2D34475F"/>
    <w:rsid w:val="2D354EB8"/>
    <w:rsid w:val="2D4D51B1"/>
    <w:rsid w:val="2D4D79AC"/>
    <w:rsid w:val="2D593F87"/>
    <w:rsid w:val="2D5F79DA"/>
    <w:rsid w:val="2D6E4774"/>
    <w:rsid w:val="2DA873F6"/>
    <w:rsid w:val="2DA97D7E"/>
    <w:rsid w:val="2DB7418D"/>
    <w:rsid w:val="2DD00879"/>
    <w:rsid w:val="2DD5373D"/>
    <w:rsid w:val="2DF80479"/>
    <w:rsid w:val="2E0B52AE"/>
    <w:rsid w:val="2E0E041F"/>
    <w:rsid w:val="2E110A76"/>
    <w:rsid w:val="2E141396"/>
    <w:rsid w:val="2E2A44CC"/>
    <w:rsid w:val="2E4317F2"/>
    <w:rsid w:val="2E747DC3"/>
    <w:rsid w:val="2E8F1C72"/>
    <w:rsid w:val="2E9C0F87"/>
    <w:rsid w:val="2EA61F97"/>
    <w:rsid w:val="2EB7077F"/>
    <w:rsid w:val="2EB8044F"/>
    <w:rsid w:val="2EB85034"/>
    <w:rsid w:val="2EC16B9C"/>
    <w:rsid w:val="2ED53072"/>
    <w:rsid w:val="2ED8336B"/>
    <w:rsid w:val="2EDF426C"/>
    <w:rsid w:val="2EEC200B"/>
    <w:rsid w:val="2EEC4E92"/>
    <w:rsid w:val="2F1A1856"/>
    <w:rsid w:val="2F1C0982"/>
    <w:rsid w:val="2F357E81"/>
    <w:rsid w:val="2F5B00C1"/>
    <w:rsid w:val="2F63302B"/>
    <w:rsid w:val="2F747966"/>
    <w:rsid w:val="2FA801C0"/>
    <w:rsid w:val="2FCB6344"/>
    <w:rsid w:val="2FE04DD6"/>
    <w:rsid w:val="2FEC0BD0"/>
    <w:rsid w:val="2FEC1523"/>
    <w:rsid w:val="300D5786"/>
    <w:rsid w:val="3011145B"/>
    <w:rsid w:val="30524DF2"/>
    <w:rsid w:val="305E446B"/>
    <w:rsid w:val="306B7868"/>
    <w:rsid w:val="30781792"/>
    <w:rsid w:val="3099089E"/>
    <w:rsid w:val="30B97FFD"/>
    <w:rsid w:val="30E346C5"/>
    <w:rsid w:val="31187F2F"/>
    <w:rsid w:val="313C4D53"/>
    <w:rsid w:val="31432160"/>
    <w:rsid w:val="31490DA5"/>
    <w:rsid w:val="31570E00"/>
    <w:rsid w:val="315F5D75"/>
    <w:rsid w:val="31A54783"/>
    <w:rsid w:val="31CA113F"/>
    <w:rsid w:val="31E91E87"/>
    <w:rsid w:val="320E10B5"/>
    <w:rsid w:val="3243059C"/>
    <w:rsid w:val="32697D44"/>
    <w:rsid w:val="326D0948"/>
    <w:rsid w:val="3279475B"/>
    <w:rsid w:val="328A5CFA"/>
    <w:rsid w:val="32C835E0"/>
    <w:rsid w:val="32D23EF0"/>
    <w:rsid w:val="32DF7982"/>
    <w:rsid w:val="32E104C5"/>
    <w:rsid w:val="331537CD"/>
    <w:rsid w:val="331E4E70"/>
    <w:rsid w:val="33285651"/>
    <w:rsid w:val="332F4289"/>
    <w:rsid w:val="336E17F0"/>
    <w:rsid w:val="33814F8D"/>
    <w:rsid w:val="33C133A6"/>
    <w:rsid w:val="33CC276C"/>
    <w:rsid w:val="33D90E9F"/>
    <w:rsid w:val="33E2230D"/>
    <w:rsid w:val="33FB26D9"/>
    <w:rsid w:val="34061DB4"/>
    <w:rsid w:val="3424001A"/>
    <w:rsid w:val="34291F23"/>
    <w:rsid w:val="34413D46"/>
    <w:rsid w:val="34432ACD"/>
    <w:rsid w:val="344A45A5"/>
    <w:rsid w:val="345C5BF5"/>
    <w:rsid w:val="34692D0C"/>
    <w:rsid w:val="348103B3"/>
    <w:rsid w:val="34A24169"/>
    <w:rsid w:val="34A76F6E"/>
    <w:rsid w:val="34E116D1"/>
    <w:rsid w:val="356F47B8"/>
    <w:rsid w:val="357C3ACE"/>
    <w:rsid w:val="357D1550"/>
    <w:rsid w:val="35962F2D"/>
    <w:rsid w:val="359C6581"/>
    <w:rsid w:val="359F2D89"/>
    <w:rsid w:val="35A65AB1"/>
    <w:rsid w:val="35AB6D2D"/>
    <w:rsid w:val="35B629AE"/>
    <w:rsid w:val="35B71496"/>
    <w:rsid w:val="35B73EBF"/>
    <w:rsid w:val="35B8262E"/>
    <w:rsid w:val="35BA5B31"/>
    <w:rsid w:val="35CC12CF"/>
    <w:rsid w:val="35D319E6"/>
    <w:rsid w:val="35D72EE3"/>
    <w:rsid w:val="35E768F5"/>
    <w:rsid w:val="35F559C7"/>
    <w:rsid w:val="36075C31"/>
    <w:rsid w:val="36234987"/>
    <w:rsid w:val="362D458B"/>
    <w:rsid w:val="36354715"/>
    <w:rsid w:val="36414A73"/>
    <w:rsid w:val="364A0F5C"/>
    <w:rsid w:val="36510879"/>
    <w:rsid w:val="366D0E58"/>
    <w:rsid w:val="366E68DA"/>
    <w:rsid w:val="36B47C0B"/>
    <w:rsid w:val="36E16C19"/>
    <w:rsid w:val="37036DCD"/>
    <w:rsid w:val="372F46A7"/>
    <w:rsid w:val="37726C9D"/>
    <w:rsid w:val="379A1E22"/>
    <w:rsid w:val="37BD6848"/>
    <w:rsid w:val="37CC6816"/>
    <w:rsid w:val="37DE6907"/>
    <w:rsid w:val="37E31CBE"/>
    <w:rsid w:val="37E810A7"/>
    <w:rsid w:val="380E1C87"/>
    <w:rsid w:val="38994363"/>
    <w:rsid w:val="38A9437C"/>
    <w:rsid w:val="38C2712E"/>
    <w:rsid w:val="38C500B3"/>
    <w:rsid w:val="38D16127"/>
    <w:rsid w:val="390B4FA4"/>
    <w:rsid w:val="391842BA"/>
    <w:rsid w:val="39390072"/>
    <w:rsid w:val="393C0FF6"/>
    <w:rsid w:val="39405DCD"/>
    <w:rsid w:val="39515718"/>
    <w:rsid w:val="39592B25"/>
    <w:rsid w:val="39706EC7"/>
    <w:rsid w:val="39741150"/>
    <w:rsid w:val="39787B56"/>
    <w:rsid w:val="397B610C"/>
    <w:rsid w:val="398E1CFA"/>
    <w:rsid w:val="39923F83"/>
    <w:rsid w:val="399A358E"/>
    <w:rsid w:val="39B62EBE"/>
    <w:rsid w:val="3A2A75FA"/>
    <w:rsid w:val="3A3F5379"/>
    <w:rsid w:val="3A436689"/>
    <w:rsid w:val="3A4614A9"/>
    <w:rsid w:val="3A63685A"/>
    <w:rsid w:val="3A675260"/>
    <w:rsid w:val="3A7F2907"/>
    <w:rsid w:val="3A8646CD"/>
    <w:rsid w:val="3AAC45FF"/>
    <w:rsid w:val="3AC37B79"/>
    <w:rsid w:val="3AE070A1"/>
    <w:rsid w:val="3AF86D4E"/>
    <w:rsid w:val="3B1E2869"/>
    <w:rsid w:val="3B4413CB"/>
    <w:rsid w:val="3B617677"/>
    <w:rsid w:val="3B757B5E"/>
    <w:rsid w:val="3B76761C"/>
    <w:rsid w:val="3B883620"/>
    <w:rsid w:val="3B997439"/>
    <w:rsid w:val="3BA65BED"/>
    <w:rsid w:val="3BA96B71"/>
    <w:rsid w:val="3BDB4DC2"/>
    <w:rsid w:val="3BE47C50"/>
    <w:rsid w:val="3C090267"/>
    <w:rsid w:val="3C09240E"/>
    <w:rsid w:val="3C146221"/>
    <w:rsid w:val="3C1D10AF"/>
    <w:rsid w:val="3C277440"/>
    <w:rsid w:val="3C317D4F"/>
    <w:rsid w:val="3C5C6615"/>
    <w:rsid w:val="3C7360F1"/>
    <w:rsid w:val="3C9A0678"/>
    <w:rsid w:val="3CC365B8"/>
    <w:rsid w:val="3CD51844"/>
    <w:rsid w:val="3CE979FE"/>
    <w:rsid w:val="3D08452F"/>
    <w:rsid w:val="3D0F1AC5"/>
    <w:rsid w:val="3D3675FD"/>
    <w:rsid w:val="3D5001A7"/>
    <w:rsid w:val="3D55441E"/>
    <w:rsid w:val="3D6B2F4F"/>
    <w:rsid w:val="3D713555"/>
    <w:rsid w:val="3D741DEE"/>
    <w:rsid w:val="3D85737C"/>
    <w:rsid w:val="3D926692"/>
    <w:rsid w:val="3D9C3FFF"/>
    <w:rsid w:val="3DA92F31"/>
    <w:rsid w:val="3DB3244A"/>
    <w:rsid w:val="3DC213DF"/>
    <w:rsid w:val="3DDE328E"/>
    <w:rsid w:val="3E0B0DB0"/>
    <w:rsid w:val="3E0C635B"/>
    <w:rsid w:val="3E116F60"/>
    <w:rsid w:val="3E2D402B"/>
    <w:rsid w:val="3E572F58"/>
    <w:rsid w:val="3E636D6A"/>
    <w:rsid w:val="3E863F64"/>
    <w:rsid w:val="3E872DEF"/>
    <w:rsid w:val="3E962A3C"/>
    <w:rsid w:val="3E9704BE"/>
    <w:rsid w:val="3EE94A45"/>
    <w:rsid w:val="3F043070"/>
    <w:rsid w:val="3F1D2CEE"/>
    <w:rsid w:val="3F2E7738"/>
    <w:rsid w:val="3F4D6968"/>
    <w:rsid w:val="3F572AFA"/>
    <w:rsid w:val="3F6116ED"/>
    <w:rsid w:val="3F8B424E"/>
    <w:rsid w:val="3F934EDE"/>
    <w:rsid w:val="3FA97081"/>
    <w:rsid w:val="3FB14FDF"/>
    <w:rsid w:val="3FC0585C"/>
    <w:rsid w:val="3FC76631"/>
    <w:rsid w:val="3FCE6ABE"/>
    <w:rsid w:val="40130CAF"/>
    <w:rsid w:val="40130E98"/>
    <w:rsid w:val="401776B5"/>
    <w:rsid w:val="403501D5"/>
    <w:rsid w:val="40516596"/>
    <w:rsid w:val="407E4ADB"/>
    <w:rsid w:val="40864A9D"/>
    <w:rsid w:val="408966EF"/>
    <w:rsid w:val="408D7F6C"/>
    <w:rsid w:val="40B04E56"/>
    <w:rsid w:val="40C60753"/>
    <w:rsid w:val="40C66554"/>
    <w:rsid w:val="40C761D4"/>
    <w:rsid w:val="40D01062"/>
    <w:rsid w:val="40D15800"/>
    <w:rsid w:val="40D24565"/>
    <w:rsid w:val="40D41955"/>
    <w:rsid w:val="40D74270"/>
    <w:rsid w:val="40FA43C7"/>
    <w:rsid w:val="410113A2"/>
    <w:rsid w:val="415D4149"/>
    <w:rsid w:val="416F143B"/>
    <w:rsid w:val="41880811"/>
    <w:rsid w:val="419633AA"/>
    <w:rsid w:val="41B44DE2"/>
    <w:rsid w:val="41C60C56"/>
    <w:rsid w:val="41E9727E"/>
    <w:rsid w:val="41F50509"/>
    <w:rsid w:val="420226D9"/>
    <w:rsid w:val="42375131"/>
    <w:rsid w:val="42610172"/>
    <w:rsid w:val="426339F7"/>
    <w:rsid w:val="42705E47"/>
    <w:rsid w:val="42733C91"/>
    <w:rsid w:val="427C45A1"/>
    <w:rsid w:val="428803B3"/>
    <w:rsid w:val="428C76CE"/>
    <w:rsid w:val="42916AC5"/>
    <w:rsid w:val="42A3645B"/>
    <w:rsid w:val="42CE0B28"/>
    <w:rsid w:val="42D37514"/>
    <w:rsid w:val="42E21D47"/>
    <w:rsid w:val="43046EDF"/>
    <w:rsid w:val="432106B2"/>
    <w:rsid w:val="435F0417"/>
    <w:rsid w:val="43603542"/>
    <w:rsid w:val="436807A8"/>
    <w:rsid w:val="43790FC1"/>
    <w:rsid w:val="43942E55"/>
    <w:rsid w:val="439901E8"/>
    <w:rsid w:val="43A14703"/>
    <w:rsid w:val="43BB74AB"/>
    <w:rsid w:val="43CD51C7"/>
    <w:rsid w:val="43EC12FF"/>
    <w:rsid w:val="43F11B33"/>
    <w:rsid w:val="43F17986"/>
    <w:rsid w:val="43FF4262"/>
    <w:rsid w:val="44062B2A"/>
    <w:rsid w:val="440875AB"/>
    <w:rsid w:val="444678CE"/>
    <w:rsid w:val="444744C8"/>
    <w:rsid w:val="44495B09"/>
    <w:rsid w:val="44565A46"/>
    <w:rsid w:val="445C041A"/>
    <w:rsid w:val="44604594"/>
    <w:rsid w:val="447E086E"/>
    <w:rsid w:val="449A491B"/>
    <w:rsid w:val="44A42F93"/>
    <w:rsid w:val="44B454C5"/>
    <w:rsid w:val="44BF3856"/>
    <w:rsid w:val="44C125DD"/>
    <w:rsid w:val="44CA2EEC"/>
    <w:rsid w:val="44CE10C8"/>
    <w:rsid w:val="44D35D7A"/>
    <w:rsid w:val="44DD6689"/>
    <w:rsid w:val="44E7774D"/>
    <w:rsid w:val="45127C50"/>
    <w:rsid w:val="45177768"/>
    <w:rsid w:val="452B6409"/>
    <w:rsid w:val="4537221B"/>
    <w:rsid w:val="454221FD"/>
    <w:rsid w:val="454416D4"/>
    <w:rsid w:val="45595C53"/>
    <w:rsid w:val="455E7EDC"/>
    <w:rsid w:val="45830A1B"/>
    <w:rsid w:val="458A4224"/>
    <w:rsid w:val="458D51A8"/>
    <w:rsid w:val="459B4244"/>
    <w:rsid w:val="45A33E4B"/>
    <w:rsid w:val="45A94422"/>
    <w:rsid w:val="45B253E8"/>
    <w:rsid w:val="45CC5F92"/>
    <w:rsid w:val="45D668A1"/>
    <w:rsid w:val="45DA52A8"/>
    <w:rsid w:val="45F61354"/>
    <w:rsid w:val="46236563"/>
    <w:rsid w:val="465C2D4B"/>
    <w:rsid w:val="465C457C"/>
    <w:rsid w:val="46641988"/>
    <w:rsid w:val="467609A9"/>
    <w:rsid w:val="469842A4"/>
    <w:rsid w:val="46B86E94"/>
    <w:rsid w:val="46CB2631"/>
    <w:rsid w:val="46E67A01"/>
    <w:rsid w:val="46F87BA3"/>
    <w:rsid w:val="4702058D"/>
    <w:rsid w:val="470F78A3"/>
    <w:rsid w:val="47262D4B"/>
    <w:rsid w:val="474A246F"/>
    <w:rsid w:val="47524F9F"/>
    <w:rsid w:val="47670737"/>
    <w:rsid w:val="47BE6742"/>
    <w:rsid w:val="47D927EF"/>
    <w:rsid w:val="47F00216"/>
    <w:rsid w:val="47F236FB"/>
    <w:rsid w:val="480F5247"/>
    <w:rsid w:val="4839608B"/>
    <w:rsid w:val="483A3F41"/>
    <w:rsid w:val="485A1E43"/>
    <w:rsid w:val="485D1370"/>
    <w:rsid w:val="485E2A48"/>
    <w:rsid w:val="48622CF7"/>
    <w:rsid w:val="4869465C"/>
    <w:rsid w:val="488678AB"/>
    <w:rsid w:val="48965ED0"/>
    <w:rsid w:val="48B06FCF"/>
    <w:rsid w:val="48C37CC6"/>
    <w:rsid w:val="48FF25D1"/>
    <w:rsid w:val="49046A59"/>
    <w:rsid w:val="49281A93"/>
    <w:rsid w:val="492D48EB"/>
    <w:rsid w:val="492F313E"/>
    <w:rsid w:val="495010D7"/>
    <w:rsid w:val="4955555E"/>
    <w:rsid w:val="49611371"/>
    <w:rsid w:val="49A21DDA"/>
    <w:rsid w:val="49E453DD"/>
    <w:rsid w:val="49EE4458"/>
    <w:rsid w:val="4A2137F9"/>
    <w:rsid w:val="4A3C1FD9"/>
    <w:rsid w:val="4A3C21D9"/>
    <w:rsid w:val="4A521971"/>
    <w:rsid w:val="4A6C0199"/>
    <w:rsid w:val="4A880DD3"/>
    <w:rsid w:val="4A9B7DF4"/>
    <w:rsid w:val="4A9C4E28"/>
    <w:rsid w:val="4AE10568"/>
    <w:rsid w:val="4AEC68F9"/>
    <w:rsid w:val="4AFF7B18"/>
    <w:rsid w:val="4B254325"/>
    <w:rsid w:val="4B275459"/>
    <w:rsid w:val="4B2941E0"/>
    <w:rsid w:val="4B675A4A"/>
    <w:rsid w:val="4B7D2F03"/>
    <w:rsid w:val="4B835B73"/>
    <w:rsid w:val="4BE90D9B"/>
    <w:rsid w:val="4BEA2F99"/>
    <w:rsid w:val="4BEF2CA4"/>
    <w:rsid w:val="4BFF2F3E"/>
    <w:rsid w:val="4C202355"/>
    <w:rsid w:val="4C261BDE"/>
    <w:rsid w:val="4C334692"/>
    <w:rsid w:val="4C660668"/>
    <w:rsid w:val="4C6F730B"/>
    <w:rsid w:val="4C816990"/>
    <w:rsid w:val="4CB613E8"/>
    <w:rsid w:val="4CCC6E0F"/>
    <w:rsid w:val="4CE51F37"/>
    <w:rsid w:val="4D1B40EF"/>
    <w:rsid w:val="4D2079EB"/>
    <w:rsid w:val="4D2B4C2A"/>
    <w:rsid w:val="4D2F6526"/>
    <w:rsid w:val="4D3A7443"/>
    <w:rsid w:val="4D3D03C8"/>
    <w:rsid w:val="4D570F71"/>
    <w:rsid w:val="4D6F7F85"/>
    <w:rsid w:val="4DB12905"/>
    <w:rsid w:val="4DE1452E"/>
    <w:rsid w:val="4DE6535D"/>
    <w:rsid w:val="4DEE01EB"/>
    <w:rsid w:val="4DF036EE"/>
    <w:rsid w:val="4DF30DF0"/>
    <w:rsid w:val="4DF6271E"/>
    <w:rsid w:val="4DF73079"/>
    <w:rsid w:val="4DFC16FF"/>
    <w:rsid w:val="4E03108A"/>
    <w:rsid w:val="4E042C86"/>
    <w:rsid w:val="4E2822B5"/>
    <w:rsid w:val="4E5A1A99"/>
    <w:rsid w:val="4E640249"/>
    <w:rsid w:val="4E6D653B"/>
    <w:rsid w:val="4E723844"/>
    <w:rsid w:val="4E7D0D54"/>
    <w:rsid w:val="4E835C30"/>
    <w:rsid w:val="4E85035F"/>
    <w:rsid w:val="4E9E77F7"/>
    <w:rsid w:val="4EB95335"/>
    <w:rsid w:val="4ED33CE1"/>
    <w:rsid w:val="4F01352B"/>
    <w:rsid w:val="4F13254C"/>
    <w:rsid w:val="4F26376B"/>
    <w:rsid w:val="4F423F95"/>
    <w:rsid w:val="4F4C1158"/>
    <w:rsid w:val="4F6279AB"/>
    <w:rsid w:val="4F705FD2"/>
    <w:rsid w:val="4FA74FBE"/>
    <w:rsid w:val="4FBF6DE2"/>
    <w:rsid w:val="501555F2"/>
    <w:rsid w:val="502D7993"/>
    <w:rsid w:val="502E071A"/>
    <w:rsid w:val="504273BB"/>
    <w:rsid w:val="505605DA"/>
    <w:rsid w:val="506A727A"/>
    <w:rsid w:val="50941CF8"/>
    <w:rsid w:val="509636E2"/>
    <w:rsid w:val="50B13272"/>
    <w:rsid w:val="50B6710F"/>
    <w:rsid w:val="50BC2F96"/>
    <w:rsid w:val="50DE7239"/>
    <w:rsid w:val="51435EF0"/>
    <w:rsid w:val="51672765"/>
    <w:rsid w:val="51A227FA"/>
    <w:rsid w:val="51A57002"/>
    <w:rsid w:val="51B95CA3"/>
    <w:rsid w:val="51F65583"/>
    <w:rsid w:val="520A0F25"/>
    <w:rsid w:val="521274CB"/>
    <w:rsid w:val="522265CC"/>
    <w:rsid w:val="523D726B"/>
    <w:rsid w:val="52611333"/>
    <w:rsid w:val="528278EA"/>
    <w:rsid w:val="528775F5"/>
    <w:rsid w:val="52B5070D"/>
    <w:rsid w:val="52E03A67"/>
    <w:rsid w:val="52FC46EA"/>
    <w:rsid w:val="534D042C"/>
    <w:rsid w:val="5350703E"/>
    <w:rsid w:val="538B07B0"/>
    <w:rsid w:val="538C361F"/>
    <w:rsid w:val="538D10A1"/>
    <w:rsid w:val="53A46AC8"/>
    <w:rsid w:val="53A54549"/>
    <w:rsid w:val="53C25E9B"/>
    <w:rsid w:val="53DC6880"/>
    <w:rsid w:val="53F47B4C"/>
    <w:rsid w:val="5403314B"/>
    <w:rsid w:val="54213B13"/>
    <w:rsid w:val="542A2224"/>
    <w:rsid w:val="54307215"/>
    <w:rsid w:val="544A4CD7"/>
    <w:rsid w:val="545309AA"/>
    <w:rsid w:val="54745E92"/>
    <w:rsid w:val="54782323"/>
    <w:rsid w:val="54AD7C41"/>
    <w:rsid w:val="54B57C0A"/>
    <w:rsid w:val="54BF0519"/>
    <w:rsid w:val="54E603D9"/>
    <w:rsid w:val="550423B4"/>
    <w:rsid w:val="552827AD"/>
    <w:rsid w:val="552B1450"/>
    <w:rsid w:val="552D6BF5"/>
    <w:rsid w:val="552E07CD"/>
    <w:rsid w:val="55584783"/>
    <w:rsid w:val="55835CD9"/>
    <w:rsid w:val="558E2FA7"/>
    <w:rsid w:val="55922A70"/>
    <w:rsid w:val="559B1181"/>
    <w:rsid w:val="55B464A8"/>
    <w:rsid w:val="55B577AC"/>
    <w:rsid w:val="55B7742C"/>
    <w:rsid w:val="55BD2802"/>
    <w:rsid w:val="55C909CB"/>
    <w:rsid w:val="55F969E7"/>
    <w:rsid w:val="56024028"/>
    <w:rsid w:val="5616190A"/>
    <w:rsid w:val="563F7711"/>
    <w:rsid w:val="56856B80"/>
    <w:rsid w:val="56941399"/>
    <w:rsid w:val="56962361"/>
    <w:rsid w:val="569F71AC"/>
    <w:rsid w:val="56BA15D9"/>
    <w:rsid w:val="56E65920"/>
    <w:rsid w:val="56EF3AF5"/>
    <w:rsid w:val="56F23931"/>
    <w:rsid w:val="56F83407"/>
    <w:rsid w:val="571A4227"/>
    <w:rsid w:val="571E54DC"/>
    <w:rsid w:val="572210F5"/>
    <w:rsid w:val="572A730E"/>
    <w:rsid w:val="57435A05"/>
    <w:rsid w:val="57487E46"/>
    <w:rsid w:val="574B7843"/>
    <w:rsid w:val="576146B9"/>
    <w:rsid w:val="57677173"/>
    <w:rsid w:val="577865C9"/>
    <w:rsid w:val="578F7CCE"/>
    <w:rsid w:val="579C1BCB"/>
    <w:rsid w:val="579D1528"/>
    <w:rsid w:val="57B74973"/>
    <w:rsid w:val="57C16588"/>
    <w:rsid w:val="57E1103B"/>
    <w:rsid w:val="57E23AB5"/>
    <w:rsid w:val="57F020A7"/>
    <w:rsid w:val="580637F9"/>
    <w:rsid w:val="58144D0D"/>
    <w:rsid w:val="58244FA7"/>
    <w:rsid w:val="58420BB7"/>
    <w:rsid w:val="58467715"/>
    <w:rsid w:val="587B1239"/>
    <w:rsid w:val="58886F75"/>
    <w:rsid w:val="58B65B9B"/>
    <w:rsid w:val="58F05975"/>
    <w:rsid w:val="593309E8"/>
    <w:rsid w:val="598227C6"/>
    <w:rsid w:val="59907A7D"/>
    <w:rsid w:val="59AD4E2E"/>
    <w:rsid w:val="59B07FB1"/>
    <w:rsid w:val="59EB5450"/>
    <w:rsid w:val="59FB712C"/>
    <w:rsid w:val="59FD262F"/>
    <w:rsid w:val="5A050D40"/>
    <w:rsid w:val="5A09064B"/>
    <w:rsid w:val="5A364636"/>
    <w:rsid w:val="5A5468C1"/>
    <w:rsid w:val="5A5A624C"/>
    <w:rsid w:val="5A6E746B"/>
    <w:rsid w:val="5A770B6E"/>
    <w:rsid w:val="5A7B6781"/>
    <w:rsid w:val="5A8A0BF0"/>
    <w:rsid w:val="5AA95FCB"/>
    <w:rsid w:val="5AB246DC"/>
    <w:rsid w:val="5AB3215E"/>
    <w:rsid w:val="5AB61CF5"/>
    <w:rsid w:val="5AD05E8B"/>
    <w:rsid w:val="5AD42692"/>
    <w:rsid w:val="5AE250B9"/>
    <w:rsid w:val="5AE503AE"/>
    <w:rsid w:val="5AE65E30"/>
    <w:rsid w:val="5B122177"/>
    <w:rsid w:val="5B2F7529"/>
    <w:rsid w:val="5B81246B"/>
    <w:rsid w:val="5B814DBA"/>
    <w:rsid w:val="5B8931D8"/>
    <w:rsid w:val="5BBA168B"/>
    <w:rsid w:val="5BBD01B3"/>
    <w:rsid w:val="5BC217C7"/>
    <w:rsid w:val="5BEF2E0C"/>
    <w:rsid w:val="5C13779B"/>
    <w:rsid w:val="5C195960"/>
    <w:rsid w:val="5C297741"/>
    <w:rsid w:val="5C443BB1"/>
    <w:rsid w:val="5C4D1EFF"/>
    <w:rsid w:val="5CB660AB"/>
    <w:rsid w:val="5CC611FF"/>
    <w:rsid w:val="5CCF11D3"/>
    <w:rsid w:val="5D3778FE"/>
    <w:rsid w:val="5D4A309B"/>
    <w:rsid w:val="5D6A315C"/>
    <w:rsid w:val="5D7F7CF2"/>
    <w:rsid w:val="5D851C35"/>
    <w:rsid w:val="5DAA43BA"/>
    <w:rsid w:val="5DBB1104"/>
    <w:rsid w:val="5DBC7B57"/>
    <w:rsid w:val="5DDE7708"/>
    <w:rsid w:val="5DF04B2E"/>
    <w:rsid w:val="5E0C0BDB"/>
    <w:rsid w:val="5E203FF8"/>
    <w:rsid w:val="5E567A95"/>
    <w:rsid w:val="5E77028A"/>
    <w:rsid w:val="5F187E14"/>
    <w:rsid w:val="5F255EFF"/>
    <w:rsid w:val="5F3C12CD"/>
    <w:rsid w:val="5F3D0F4D"/>
    <w:rsid w:val="5F5159EF"/>
    <w:rsid w:val="5FBE2597"/>
    <w:rsid w:val="5FC559AE"/>
    <w:rsid w:val="5FD849CF"/>
    <w:rsid w:val="5FDA5B33"/>
    <w:rsid w:val="5FDC7E75"/>
    <w:rsid w:val="5FF120B4"/>
    <w:rsid w:val="60083E99"/>
    <w:rsid w:val="603A596D"/>
    <w:rsid w:val="607B393B"/>
    <w:rsid w:val="609B470C"/>
    <w:rsid w:val="60AC4695"/>
    <w:rsid w:val="60BA2331"/>
    <w:rsid w:val="60D45B6B"/>
    <w:rsid w:val="60D6106E"/>
    <w:rsid w:val="60EB32AF"/>
    <w:rsid w:val="61051BBD"/>
    <w:rsid w:val="61161E58"/>
    <w:rsid w:val="61171AD8"/>
    <w:rsid w:val="61187559"/>
    <w:rsid w:val="612620F2"/>
    <w:rsid w:val="612B657A"/>
    <w:rsid w:val="6142291C"/>
    <w:rsid w:val="614E316C"/>
    <w:rsid w:val="61B606DC"/>
    <w:rsid w:val="61B73BDF"/>
    <w:rsid w:val="61EE1B3B"/>
    <w:rsid w:val="61FE0917"/>
    <w:rsid w:val="620152D8"/>
    <w:rsid w:val="623E513D"/>
    <w:rsid w:val="62563CE5"/>
    <w:rsid w:val="62E47AC9"/>
    <w:rsid w:val="62F51069"/>
    <w:rsid w:val="63097D09"/>
    <w:rsid w:val="63192522"/>
    <w:rsid w:val="6350047D"/>
    <w:rsid w:val="63723EB5"/>
    <w:rsid w:val="63BB0C13"/>
    <w:rsid w:val="6412053C"/>
    <w:rsid w:val="643F32F0"/>
    <w:rsid w:val="64430D0B"/>
    <w:rsid w:val="648065F1"/>
    <w:rsid w:val="64971BDD"/>
    <w:rsid w:val="64B607D2"/>
    <w:rsid w:val="64BA3B41"/>
    <w:rsid w:val="64DD12A5"/>
    <w:rsid w:val="64E01E8E"/>
    <w:rsid w:val="64F81E92"/>
    <w:rsid w:val="65015C46"/>
    <w:rsid w:val="65046BCA"/>
    <w:rsid w:val="650A2CD2"/>
    <w:rsid w:val="650B0753"/>
    <w:rsid w:val="650D32FF"/>
    <w:rsid w:val="651435E1"/>
    <w:rsid w:val="651B09EE"/>
    <w:rsid w:val="653235FF"/>
    <w:rsid w:val="654153AA"/>
    <w:rsid w:val="654D4A40"/>
    <w:rsid w:val="655578CE"/>
    <w:rsid w:val="6566621E"/>
    <w:rsid w:val="65821697"/>
    <w:rsid w:val="65CD0BED"/>
    <w:rsid w:val="65CE6293"/>
    <w:rsid w:val="65F740ED"/>
    <w:rsid w:val="66077C6A"/>
    <w:rsid w:val="660A60F8"/>
    <w:rsid w:val="661B6392"/>
    <w:rsid w:val="661E7317"/>
    <w:rsid w:val="66495BDD"/>
    <w:rsid w:val="666D4B17"/>
    <w:rsid w:val="66795190"/>
    <w:rsid w:val="669E696B"/>
    <w:rsid w:val="66B94F97"/>
    <w:rsid w:val="66BA4C17"/>
    <w:rsid w:val="66C60005"/>
    <w:rsid w:val="66D435C2"/>
    <w:rsid w:val="66ED66EB"/>
    <w:rsid w:val="671E273D"/>
    <w:rsid w:val="67763396"/>
    <w:rsid w:val="6779274B"/>
    <w:rsid w:val="6784366C"/>
    <w:rsid w:val="678966ED"/>
    <w:rsid w:val="678A1A6C"/>
    <w:rsid w:val="67926E78"/>
    <w:rsid w:val="679F070D"/>
    <w:rsid w:val="67A9335C"/>
    <w:rsid w:val="67D12BEE"/>
    <w:rsid w:val="67D44D17"/>
    <w:rsid w:val="68014F2E"/>
    <w:rsid w:val="6802310C"/>
    <w:rsid w:val="680B32BF"/>
    <w:rsid w:val="680C4CB4"/>
    <w:rsid w:val="680E2045"/>
    <w:rsid w:val="68123743"/>
    <w:rsid w:val="68334803"/>
    <w:rsid w:val="68374408"/>
    <w:rsid w:val="68400296"/>
    <w:rsid w:val="68976726"/>
    <w:rsid w:val="69156EBB"/>
    <w:rsid w:val="69760313"/>
    <w:rsid w:val="698A6FB3"/>
    <w:rsid w:val="69DD483F"/>
    <w:rsid w:val="69F47683"/>
    <w:rsid w:val="69F942E4"/>
    <w:rsid w:val="6A010AFD"/>
    <w:rsid w:val="6A0568FD"/>
    <w:rsid w:val="6A2B6B3C"/>
    <w:rsid w:val="6A2F5543"/>
    <w:rsid w:val="6A333F49"/>
    <w:rsid w:val="6A385E52"/>
    <w:rsid w:val="6A5F0290"/>
    <w:rsid w:val="6A865F51"/>
    <w:rsid w:val="6A92342E"/>
    <w:rsid w:val="6AA40D85"/>
    <w:rsid w:val="6ABB09AA"/>
    <w:rsid w:val="6AD74A57"/>
    <w:rsid w:val="6B0A3FAC"/>
    <w:rsid w:val="6B266753"/>
    <w:rsid w:val="6B4F341C"/>
    <w:rsid w:val="6B7845E0"/>
    <w:rsid w:val="6B7A7AE3"/>
    <w:rsid w:val="6B9F60AC"/>
    <w:rsid w:val="6BA350A4"/>
    <w:rsid w:val="6BAE3435"/>
    <w:rsid w:val="6BC52A2B"/>
    <w:rsid w:val="6BFA38B5"/>
    <w:rsid w:val="6C0A3B4F"/>
    <w:rsid w:val="6C254067"/>
    <w:rsid w:val="6C3426E1"/>
    <w:rsid w:val="6C5703CB"/>
    <w:rsid w:val="6C68196A"/>
    <w:rsid w:val="6C774F51"/>
    <w:rsid w:val="6C7A1884"/>
    <w:rsid w:val="6CD62F24"/>
    <w:rsid w:val="6D044527"/>
    <w:rsid w:val="6D0A6F75"/>
    <w:rsid w:val="6D2E4BAB"/>
    <w:rsid w:val="6D4A44DB"/>
    <w:rsid w:val="6D63623C"/>
    <w:rsid w:val="6D7E709C"/>
    <w:rsid w:val="6D812437"/>
    <w:rsid w:val="6D853006"/>
    <w:rsid w:val="6DA16A6B"/>
    <w:rsid w:val="6DE82CCD"/>
    <w:rsid w:val="6DEB7F47"/>
    <w:rsid w:val="6DED7568"/>
    <w:rsid w:val="6E087CA3"/>
    <w:rsid w:val="6E123F24"/>
    <w:rsid w:val="6E3B72E7"/>
    <w:rsid w:val="6E5C02CB"/>
    <w:rsid w:val="6E680DA5"/>
    <w:rsid w:val="6E804558"/>
    <w:rsid w:val="6EA0288E"/>
    <w:rsid w:val="6EE509F4"/>
    <w:rsid w:val="6EF0198C"/>
    <w:rsid w:val="6EFC51A7"/>
    <w:rsid w:val="6F023405"/>
    <w:rsid w:val="6F077CB4"/>
    <w:rsid w:val="6F0B13DB"/>
    <w:rsid w:val="6F25039A"/>
    <w:rsid w:val="6F376285"/>
    <w:rsid w:val="6F607449"/>
    <w:rsid w:val="6F8D3411"/>
    <w:rsid w:val="6FA8783E"/>
    <w:rsid w:val="6FBC2EB1"/>
    <w:rsid w:val="6FD23F05"/>
    <w:rsid w:val="6FDB6D93"/>
    <w:rsid w:val="700346D4"/>
    <w:rsid w:val="7046232B"/>
    <w:rsid w:val="70623166"/>
    <w:rsid w:val="70714D08"/>
    <w:rsid w:val="7073020B"/>
    <w:rsid w:val="709C35CE"/>
    <w:rsid w:val="70D127A3"/>
    <w:rsid w:val="70F86AD9"/>
    <w:rsid w:val="71032079"/>
    <w:rsid w:val="7126424D"/>
    <w:rsid w:val="718B39D1"/>
    <w:rsid w:val="71936767"/>
    <w:rsid w:val="71941592"/>
    <w:rsid w:val="71A26F09"/>
    <w:rsid w:val="71C032CE"/>
    <w:rsid w:val="71C41FAC"/>
    <w:rsid w:val="71D2144C"/>
    <w:rsid w:val="720F35F2"/>
    <w:rsid w:val="72100F31"/>
    <w:rsid w:val="7220374A"/>
    <w:rsid w:val="72287D95"/>
    <w:rsid w:val="72304FDF"/>
    <w:rsid w:val="723356D2"/>
    <w:rsid w:val="72434C03"/>
    <w:rsid w:val="7247717D"/>
    <w:rsid w:val="729926C8"/>
    <w:rsid w:val="72DB607B"/>
    <w:rsid w:val="73096F4B"/>
    <w:rsid w:val="73131A58"/>
    <w:rsid w:val="73142D5D"/>
    <w:rsid w:val="7317045F"/>
    <w:rsid w:val="732D5E85"/>
    <w:rsid w:val="733D42E3"/>
    <w:rsid w:val="734E1AC2"/>
    <w:rsid w:val="737230F7"/>
    <w:rsid w:val="73854316"/>
    <w:rsid w:val="73950D2D"/>
    <w:rsid w:val="73A57DF9"/>
    <w:rsid w:val="73A744CA"/>
    <w:rsid w:val="73AC617D"/>
    <w:rsid w:val="73CC19D5"/>
    <w:rsid w:val="74113EFA"/>
    <w:rsid w:val="74126445"/>
    <w:rsid w:val="741A7D2C"/>
    <w:rsid w:val="74486D25"/>
    <w:rsid w:val="744E17E0"/>
    <w:rsid w:val="74510371"/>
    <w:rsid w:val="746016FA"/>
    <w:rsid w:val="74694588"/>
    <w:rsid w:val="746C550D"/>
    <w:rsid w:val="74AF2AFE"/>
    <w:rsid w:val="74B54A08"/>
    <w:rsid w:val="74CB0DAA"/>
    <w:rsid w:val="74E146D2"/>
    <w:rsid w:val="74F86B15"/>
    <w:rsid w:val="750F0599"/>
    <w:rsid w:val="750F2E37"/>
    <w:rsid w:val="754D5E80"/>
    <w:rsid w:val="756A3232"/>
    <w:rsid w:val="75745DF5"/>
    <w:rsid w:val="75876F5E"/>
    <w:rsid w:val="75895CE5"/>
    <w:rsid w:val="759901A2"/>
    <w:rsid w:val="759F2407"/>
    <w:rsid w:val="75B1155D"/>
    <w:rsid w:val="75B510B9"/>
    <w:rsid w:val="75D02BD6"/>
    <w:rsid w:val="75E15270"/>
    <w:rsid w:val="76116EC2"/>
    <w:rsid w:val="76170DCC"/>
    <w:rsid w:val="76325B80"/>
    <w:rsid w:val="7652792C"/>
    <w:rsid w:val="76764668"/>
    <w:rsid w:val="768A3309"/>
    <w:rsid w:val="76B72ED4"/>
    <w:rsid w:val="76C07F60"/>
    <w:rsid w:val="76E3721B"/>
    <w:rsid w:val="76EA7230"/>
    <w:rsid w:val="76F00D88"/>
    <w:rsid w:val="77035551"/>
    <w:rsid w:val="771928DB"/>
    <w:rsid w:val="771C067A"/>
    <w:rsid w:val="772032D2"/>
    <w:rsid w:val="772A6AEC"/>
    <w:rsid w:val="77693C0F"/>
    <w:rsid w:val="77695CCA"/>
    <w:rsid w:val="776B3C7C"/>
    <w:rsid w:val="776C5E7A"/>
    <w:rsid w:val="77785510"/>
    <w:rsid w:val="77811B73"/>
    <w:rsid w:val="779415BD"/>
    <w:rsid w:val="779C0BC8"/>
    <w:rsid w:val="779C4C9B"/>
    <w:rsid w:val="77B25750"/>
    <w:rsid w:val="77C2468B"/>
    <w:rsid w:val="780A11FC"/>
    <w:rsid w:val="780A1C7D"/>
    <w:rsid w:val="780B5507"/>
    <w:rsid w:val="7855167B"/>
    <w:rsid w:val="785712FB"/>
    <w:rsid w:val="788F4999"/>
    <w:rsid w:val="78A53586"/>
    <w:rsid w:val="78A92755"/>
    <w:rsid w:val="78B8009B"/>
    <w:rsid w:val="78B9366E"/>
    <w:rsid w:val="78BC17CD"/>
    <w:rsid w:val="78C5192F"/>
    <w:rsid w:val="78D366C6"/>
    <w:rsid w:val="78FC6C88"/>
    <w:rsid w:val="790B20A3"/>
    <w:rsid w:val="79171739"/>
    <w:rsid w:val="793F707A"/>
    <w:rsid w:val="796C47DC"/>
    <w:rsid w:val="798D1A08"/>
    <w:rsid w:val="799B610F"/>
    <w:rsid w:val="79D85F74"/>
    <w:rsid w:val="79DF2C7C"/>
    <w:rsid w:val="79E47779"/>
    <w:rsid w:val="79F57AA2"/>
    <w:rsid w:val="7A194129"/>
    <w:rsid w:val="7A1F66E8"/>
    <w:rsid w:val="7A361B91"/>
    <w:rsid w:val="7A4C3D34"/>
    <w:rsid w:val="7A5056FC"/>
    <w:rsid w:val="7A7C0DAF"/>
    <w:rsid w:val="7A7D4CC5"/>
    <w:rsid w:val="7A8B129B"/>
    <w:rsid w:val="7AC04CBB"/>
    <w:rsid w:val="7AD57A5A"/>
    <w:rsid w:val="7AD9139A"/>
    <w:rsid w:val="7AE67D87"/>
    <w:rsid w:val="7AF31F44"/>
    <w:rsid w:val="7AFF37D8"/>
    <w:rsid w:val="7B484ED1"/>
    <w:rsid w:val="7B6E2211"/>
    <w:rsid w:val="7B8472B4"/>
    <w:rsid w:val="7BC80470"/>
    <w:rsid w:val="7BE0484E"/>
    <w:rsid w:val="7C051BE0"/>
    <w:rsid w:val="7C081A8C"/>
    <w:rsid w:val="7C0A4F8F"/>
    <w:rsid w:val="7C0F40E4"/>
    <w:rsid w:val="7C153320"/>
    <w:rsid w:val="7C207132"/>
    <w:rsid w:val="7C345209"/>
    <w:rsid w:val="7C362168"/>
    <w:rsid w:val="7C482875"/>
    <w:rsid w:val="7C513185"/>
    <w:rsid w:val="7C5D3714"/>
    <w:rsid w:val="7C823224"/>
    <w:rsid w:val="7C92278E"/>
    <w:rsid w:val="7C970076"/>
    <w:rsid w:val="7CB023CF"/>
    <w:rsid w:val="7CD32459"/>
    <w:rsid w:val="7CDE07EA"/>
    <w:rsid w:val="7CE271F0"/>
    <w:rsid w:val="7CEF1D89"/>
    <w:rsid w:val="7CF22D0E"/>
    <w:rsid w:val="7D0C0035"/>
    <w:rsid w:val="7D1F1254"/>
    <w:rsid w:val="7D407A70"/>
    <w:rsid w:val="7D42434A"/>
    <w:rsid w:val="7D4D3494"/>
    <w:rsid w:val="7D4F15F5"/>
    <w:rsid w:val="7D9E7791"/>
    <w:rsid w:val="7DA22244"/>
    <w:rsid w:val="7DA60233"/>
    <w:rsid w:val="7DAE5640"/>
    <w:rsid w:val="7DBC28DE"/>
    <w:rsid w:val="7DC50AE8"/>
    <w:rsid w:val="7DCE3976"/>
    <w:rsid w:val="7DFB0564"/>
    <w:rsid w:val="7E0B59D9"/>
    <w:rsid w:val="7E1178E2"/>
    <w:rsid w:val="7E4C3A0F"/>
    <w:rsid w:val="7E4C3A98"/>
    <w:rsid w:val="7E4C4244"/>
    <w:rsid w:val="7E4F51C9"/>
    <w:rsid w:val="7E9E07CB"/>
    <w:rsid w:val="7EAB2485"/>
    <w:rsid w:val="7EDD5D31"/>
    <w:rsid w:val="7F1A61C1"/>
    <w:rsid w:val="7F23352A"/>
    <w:rsid w:val="7F4469DB"/>
    <w:rsid w:val="7F6C689A"/>
    <w:rsid w:val="7F7D33DC"/>
    <w:rsid w:val="7F8242C1"/>
    <w:rsid w:val="7FA06BEF"/>
    <w:rsid w:val="7FAA1790"/>
    <w:rsid w:val="7FAB1C02"/>
    <w:rsid w:val="7FBD539F"/>
    <w:rsid w:val="7FC13DA6"/>
    <w:rsid w:val="7FC811B2"/>
    <w:rsid w:val="7FD3213E"/>
    <w:rsid w:val="7FD8724E"/>
    <w:rsid w:val="7FED59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iPriority="99" w:semiHidden="0" w:name="header"/>
    <w:lsdException w:qFormat="1" w:uiPriority="99" w:semiHidden="0" w:name="footer"/>
    <w:lsdException w:uiPriority="99" w:name="index heading"/>
    <w:lsdException w:qFormat="1" w:unhideWhenUsed="0"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G Times (WN)" w:hAnsi="CG Times (WN)" w:eastAsia="宋体" w:cs="Times New Roman"/>
      <w:kern w:val="2"/>
      <w:sz w:val="21"/>
      <w:szCs w:val="22"/>
      <w:lang w:val="en-US"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en-GB" w:bidi="ar-SA"/>
    </w:rPr>
  </w:style>
  <w:style w:type="paragraph" w:styleId="3">
    <w:name w:val="heading 2"/>
    <w:basedOn w:val="2"/>
    <w:next w:val="1"/>
    <w:link w:val="43"/>
    <w:unhideWhenUsed/>
    <w:qFormat/>
    <w:uiPriority w:val="9"/>
    <w:pPr>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46"/>
    <w:unhideWhenUsed/>
    <w:qFormat/>
    <w:uiPriority w:val="9"/>
    <w:pPr>
      <w:keepNext/>
      <w:keepLines/>
      <w:spacing w:before="50" w:beforeLines="50" w:after="50" w:afterLines="50"/>
      <w:outlineLvl w:val="2"/>
    </w:pPr>
    <w:rPr>
      <w:rFonts w:ascii="Arial" w:hAnsi="Arial" w:eastAsia="Arial Unicode MS"/>
      <w:bCs/>
      <w:sz w:val="30"/>
      <w:szCs w:val="32"/>
    </w:rPr>
  </w:style>
  <w:style w:type="paragraph" w:styleId="5">
    <w:name w:val="heading 5"/>
    <w:basedOn w:val="1"/>
    <w:next w:val="1"/>
    <w:link w:val="50"/>
    <w:semiHidden/>
    <w:unhideWhenUsed/>
    <w:qFormat/>
    <w:uiPriority w:val="9"/>
    <w:pPr>
      <w:keepNext/>
      <w:keepLines/>
      <w:spacing w:before="280" w:after="290" w:line="376" w:lineRule="auto"/>
      <w:outlineLvl w:val="4"/>
    </w:pPr>
    <w:rPr>
      <w:b/>
      <w:bCs/>
      <w:sz w:val="28"/>
      <w:szCs w:val="28"/>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link w:val="40"/>
    <w:qFormat/>
    <w:uiPriority w:val="35"/>
    <w:pPr>
      <w:widowControl/>
      <w:spacing w:before="120" w:after="120"/>
      <w:jc w:val="left"/>
    </w:pPr>
    <w:rPr>
      <w:rFonts w:ascii="Times New Roman" w:hAnsi="Times New Roman" w:eastAsia="MS Mincho"/>
      <w:b/>
      <w:kern w:val="0"/>
      <w:sz w:val="20"/>
      <w:szCs w:val="20"/>
      <w:lang w:val="en-GB" w:eastAsia="en-US"/>
    </w:rPr>
  </w:style>
  <w:style w:type="paragraph" w:styleId="7">
    <w:name w:val="Document Map"/>
    <w:basedOn w:val="1"/>
    <w:link w:val="39"/>
    <w:semiHidden/>
    <w:unhideWhenUsed/>
    <w:qFormat/>
    <w:uiPriority w:val="99"/>
    <w:rPr>
      <w:rFonts w:ascii="宋体"/>
      <w:sz w:val="18"/>
      <w:szCs w:val="18"/>
    </w:rPr>
  </w:style>
  <w:style w:type="paragraph" w:styleId="8">
    <w:name w:val="annotation text"/>
    <w:basedOn w:val="1"/>
    <w:link w:val="37"/>
    <w:unhideWhenUsed/>
    <w:qFormat/>
    <w:uiPriority w:val="0"/>
    <w:pPr>
      <w:jc w:val="left"/>
    </w:pPr>
  </w:style>
  <w:style w:type="paragraph" w:styleId="9">
    <w:name w:val="List 2"/>
    <w:basedOn w:val="10"/>
    <w:qFormat/>
    <w:uiPriority w:val="0"/>
    <w:pPr>
      <w:ind w:left="851"/>
    </w:pPr>
  </w:style>
  <w:style w:type="paragraph" w:styleId="10">
    <w:name w:val="List"/>
    <w:basedOn w:val="1"/>
    <w:semiHidden/>
    <w:unhideWhenUsed/>
    <w:qFormat/>
    <w:uiPriority w:val="99"/>
    <w:pPr>
      <w:ind w:left="200" w:hanging="200" w:hangingChars="200"/>
      <w:contextualSpacing/>
    </w:pPr>
  </w:style>
  <w:style w:type="paragraph" w:styleId="11">
    <w:name w:val="Balloon Text"/>
    <w:basedOn w:val="1"/>
    <w:link w:val="35"/>
    <w:semiHidden/>
    <w:unhideWhenUsed/>
    <w:qFormat/>
    <w:uiPriority w:val="99"/>
    <w:rPr>
      <w:sz w:val="18"/>
      <w:szCs w:val="18"/>
    </w:rPr>
  </w:style>
  <w:style w:type="paragraph" w:styleId="12">
    <w:name w:val="footer"/>
    <w:basedOn w:val="1"/>
    <w:link w:val="22"/>
    <w:unhideWhenUsed/>
    <w:qFormat/>
    <w:uiPriority w:val="99"/>
    <w:pPr>
      <w:tabs>
        <w:tab w:val="center" w:pos="4153"/>
        <w:tab w:val="right" w:pos="8306"/>
      </w:tabs>
      <w:snapToGrid w:val="0"/>
      <w:jc w:val="left"/>
    </w:pPr>
    <w:rPr>
      <w:sz w:val="18"/>
      <w:szCs w:val="18"/>
    </w:rPr>
  </w:style>
  <w:style w:type="paragraph" w:styleId="13">
    <w:name w:val="header"/>
    <w:basedOn w:val="1"/>
    <w:link w:val="21"/>
    <w:unhideWhenUsed/>
    <w:qFormat/>
    <w:uiPriority w:val="99"/>
    <w:pPr>
      <w:pBdr>
        <w:bottom w:val="single" w:color="auto" w:sz="6" w:space="1"/>
      </w:pBdr>
      <w:tabs>
        <w:tab w:val="center" w:pos="4153"/>
        <w:tab w:val="right" w:pos="8306"/>
      </w:tabs>
      <w:snapToGrid w:val="0"/>
      <w:jc w:val="center"/>
    </w:pPr>
    <w:rPr>
      <w:sz w:val="18"/>
      <w:szCs w:val="18"/>
    </w:rPr>
  </w:style>
  <w:style w:type="paragraph" w:styleId="14">
    <w:name w:val="Normal (Web)"/>
    <w:basedOn w:val="1"/>
    <w:semiHidden/>
    <w:unhideWhenUsed/>
    <w:qFormat/>
    <w:uiPriority w:val="99"/>
    <w:pPr>
      <w:widowControl/>
      <w:spacing w:before="100" w:beforeAutospacing="1" w:after="100" w:afterAutospacing="1"/>
      <w:jc w:val="left"/>
    </w:pPr>
    <w:rPr>
      <w:rFonts w:ascii="宋体" w:hAnsi="宋体" w:cs="宋体"/>
      <w:kern w:val="0"/>
      <w:sz w:val="24"/>
      <w:szCs w:val="24"/>
    </w:rPr>
  </w:style>
  <w:style w:type="paragraph" w:styleId="15">
    <w:name w:val="annotation subject"/>
    <w:basedOn w:val="8"/>
    <w:next w:val="8"/>
    <w:link w:val="38"/>
    <w:semiHidden/>
    <w:unhideWhenUsed/>
    <w:qFormat/>
    <w:uiPriority w:val="99"/>
    <w:rPr>
      <w:b/>
      <w:bCs/>
    </w:rPr>
  </w:style>
  <w:style w:type="table" w:styleId="17">
    <w:name w:val="Table Grid"/>
    <w:basedOn w:val="16"/>
    <w:qFormat/>
    <w:uiPriority w:val="0"/>
    <w:pPr>
      <w:spacing w:before="120" w:line="280" w:lineRule="atLeast"/>
      <w:jc w:val="both"/>
    </w:pPr>
    <w:rPr>
      <w:rFonts w:ascii="New York" w:hAnsi="New York"/>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Hyperlink"/>
    <w:basedOn w:val="18"/>
    <w:unhideWhenUsed/>
    <w:qFormat/>
    <w:uiPriority w:val="99"/>
    <w:rPr>
      <w:color w:val="0000FF"/>
      <w:u w:val="single"/>
    </w:rPr>
  </w:style>
  <w:style w:type="character" w:styleId="20">
    <w:name w:val="annotation reference"/>
    <w:basedOn w:val="18"/>
    <w:unhideWhenUsed/>
    <w:qFormat/>
    <w:uiPriority w:val="99"/>
    <w:rPr>
      <w:sz w:val="21"/>
      <w:szCs w:val="21"/>
    </w:rPr>
  </w:style>
  <w:style w:type="character" w:customStyle="1" w:styleId="21">
    <w:name w:val="页眉 字符"/>
    <w:basedOn w:val="18"/>
    <w:link w:val="13"/>
    <w:qFormat/>
    <w:uiPriority w:val="99"/>
    <w:rPr>
      <w:sz w:val="18"/>
      <w:szCs w:val="18"/>
    </w:rPr>
  </w:style>
  <w:style w:type="character" w:customStyle="1" w:styleId="22">
    <w:name w:val="页脚 字符"/>
    <w:basedOn w:val="18"/>
    <w:link w:val="12"/>
    <w:qFormat/>
    <w:uiPriority w:val="99"/>
    <w:rPr>
      <w:sz w:val="18"/>
      <w:szCs w:val="18"/>
    </w:rPr>
  </w:style>
  <w:style w:type="character" w:customStyle="1" w:styleId="23">
    <w:name w:val="Char Char"/>
    <w:link w:val="24"/>
    <w:qFormat/>
    <w:uiPriority w:val="0"/>
    <w:rPr>
      <w:rFonts w:ascii="Arial" w:hAnsi="Arial"/>
      <w:sz w:val="32"/>
      <w:szCs w:val="36"/>
    </w:rPr>
  </w:style>
  <w:style w:type="paragraph" w:customStyle="1" w:styleId="24">
    <w:name w:val="Char"/>
    <w:basedOn w:val="25"/>
    <w:link w:val="23"/>
    <w:qFormat/>
    <w:uiPriority w:val="0"/>
    <w:pPr>
      <w:keepNext/>
      <w:keepLines/>
      <w:widowControl/>
      <w:pBdr>
        <w:top w:val="single" w:color="auto" w:sz="12" w:space="1"/>
      </w:pBdr>
      <w:tabs>
        <w:tab w:val="left" w:pos="1985"/>
      </w:tabs>
      <w:spacing w:before="240" w:after="180"/>
      <w:ind w:left="360" w:firstLine="0" w:firstLineChars="0"/>
      <w:outlineLvl w:val="0"/>
    </w:pPr>
    <w:rPr>
      <w:rFonts w:ascii="Arial" w:hAnsi="Arial" w:eastAsiaTheme="minorEastAsia" w:cstheme="minorBidi"/>
      <w:sz w:val="32"/>
      <w:szCs w:val="36"/>
    </w:rPr>
  </w:style>
  <w:style w:type="paragraph" w:styleId="25">
    <w:name w:val="List Paragraph"/>
    <w:basedOn w:val="1"/>
    <w:link w:val="41"/>
    <w:qFormat/>
    <w:uiPriority w:val="34"/>
    <w:pPr>
      <w:ind w:firstLine="420" w:firstLineChars="200"/>
    </w:pPr>
  </w:style>
  <w:style w:type="character" w:customStyle="1" w:styleId="26">
    <w:name w:val="TAH Car"/>
    <w:link w:val="27"/>
    <w:qFormat/>
    <w:uiPriority w:val="0"/>
    <w:rPr>
      <w:rFonts w:ascii="Arial" w:hAnsi="Arial" w:eastAsia="Times New Roman" w:cs="Times New Roman"/>
      <w:b/>
      <w:kern w:val="0"/>
      <w:sz w:val="18"/>
      <w:szCs w:val="20"/>
      <w:lang w:val="en-GB" w:eastAsia="ja-JP"/>
    </w:rPr>
  </w:style>
  <w:style w:type="paragraph" w:customStyle="1" w:styleId="27">
    <w:name w:val="TAH"/>
    <w:basedOn w:val="28"/>
    <w:link w:val="26"/>
    <w:qFormat/>
    <w:uiPriority w:val="0"/>
    <w:rPr>
      <w:b/>
    </w:rPr>
  </w:style>
  <w:style w:type="paragraph" w:customStyle="1" w:styleId="28">
    <w:name w:val="TAC"/>
    <w:basedOn w:val="29"/>
    <w:link w:val="32"/>
    <w:qFormat/>
    <w:uiPriority w:val="0"/>
    <w:pPr>
      <w:overflowPunct w:val="0"/>
      <w:autoSpaceDE w:val="0"/>
      <w:autoSpaceDN w:val="0"/>
      <w:adjustRightInd w:val="0"/>
      <w:jc w:val="center"/>
      <w:textAlignment w:val="baseline"/>
    </w:pPr>
    <w:rPr>
      <w:lang w:eastAsia="ja-JP"/>
    </w:rPr>
  </w:style>
  <w:style w:type="paragraph" w:customStyle="1" w:styleId="29">
    <w:name w:val="TAL"/>
    <w:basedOn w:val="1"/>
    <w:link w:val="36"/>
    <w:qFormat/>
    <w:uiPriority w:val="0"/>
    <w:pPr>
      <w:keepNext/>
      <w:keepLines/>
      <w:widowControl/>
      <w:jc w:val="left"/>
    </w:pPr>
    <w:rPr>
      <w:rFonts w:ascii="Arial" w:hAnsi="Arial" w:eastAsia="Times New Roman"/>
      <w:kern w:val="0"/>
      <w:sz w:val="18"/>
      <w:szCs w:val="20"/>
      <w:lang w:val="en-GB" w:eastAsia="en-US"/>
    </w:rPr>
  </w:style>
  <w:style w:type="character" w:customStyle="1" w:styleId="30">
    <w:name w:val="B1 Char"/>
    <w:link w:val="31"/>
    <w:qFormat/>
    <w:uiPriority w:val="0"/>
    <w:rPr>
      <w:rFonts w:ascii="Times New Roman" w:hAnsi="Times New Roman" w:eastAsia="MS Mincho"/>
      <w:lang w:val="en-GB" w:eastAsia="de-DE"/>
    </w:rPr>
  </w:style>
  <w:style w:type="paragraph" w:customStyle="1" w:styleId="31">
    <w:name w:val="B1"/>
    <w:basedOn w:val="10"/>
    <w:link w:val="30"/>
    <w:qFormat/>
    <w:uiPriority w:val="0"/>
    <w:pPr>
      <w:widowControl/>
      <w:spacing w:after="180"/>
      <w:ind w:left="568" w:hanging="284" w:firstLineChars="0"/>
      <w:jc w:val="left"/>
    </w:pPr>
    <w:rPr>
      <w:rFonts w:ascii="Times New Roman" w:hAnsi="Times New Roman" w:eastAsia="MS Mincho" w:cstheme="minorBidi"/>
      <w:lang w:val="en-GB" w:eastAsia="de-DE"/>
    </w:rPr>
  </w:style>
  <w:style w:type="character" w:customStyle="1" w:styleId="32">
    <w:name w:val="TAC Char"/>
    <w:link w:val="28"/>
    <w:qFormat/>
    <w:uiPriority w:val="0"/>
    <w:rPr>
      <w:rFonts w:ascii="Arial" w:hAnsi="Arial" w:eastAsia="Times New Roman" w:cs="Times New Roman"/>
      <w:kern w:val="0"/>
      <w:sz w:val="18"/>
      <w:szCs w:val="20"/>
      <w:lang w:val="en-GB" w:eastAsia="ja-JP"/>
    </w:rPr>
  </w:style>
  <w:style w:type="paragraph" w:styleId="33">
    <w:name w:val="No Spacing"/>
    <w:qFormat/>
    <w:uiPriority w:val="1"/>
    <w:pPr>
      <w:widowControl w:val="0"/>
      <w:jc w:val="both"/>
    </w:pPr>
    <w:rPr>
      <w:rFonts w:ascii="CG Times (WN)" w:hAnsi="CG Times (WN)" w:eastAsia="宋体" w:cs="Times New Roman"/>
      <w:kern w:val="2"/>
      <w:sz w:val="21"/>
      <w:szCs w:val="24"/>
      <w:lang w:val="en-US" w:eastAsia="zh-CN" w:bidi="ar-SA"/>
    </w:rPr>
  </w:style>
  <w:style w:type="paragraph" w:customStyle="1" w:styleId="34">
    <w:name w:val="_Style 0"/>
    <w:qFormat/>
    <w:uiPriority w:val="1"/>
    <w:pPr>
      <w:widowControl w:val="0"/>
      <w:jc w:val="both"/>
    </w:pPr>
    <w:rPr>
      <w:rFonts w:ascii="CG Times (WN)" w:hAnsi="CG Times (WN)" w:eastAsia="宋体" w:cs="Times New Roman"/>
      <w:kern w:val="2"/>
      <w:sz w:val="21"/>
      <w:szCs w:val="24"/>
      <w:lang w:val="en-US" w:eastAsia="zh-CN" w:bidi="ar-SA"/>
    </w:rPr>
  </w:style>
  <w:style w:type="character" w:customStyle="1" w:styleId="35">
    <w:name w:val="批注框文本 字符"/>
    <w:basedOn w:val="18"/>
    <w:link w:val="11"/>
    <w:semiHidden/>
    <w:qFormat/>
    <w:uiPriority w:val="99"/>
    <w:rPr>
      <w:rFonts w:ascii="CG Times (WN)" w:hAnsi="CG Times (WN)" w:eastAsia="宋体" w:cs="Times New Roman"/>
      <w:sz w:val="18"/>
      <w:szCs w:val="18"/>
    </w:rPr>
  </w:style>
  <w:style w:type="character" w:customStyle="1" w:styleId="36">
    <w:name w:val="TAL Char"/>
    <w:link w:val="29"/>
    <w:qFormat/>
    <w:uiPriority w:val="0"/>
    <w:rPr>
      <w:rFonts w:ascii="Arial" w:hAnsi="Arial" w:eastAsia="Times New Roman" w:cs="Times New Roman"/>
      <w:kern w:val="0"/>
      <w:sz w:val="18"/>
      <w:szCs w:val="20"/>
      <w:lang w:val="en-GB" w:eastAsia="en-US"/>
    </w:rPr>
  </w:style>
  <w:style w:type="character" w:customStyle="1" w:styleId="37">
    <w:name w:val="批注文字 字符"/>
    <w:basedOn w:val="18"/>
    <w:link w:val="8"/>
    <w:qFormat/>
    <w:uiPriority w:val="0"/>
    <w:rPr>
      <w:rFonts w:ascii="CG Times (WN)" w:hAnsi="CG Times (WN)" w:eastAsia="宋体" w:cs="Times New Roman"/>
    </w:rPr>
  </w:style>
  <w:style w:type="character" w:customStyle="1" w:styleId="38">
    <w:name w:val="批注主题 字符"/>
    <w:basedOn w:val="37"/>
    <w:link w:val="15"/>
    <w:semiHidden/>
    <w:qFormat/>
    <w:uiPriority w:val="99"/>
    <w:rPr>
      <w:rFonts w:ascii="CG Times (WN)" w:hAnsi="CG Times (WN)" w:eastAsia="宋体" w:cs="Times New Roman"/>
      <w:b/>
      <w:bCs/>
    </w:rPr>
  </w:style>
  <w:style w:type="character" w:customStyle="1" w:styleId="39">
    <w:name w:val="文档结构图 字符"/>
    <w:basedOn w:val="18"/>
    <w:link w:val="7"/>
    <w:semiHidden/>
    <w:qFormat/>
    <w:uiPriority w:val="99"/>
    <w:rPr>
      <w:rFonts w:ascii="宋体" w:hAnsi="CG Times (WN)" w:eastAsia="宋体" w:cs="Times New Roman"/>
      <w:sz w:val="18"/>
      <w:szCs w:val="18"/>
    </w:rPr>
  </w:style>
  <w:style w:type="character" w:customStyle="1" w:styleId="40">
    <w:name w:val="题注 字符"/>
    <w:link w:val="6"/>
    <w:qFormat/>
    <w:uiPriority w:val="35"/>
    <w:rPr>
      <w:rFonts w:ascii="Times New Roman" w:hAnsi="Times New Roman" w:eastAsia="MS Mincho" w:cs="Times New Roman"/>
      <w:b/>
      <w:kern w:val="0"/>
      <w:sz w:val="20"/>
      <w:szCs w:val="20"/>
      <w:lang w:val="en-GB" w:eastAsia="en-US"/>
    </w:rPr>
  </w:style>
  <w:style w:type="character" w:customStyle="1" w:styleId="41">
    <w:name w:val="列表段落 字符"/>
    <w:link w:val="25"/>
    <w:qFormat/>
    <w:uiPriority w:val="34"/>
    <w:rPr>
      <w:rFonts w:ascii="CG Times (WN)" w:hAnsi="CG Times (WN)" w:eastAsia="宋体" w:cs="Times New Roman"/>
    </w:rPr>
  </w:style>
  <w:style w:type="paragraph" w:customStyle="1" w:styleId="4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character" w:customStyle="1" w:styleId="43">
    <w:name w:val="标题 2 字符"/>
    <w:basedOn w:val="18"/>
    <w:link w:val="3"/>
    <w:qFormat/>
    <w:uiPriority w:val="9"/>
    <w:rPr>
      <w:rFonts w:asciiTheme="majorHAnsi" w:hAnsiTheme="majorHAnsi" w:eastAsiaTheme="majorEastAsia" w:cstheme="majorBidi"/>
      <w:b/>
      <w:bCs/>
      <w:sz w:val="32"/>
      <w:szCs w:val="32"/>
    </w:rPr>
  </w:style>
  <w:style w:type="table" w:customStyle="1" w:styleId="44">
    <w:name w:val="网格型1"/>
    <w:basedOn w:val="16"/>
    <w:qFormat/>
    <w:uiPriority w:val="39"/>
    <w:rPr>
      <w:rFonts w:ascii="Calibri" w:hAnsi="Calibri"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
    <w:name w:val="网格型2"/>
    <w:basedOn w:val="16"/>
    <w:qFormat/>
    <w:uiPriority w:val="0"/>
    <w:pPr>
      <w:spacing w:after="160" w:line="259" w:lineRule="auto"/>
    </w:pPr>
    <w:rPr>
      <w:lang w:val="fi-FI" w:eastAsia="fi-F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6">
    <w:name w:val="标题 3 字符"/>
    <w:basedOn w:val="18"/>
    <w:link w:val="4"/>
    <w:qFormat/>
    <w:uiPriority w:val="9"/>
    <w:rPr>
      <w:rFonts w:ascii="Arial" w:hAnsi="Arial" w:eastAsia="Arial Unicode MS" w:cs="Times New Roman"/>
      <w:bCs/>
      <w:sz w:val="30"/>
      <w:szCs w:val="32"/>
    </w:rPr>
  </w:style>
  <w:style w:type="table" w:customStyle="1" w:styleId="47">
    <w:name w:val="网格型3"/>
    <w:basedOn w:val="16"/>
    <w:qFormat/>
    <w:uiPriority w:val="0"/>
    <w:pPr>
      <w:overflowPunct w:val="0"/>
      <w:autoSpaceDE w:val="0"/>
      <w:autoSpaceDN w:val="0"/>
      <w:adjustRightInd w:val="0"/>
      <w:spacing w:after="180"/>
      <w:textAlignment w:val="baseline"/>
    </w:pPr>
    <w:rPr>
      <w:rFonts w:eastAsia="Yu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Placeholder Text"/>
    <w:basedOn w:val="18"/>
    <w:semiHidden/>
    <w:qFormat/>
    <w:uiPriority w:val="99"/>
    <w:rPr>
      <w:color w:val="808080"/>
    </w:rPr>
  </w:style>
  <w:style w:type="table" w:customStyle="1" w:styleId="49">
    <w:name w:val="Table Grid1"/>
    <w:basedOn w:val="16"/>
    <w:qFormat/>
    <w:uiPriority w:val="0"/>
    <w:pPr>
      <w:spacing w:before="120" w:line="280" w:lineRule="atLeast"/>
      <w:jc w:val="both"/>
    </w:pPr>
    <w:rPr>
      <w:rFonts w:ascii="New York" w:hAnsi="New York"/>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0">
    <w:name w:val="标题 5 字符"/>
    <w:basedOn w:val="18"/>
    <w:link w:val="5"/>
    <w:semiHidden/>
    <w:qFormat/>
    <w:uiPriority w:val="9"/>
    <w:rPr>
      <w:rFonts w:ascii="CG Times (WN)" w:hAnsi="CG Times (WN)" w:eastAsia="宋体" w:cs="Times New Roman"/>
      <w:b/>
      <w:bCs/>
      <w:sz w:val="28"/>
      <w:szCs w:val="28"/>
    </w:rPr>
  </w:style>
  <w:style w:type="paragraph" w:customStyle="1" w:styleId="51">
    <w:name w:val="TH"/>
    <w:basedOn w:val="1"/>
    <w:qFormat/>
    <w:uiPriority w:val="0"/>
    <w:pPr>
      <w:keepNext/>
      <w:keepLines/>
      <w:spacing w:before="60"/>
      <w:jc w:val="center"/>
    </w:pPr>
    <w:rPr>
      <w:rFonts w:ascii="Arial" w:hAnsi="Arial"/>
      <w:b/>
    </w:rPr>
  </w:style>
  <w:style w:type="paragraph" w:customStyle="1" w:styleId="52">
    <w:name w:val="EQ"/>
    <w:basedOn w:val="1"/>
    <w:next w:val="1"/>
    <w:qFormat/>
    <w:uiPriority w:val="0"/>
    <w:pPr>
      <w:keepLines/>
      <w:tabs>
        <w:tab w:val="center" w:pos="4536"/>
        <w:tab w:val="right" w:pos="9072"/>
      </w:tabs>
    </w:pPr>
  </w:style>
  <w:style w:type="paragraph" w:customStyle="1" w:styleId="53">
    <w:name w:val="B2"/>
    <w:basedOn w:val="9"/>
    <w:qFormat/>
    <w:uiPriority w:val="0"/>
  </w:style>
  <w:style w:type="paragraph" w:customStyle="1" w:styleId="54">
    <w:name w:val="TAN"/>
    <w:basedOn w:val="29"/>
    <w:qFormat/>
    <w:uiPriority w:val="0"/>
    <w:pPr>
      <w:ind w:left="851" w:hanging="851"/>
    </w:pPr>
  </w:style>
  <w:style w:type="character" w:customStyle="1" w:styleId="55">
    <w:name w:val="B1 Char1"/>
    <w:qFormat/>
    <w:uiPriority w:val="0"/>
    <w:rPr>
      <w:rFonts w:eastAsia="Times New Roman"/>
    </w:rPr>
  </w:style>
  <w:style w:type="paragraph" w:customStyle="1" w:styleId="56">
    <w:name w:val="enumlev1"/>
    <w:basedOn w:val="1"/>
    <w:qFormat/>
    <w:uiPriority w:val="0"/>
    <w:pPr>
      <w:tabs>
        <w:tab w:val="left" w:pos="1134"/>
        <w:tab w:val="left" w:pos="1871"/>
        <w:tab w:val="left" w:pos="2608"/>
        <w:tab w:val="left" w:pos="3345"/>
      </w:tabs>
      <w:spacing w:before="80"/>
      <w:ind w:left="1134" w:hanging="1134"/>
    </w:pPr>
  </w:style>
  <w:style w:type="paragraph" w:customStyle="1" w:styleId="57">
    <w:name w:val="Table_title"/>
    <w:basedOn w:val="1"/>
    <w:next w:val="58"/>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58">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59">
    <w:name w:val="enumlev2"/>
    <w:basedOn w:val="56"/>
    <w:qFormat/>
    <w:uiPriority w:val="99"/>
    <w:pPr>
      <w:ind w:left="1871" w:hanging="737"/>
    </w:pPr>
  </w:style>
  <w:style w:type="paragraph" w:customStyle="1" w:styleId="60">
    <w:name w:val="enumlev3"/>
    <w:basedOn w:val="59"/>
    <w:qFormat/>
    <w:uiPriority w:val="0"/>
    <w:pPr>
      <w:ind w:left="2268" w:hanging="397"/>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48F535-9B44-4AF4-B04A-C051AEE72C7F}">
  <ds:schemaRefs/>
</ds:datastoreItem>
</file>

<file path=docProps/app.xml><?xml version="1.0" encoding="utf-8"?>
<Properties xmlns="http://schemas.openxmlformats.org/officeDocument/2006/extended-properties" xmlns:vt="http://schemas.openxmlformats.org/officeDocument/2006/docPropsVTypes">
  <Template>Normal</Template>
  <Pages>7</Pages>
  <Words>1754</Words>
  <Characters>9999</Characters>
  <Lines>83</Lines>
  <Paragraphs>23</Paragraphs>
  <TotalTime>0</TotalTime>
  <ScaleCrop>false</ScaleCrop>
  <LinksUpToDate>false</LinksUpToDate>
  <CharactersWithSpaces>11730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2022-04-25T02:55:00Z</dcterms:created>
  <dc:creator>cmcc</dc:creator>
  <cp:lastModifiedBy>cmcc-chunxia Guo</cp:lastModifiedBy>
  <dcterms:modified xsi:type="dcterms:W3CDTF">2024-05-13T11:15:48Z</dcterms:modified>
  <cp:revision>182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B0BCEE9CAF4C4AE08A46A7AB3A9E44B4</vt:lpwstr>
  </property>
</Properties>
</file>