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7A02" w14:textId="11C99089" w:rsidR="00A716B5" w:rsidRPr="00A716B5" w:rsidRDefault="00A716B5" w:rsidP="00A716B5">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3GPP TSG-RAN WG4 Meeting #11</w:t>
      </w:r>
      <w:r w:rsidR="007A48C2">
        <w:rPr>
          <w:rFonts w:ascii="Arial" w:eastAsiaTheme="minorEastAsia" w:hAnsi="Arial" w:cs="Arial"/>
          <w:b/>
          <w:noProof/>
          <w:sz w:val="24"/>
          <w:lang w:eastAsia="zh-CN"/>
        </w:rPr>
        <w:t>1</w:t>
      </w:r>
      <w:r w:rsidRPr="00A716B5">
        <w:rPr>
          <w:rFonts w:ascii="Arial" w:eastAsiaTheme="minorEastAsia" w:hAnsi="Arial" w:cs="Arial"/>
          <w:b/>
          <w:noProof/>
          <w:sz w:val="24"/>
          <w:lang w:eastAsia="zh-CN"/>
        </w:rPr>
        <w:tab/>
        <w:t>R4-24</w:t>
      </w:r>
      <w:r w:rsidR="007A50DB">
        <w:rPr>
          <w:rFonts w:ascii="Arial" w:eastAsiaTheme="minorEastAsia" w:hAnsi="Arial" w:cs="Arial"/>
          <w:b/>
          <w:noProof/>
          <w:sz w:val="24"/>
          <w:lang w:eastAsia="zh-CN"/>
        </w:rPr>
        <w:t>07707</w:t>
      </w:r>
    </w:p>
    <w:p w14:paraId="703B0809" w14:textId="5B00AF26" w:rsidR="00B26D7C" w:rsidRPr="00A716B5" w:rsidRDefault="007A48C2" w:rsidP="00A716B5">
      <w:pPr>
        <w:spacing w:after="120"/>
        <w:outlineLvl w:val="0"/>
        <w:rPr>
          <w:rFonts w:ascii="Arial" w:eastAsiaTheme="minorEastAsia" w:hAnsi="Arial"/>
          <w:b/>
          <w:noProof/>
          <w:sz w:val="24"/>
        </w:rPr>
      </w:pPr>
      <w:r>
        <w:rPr>
          <w:rFonts w:ascii="Arial" w:eastAsiaTheme="minorEastAsia" w:hAnsi="Arial"/>
          <w:b/>
          <w:sz w:val="24"/>
        </w:rPr>
        <w:t>Fukuoka, Japan</w:t>
      </w:r>
      <w:r w:rsidR="00A716B5" w:rsidRPr="00A716B5">
        <w:rPr>
          <w:rFonts w:ascii="Arial" w:eastAsiaTheme="minorEastAsia" w:hAnsi="Arial"/>
          <w:b/>
          <w:sz w:val="24"/>
        </w:rPr>
        <w:t xml:space="preserve">, </w:t>
      </w:r>
      <w:r>
        <w:rPr>
          <w:rFonts w:ascii="Arial" w:eastAsiaTheme="minorEastAsia" w:hAnsi="Arial"/>
          <w:b/>
          <w:sz w:val="24"/>
        </w:rPr>
        <w:t xml:space="preserve">May </w:t>
      </w:r>
      <w:r w:rsidR="00F54248">
        <w:rPr>
          <w:rFonts w:ascii="Arial" w:eastAsiaTheme="minorEastAsia" w:hAnsi="Arial"/>
          <w:b/>
          <w:sz w:val="24"/>
        </w:rPr>
        <w:t>20-24</w:t>
      </w:r>
      <w:r w:rsidR="00A716B5" w:rsidRPr="00A716B5">
        <w:rPr>
          <w:rFonts w:ascii="Arial" w:eastAsiaTheme="minorEastAsia" w:hAnsi="Arial"/>
          <w:b/>
          <w:sz w:val="24"/>
        </w:rPr>
        <w:t>, 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75ADE6D7"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00C312C8">
        <w:rPr>
          <w:rFonts w:ascii="Arial" w:eastAsia="MS Mincho" w:hAnsi="Arial" w:cs="Arial"/>
          <w:lang w:val="en-US" w:eastAsia="ja-JP"/>
        </w:rPr>
        <w:t>Proposal for FDD+FDD inter-band CA PC2</w:t>
      </w:r>
    </w:p>
    <w:p w14:paraId="2C1063F6" w14:textId="1C345DCA"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FC3137">
        <w:rPr>
          <w:rFonts w:ascii="Arial" w:eastAsia="MS Mincho" w:hAnsi="Arial" w:cs="Arial"/>
          <w:lang w:val="pt-BR"/>
        </w:rPr>
        <w:t>12.3</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bookmarkStart w:id="0" w:name="_Hlk163241160"/>
      <w:r w:rsidRPr="00427FF0">
        <w:rPr>
          <w:rFonts w:ascii="Arial" w:eastAsia="MS Mincho" w:hAnsi="Arial" w:cs="Arial"/>
          <w:b/>
          <w:sz w:val="28"/>
          <w:szCs w:val="28"/>
        </w:rPr>
        <w:t>Introduction</w:t>
      </w:r>
    </w:p>
    <w:bookmarkEnd w:id="0"/>
    <w:p w14:paraId="05ADFEAB" w14:textId="20845DE9" w:rsidR="00D77273" w:rsidRDefault="00FC3137" w:rsidP="00427FF0">
      <w:pPr>
        <w:spacing w:after="160" w:line="259" w:lineRule="auto"/>
        <w:rPr>
          <w:rFonts w:ascii="Arial" w:eastAsia="MS Mincho" w:hAnsi="Arial" w:cs="Arial"/>
          <w:lang w:val="en-US"/>
        </w:rPr>
      </w:pPr>
      <w:r>
        <w:rPr>
          <w:rFonts w:ascii="Arial" w:eastAsia="MS Mincho" w:hAnsi="Arial" w:cs="Arial"/>
          <w:lang w:val="en-US"/>
        </w:rPr>
        <w:t>So far PC2 inter-band UL CA has been limited to TDD+TDD and TDD+FDD. This proposal is to include FDD+FDD in the Release-19 HPUE basket Work Item.</w:t>
      </w:r>
    </w:p>
    <w:p w14:paraId="51B40721" w14:textId="56F69834" w:rsidR="001E7FAF" w:rsidRPr="00427FF0" w:rsidRDefault="001E7FAF" w:rsidP="001E7FAF">
      <w:pPr>
        <w:keepNext/>
        <w:keepLines/>
        <w:numPr>
          <w:ilvl w:val="0"/>
          <w:numId w:val="1"/>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t>Discussion</w:t>
      </w:r>
    </w:p>
    <w:p w14:paraId="164445CB" w14:textId="58935C33" w:rsidR="00FC3137" w:rsidRDefault="00FC3137" w:rsidP="00427FF0">
      <w:pPr>
        <w:spacing w:after="160" w:line="259" w:lineRule="auto"/>
        <w:rPr>
          <w:rFonts w:ascii="Arial" w:eastAsia="MS Mincho" w:hAnsi="Arial" w:cs="Arial"/>
          <w:lang w:val="en-US"/>
        </w:rPr>
      </w:pPr>
      <w:r>
        <w:rPr>
          <w:rFonts w:ascii="Arial" w:eastAsia="MS Mincho" w:hAnsi="Arial" w:cs="Arial"/>
          <w:lang w:val="en-US"/>
        </w:rPr>
        <w:t>The Release 1</w:t>
      </w:r>
      <w:r w:rsidR="00EB2FB7">
        <w:rPr>
          <w:rFonts w:ascii="Arial" w:eastAsia="MS Mincho" w:hAnsi="Arial" w:cs="Arial"/>
          <w:lang w:val="en-US"/>
        </w:rPr>
        <w:t>8</w:t>
      </w:r>
      <w:r>
        <w:rPr>
          <w:rFonts w:ascii="Arial" w:eastAsia="MS Mincho" w:hAnsi="Arial" w:cs="Arial"/>
          <w:lang w:val="en-US"/>
        </w:rPr>
        <w:t xml:space="preserve"> inter-band NR-CA HPUE basket Work item</w:t>
      </w:r>
      <w:r w:rsidR="00EB2FB7">
        <w:rPr>
          <w:rFonts w:ascii="Arial" w:eastAsia="MS Mincho" w:hAnsi="Arial" w:cs="Arial"/>
          <w:lang w:val="en-US"/>
        </w:rPr>
        <w:t>s</w:t>
      </w:r>
      <w:r>
        <w:rPr>
          <w:rFonts w:ascii="Arial" w:eastAsia="MS Mincho" w:hAnsi="Arial" w:cs="Arial"/>
          <w:lang w:val="en-US"/>
        </w:rPr>
        <w:t xml:space="preserve"> </w:t>
      </w:r>
      <w:r w:rsidR="00EB2FB7">
        <w:rPr>
          <w:rFonts w:ascii="Arial" w:eastAsia="MS Mincho" w:hAnsi="Arial" w:cs="Arial"/>
          <w:lang w:val="en-US"/>
        </w:rPr>
        <w:t>are</w:t>
      </w:r>
      <w:r>
        <w:rPr>
          <w:rFonts w:ascii="Arial" w:eastAsia="MS Mincho" w:hAnsi="Arial" w:cs="Arial"/>
          <w:lang w:val="en-US"/>
        </w:rPr>
        <w:t xml:space="preserve"> limited to inter-band </w:t>
      </w:r>
      <w:r w:rsidR="00EB2FB7">
        <w:rPr>
          <w:rFonts w:ascii="Arial" w:eastAsia="MS Mincho" w:hAnsi="Arial" w:cs="Arial"/>
          <w:lang w:val="en-US"/>
        </w:rPr>
        <w:t xml:space="preserve">single band TDD, single band FDD, </w:t>
      </w:r>
      <w:r>
        <w:rPr>
          <w:rFonts w:ascii="Arial" w:eastAsia="MS Mincho" w:hAnsi="Arial" w:cs="Arial"/>
          <w:lang w:val="en-US"/>
        </w:rPr>
        <w:t>TDD+TDD</w:t>
      </w:r>
      <w:r w:rsidR="00EB2FB7">
        <w:rPr>
          <w:rFonts w:ascii="Arial" w:eastAsia="MS Mincho" w:hAnsi="Arial" w:cs="Arial"/>
          <w:lang w:val="en-US"/>
        </w:rPr>
        <w:t xml:space="preserve"> and TDD+FDD. So far there have been no combinations with FDDD+FDD.</w:t>
      </w:r>
    </w:p>
    <w:p w14:paraId="21B2459C" w14:textId="3E825BDF" w:rsidR="00CF4B1D" w:rsidRDefault="00EB2FB7" w:rsidP="00427FF0">
      <w:pPr>
        <w:spacing w:after="160" w:line="259" w:lineRule="auto"/>
        <w:rPr>
          <w:rFonts w:ascii="Arial" w:eastAsia="MS Mincho" w:hAnsi="Arial" w:cs="Arial"/>
          <w:lang w:val="en-US"/>
        </w:rPr>
      </w:pPr>
      <w:r>
        <w:rPr>
          <w:rFonts w:ascii="Arial" w:eastAsia="MS Mincho" w:hAnsi="Arial" w:cs="Arial"/>
          <w:lang w:val="en-US"/>
        </w:rPr>
        <w:t xml:space="preserve">Before adding a new type of combination, first generic requirements are needed, </w:t>
      </w:r>
      <w:proofErr w:type="gramStart"/>
      <w:r w:rsidR="00CF4B1D">
        <w:rPr>
          <w:rFonts w:ascii="Arial" w:eastAsia="MS Mincho" w:hAnsi="Arial" w:cs="Arial"/>
          <w:lang w:val="en-US"/>
        </w:rPr>
        <w:t>The</w:t>
      </w:r>
      <w:proofErr w:type="gramEnd"/>
      <w:r w:rsidR="00CF4B1D">
        <w:rPr>
          <w:rFonts w:ascii="Arial" w:eastAsia="MS Mincho" w:hAnsi="Arial" w:cs="Arial"/>
          <w:lang w:val="en-US"/>
        </w:rPr>
        <w:t xml:space="preserve"> existing requirements for TDD+TDD or TDD+FDD can be applied to FDD+FDD inter-band HPUE. </w:t>
      </w:r>
    </w:p>
    <w:p w14:paraId="1FB62922" w14:textId="49373DE8" w:rsidR="00FD31F9" w:rsidRPr="008E0BFD" w:rsidRDefault="00FD31F9" w:rsidP="00427FF0">
      <w:pPr>
        <w:spacing w:after="160" w:line="259" w:lineRule="auto"/>
        <w:rPr>
          <w:rFonts w:ascii="Arial" w:eastAsia="MS Mincho" w:hAnsi="Arial" w:cs="Arial"/>
          <w:b/>
          <w:bCs/>
          <w:lang w:val="en-US"/>
        </w:rPr>
      </w:pPr>
      <w:bookmarkStart w:id="1" w:name="_Hlk166271987"/>
      <w:r w:rsidRPr="008E0BFD">
        <w:rPr>
          <w:rFonts w:ascii="Arial" w:eastAsia="MS Mincho" w:hAnsi="Arial" w:cs="Arial"/>
          <w:b/>
          <w:bCs/>
          <w:lang w:val="en-US"/>
        </w:rPr>
        <w:t>Observation 1: Before adding a new type of combination, first generic requirements are needed, but the existing requirements for TDD+TDD or TDD+FDD can be applied to FDD+FDD inter-band HPUE.</w:t>
      </w:r>
    </w:p>
    <w:p w14:paraId="73544CEE" w14:textId="1DBCF264" w:rsidR="00EB2FB7" w:rsidRPr="008E0BFD" w:rsidRDefault="00CF4B1D" w:rsidP="00427FF0">
      <w:pPr>
        <w:spacing w:after="160" w:line="259" w:lineRule="auto"/>
        <w:rPr>
          <w:rFonts w:ascii="Arial" w:eastAsia="MS Mincho" w:hAnsi="Arial" w:cs="Arial"/>
          <w:b/>
          <w:bCs/>
          <w:lang w:val="en-US"/>
        </w:rPr>
      </w:pPr>
      <w:r w:rsidRPr="008E0BFD">
        <w:rPr>
          <w:rFonts w:ascii="Arial" w:eastAsia="MS Mincho" w:hAnsi="Arial" w:cs="Arial"/>
          <w:b/>
          <w:bCs/>
          <w:lang w:val="en-US"/>
        </w:rPr>
        <w:t xml:space="preserve">Observation </w:t>
      </w:r>
      <w:r w:rsidR="00FD31F9" w:rsidRPr="008E0BFD">
        <w:rPr>
          <w:rFonts w:ascii="Arial" w:eastAsia="MS Mincho" w:hAnsi="Arial" w:cs="Arial"/>
          <w:b/>
          <w:bCs/>
          <w:lang w:val="en-US"/>
        </w:rPr>
        <w:t>2</w:t>
      </w:r>
      <w:r w:rsidRPr="008E0BFD">
        <w:rPr>
          <w:rFonts w:ascii="Arial" w:eastAsia="MS Mincho" w:hAnsi="Arial" w:cs="Arial"/>
          <w:b/>
          <w:bCs/>
          <w:lang w:val="en-US"/>
        </w:rPr>
        <w:t xml:space="preserve">: </w:t>
      </w:r>
      <w:r w:rsidR="00EB2FB7" w:rsidRPr="008E0BFD">
        <w:rPr>
          <w:rFonts w:ascii="Arial" w:eastAsia="MS Mincho" w:hAnsi="Arial" w:cs="Arial"/>
          <w:b/>
          <w:bCs/>
          <w:lang w:val="en-US"/>
        </w:rPr>
        <w:t xml:space="preserve">The SAR rules for HPUE inter-band UL CA aren’t specific to TDD+TDD </w:t>
      </w:r>
      <w:r w:rsidR="00B83E7A" w:rsidRPr="008E0BFD">
        <w:rPr>
          <w:rFonts w:ascii="Arial" w:eastAsia="MS Mincho" w:hAnsi="Arial" w:cs="Arial"/>
          <w:b/>
          <w:bCs/>
          <w:lang w:val="en-US"/>
        </w:rPr>
        <w:t>or TDD+FDD. They could also apply to FDD+FDD.</w:t>
      </w:r>
    </w:p>
    <w:p w14:paraId="10BF8A12" w14:textId="79C1F5DA" w:rsidR="00B83E7A" w:rsidRPr="008E0BFD" w:rsidRDefault="00CF4B1D" w:rsidP="00427FF0">
      <w:pPr>
        <w:spacing w:after="160" w:line="259" w:lineRule="auto"/>
        <w:rPr>
          <w:rFonts w:ascii="Arial" w:eastAsia="MS Mincho" w:hAnsi="Arial" w:cs="Arial"/>
          <w:b/>
          <w:bCs/>
          <w:lang w:val="en-US"/>
        </w:rPr>
      </w:pPr>
      <w:r w:rsidRPr="008E0BFD">
        <w:rPr>
          <w:rFonts w:ascii="Arial" w:eastAsia="MS Mincho" w:hAnsi="Arial" w:cs="Arial"/>
          <w:b/>
          <w:bCs/>
          <w:lang w:val="en-US"/>
        </w:rPr>
        <w:t xml:space="preserve">Observation </w:t>
      </w:r>
      <w:r w:rsidR="00FD31F9" w:rsidRPr="008E0BFD">
        <w:rPr>
          <w:rFonts w:ascii="Arial" w:eastAsia="MS Mincho" w:hAnsi="Arial" w:cs="Arial"/>
          <w:b/>
          <w:bCs/>
          <w:lang w:val="en-US"/>
        </w:rPr>
        <w:t>3</w:t>
      </w:r>
      <w:r w:rsidRPr="008E0BFD">
        <w:rPr>
          <w:rFonts w:ascii="Arial" w:eastAsia="MS Mincho" w:hAnsi="Arial" w:cs="Arial"/>
          <w:b/>
          <w:bCs/>
          <w:lang w:val="en-US"/>
        </w:rPr>
        <w:t>: The Pcmax requirements for inter-band HPUE can be applied to FDD+</w:t>
      </w:r>
      <w:proofErr w:type="gramStart"/>
      <w:r w:rsidRPr="008E0BFD">
        <w:rPr>
          <w:rFonts w:ascii="Arial" w:eastAsia="MS Mincho" w:hAnsi="Arial" w:cs="Arial"/>
          <w:b/>
          <w:bCs/>
          <w:lang w:val="en-US"/>
        </w:rPr>
        <w:t>FDD</w:t>
      </w:r>
      <w:proofErr w:type="gramEnd"/>
    </w:p>
    <w:p w14:paraId="6DC46197" w14:textId="58E7E8AD" w:rsidR="00FC3137" w:rsidRPr="008E0BFD" w:rsidRDefault="00CF4B1D" w:rsidP="00427FF0">
      <w:pPr>
        <w:spacing w:after="160" w:line="259" w:lineRule="auto"/>
        <w:rPr>
          <w:rFonts w:ascii="Arial" w:eastAsia="MS Mincho" w:hAnsi="Arial" w:cs="Arial"/>
          <w:b/>
          <w:bCs/>
          <w:lang w:val="en-US"/>
        </w:rPr>
      </w:pPr>
      <w:r w:rsidRPr="008E0BFD">
        <w:rPr>
          <w:rFonts w:ascii="Arial" w:eastAsia="MS Mincho" w:hAnsi="Arial" w:cs="Arial"/>
          <w:b/>
          <w:bCs/>
          <w:lang w:val="en-US"/>
        </w:rPr>
        <w:t xml:space="preserve">Observation </w:t>
      </w:r>
      <w:r w:rsidR="00FD31F9" w:rsidRPr="008E0BFD">
        <w:rPr>
          <w:rFonts w:ascii="Arial" w:eastAsia="MS Mincho" w:hAnsi="Arial" w:cs="Arial"/>
          <w:b/>
          <w:bCs/>
          <w:lang w:val="en-US"/>
        </w:rPr>
        <w:t>4</w:t>
      </w:r>
      <w:r w:rsidRPr="008E0BFD">
        <w:rPr>
          <w:rFonts w:ascii="Arial" w:eastAsia="MS Mincho" w:hAnsi="Arial" w:cs="Arial"/>
          <w:b/>
          <w:bCs/>
          <w:lang w:val="en-US"/>
        </w:rPr>
        <w:t xml:space="preserve">: </w:t>
      </w:r>
      <w:r w:rsidR="000C204E" w:rsidRPr="008E0BFD">
        <w:rPr>
          <w:rFonts w:ascii="Arial" w:eastAsia="MS Mincho" w:hAnsi="Arial" w:cs="Arial"/>
          <w:b/>
          <w:bCs/>
          <w:lang w:val="en-US"/>
        </w:rPr>
        <w:t>in Table 6.2A.1.3-1: UE Power Class for uplink inter-band CA (two bands), a new Note would be required which says, “</w:t>
      </w:r>
      <w:r w:rsidR="00FD31F9" w:rsidRPr="008E0BFD">
        <w:rPr>
          <w:rFonts w:ascii="Arial" w:eastAsia="MS Mincho" w:hAnsi="Arial" w:cs="Arial"/>
          <w:b/>
          <w:bCs/>
          <w:lang w:val="en-US"/>
        </w:rPr>
        <w:t>NOTE x:</w:t>
      </w:r>
      <w:r w:rsidR="00FD31F9" w:rsidRPr="008E0BFD">
        <w:rPr>
          <w:rFonts w:ascii="Arial" w:eastAsia="MS Mincho" w:hAnsi="Arial" w:cs="Arial"/>
          <w:b/>
          <w:bCs/>
          <w:lang w:val="en-US"/>
        </w:rPr>
        <w:tab/>
        <w:t xml:space="preserve">The UE supports PC3 within one NR FDD </w:t>
      </w:r>
      <w:proofErr w:type="gramStart"/>
      <w:r w:rsidR="00FD31F9" w:rsidRPr="008E0BFD">
        <w:rPr>
          <w:rFonts w:ascii="Arial" w:eastAsia="MS Mincho" w:hAnsi="Arial" w:cs="Arial"/>
          <w:b/>
          <w:bCs/>
          <w:lang w:val="en-US"/>
        </w:rPr>
        <w:t>band, and</w:t>
      </w:r>
      <w:proofErr w:type="gramEnd"/>
      <w:r w:rsidR="00FD31F9" w:rsidRPr="008E0BFD">
        <w:rPr>
          <w:rFonts w:ascii="Arial" w:eastAsia="MS Mincho" w:hAnsi="Arial" w:cs="Arial"/>
          <w:b/>
          <w:bCs/>
          <w:lang w:val="en-US"/>
        </w:rPr>
        <w:t xml:space="preserve"> supports PC3 within NR TDD band.”</w:t>
      </w:r>
    </w:p>
    <w:p w14:paraId="31D98201" w14:textId="37366B1B" w:rsidR="00FD31F9" w:rsidRPr="008E0BFD" w:rsidRDefault="00FD31F9" w:rsidP="00427FF0">
      <w:pPr>
        <w:spacing w:after="160" w:line="259" w:lineRule="auto"/>
        <w:rPr>
          <w:rFonts w:ascii="Arial" w:eastAsia="MS Mincho" w:hAnsi="Arial" w:cs="Arial"/>
          <w:b/>
          <w:bCs/>
          <w:lang w:val="en-US"/>
        </w:rPr>
      </w:pPr>
      <w:r w:rsidRPr="008E0BFD">
        <w:rPr>
          <w:rFonts w:ascii="Arial" w:eastAsia="MS Mincho" w:hAnsi="Arial" w:cs="Arial"/>
          <w:b/>
          <w:bCs/>
          <w:lang w:val="en-US"/>
        </w:rPr>
        <w:t xml:space="preserve">Observation 5: In the future, PC2 for FDD could be added. </w:t>
      </w:r>
    </w:p>
    <w:p w14:paraId="622A793B" w14:textId="22C2FD08" w:rsidR="00FD31F9" w:rsidRPr="008E0BFD" w:rsidRDefault="00FD31F9" w:rsidP="00427FF0">
      <w:pPr>
        <w:spacing w:after="160" w:line="259" w:lineRule="auto"/>
        <w:rPr>
          <w:rFonts w:ascii="Arial" w:eastAsia="MS Mincho" w:hAnsi="Arial" w:cs="Arial"/>
          <w:b/>
          <w:bCs/>
          <w:lang w:val="en-US"/>
        </w:rPr>
      </w:pPr>
      <w:r w:rsidRPr="008E0BFD">
        <w:rPr>
          <w:rFonts w:ascii="Arial" w:eastAsia="MS Mincho" w:hAnsi="Arial" w:cs="Arial"/>
          <w:b/>
          <w:bCs/>
          <w:lang w:val="en-US"/>
        </w:rPr>
        <w:t>Proposal: Include FDD+FDD PC2 inter-band UL CA for FDD in the Release-19 inter-band CA-DC WID.</w:t>
      </w:r>
    </w:p>
    <w:bookmarkEnd w:id="1"/>
    <w:p w14:paraId="13D5FF9F" w14:textId="77777777" w:rsidR="00D77273" w:rsidRDefault="00D77273" w:rsidP="00427FF0">
      <w:pPr>
        <w:spacing w:after="160" w:line="259" w:lineRule="auto"/>
        <w:rPr>
          <w:rFonts w:ascii="Arial" w:eastAsia="MS Mincho" w:hAnsi="Arial" w:cs="Arial"/>
          <w:lang w:val="en-US"/>
        </w:rPr>
      </w:pPr>
    </w:p>
    <w:p w14:paraId="2EA665BE" w14:textId="4F769A7D" w:rsidR="00427FF0" w:rsidRPr="00427FF0" w:rsidRDefault="00FD31F9" w:rsidP="001E7FAF">
      <w:pPr>
        <w:keepNext/>
        <w:keepLines/>
        <w:numPr>
          <w:ilvl w:val="0"/>
          <w:numId w:val="1"/>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t>Summary</w:t>
      </w:r>
    </w:p>
    <w:p w14:paraId="01EA2B8D" w14:textId="77777777" w:rsidR="008E0BFD" w:rsidRPr="008E0BFD" w:rsidRDefault="008E0BFD" w:rsidP="008E0BFD">
      <w:pPr>
        <w:spacing w:after="160" w:line="259" w:lineRule="auto"/>
        <w:rPr>
          <w:rFonts w:ascii="Arial" w:eastAsia="MS Mincho" w:hAnsi="Arial" w:cs="Arial"/>
          <w:b/>
          <w:bCs/>
          <w:lang w:val="en-US"/>
        </w:rPr>
      </w:pPr>
      <w:r w:rsidRPr="008E0BFD">
        <w:rPr>
          <w:rFonts w:ascii="Arial" w:eastAsia="MS Mincho" w:hAnsi="Arial" w:cs="Arial"/>
          <w:b/>
          <w:bCs/>
          <w:lang w:val="en-US"/>
        </w:rPr>
        <w:t>Observation 1: Before adding a new type of combination, first generic requirements are needed, but the existing requirements for TDD+TDD or TDD+FDD can be applied to FDD+FDD inter-band HPUE.</w:t>
      </w:r>
    </w:p>
    <w:p w14:paraId="0F957114" w14:textId="77777777" w:rsidR="008E0BFD" w:rsidRPr="008E0BFD" w:rsidRDefault="008E0BFD" w:rsidP="008E0BFD">
      <w:pPr>
        <w:spacing w:after="160" w:line="259" w:lineRule="auto"/>
        <w:rPr>
          <w:rFonts w:ascii="Arial" w:eastAsia="MS Mincho" w:hAnsi="Arial" w:cs="Arial"/>
          <w:b/>
          <w:bCs/>
          <w:lang w:val="en-US"/>
        </w:rPr>
      </w:pPr>
      <w:r w:rsidRPr="008E0BFD">
        <w:rPr>
          <w:rFonts w:ascii="Arial" w:eastAsia="MS Mincho" w:hAnsi="Arial" w:cs="Arial"/>
          <w:b/>
          <w:bCs/>
          <w:lang w:val="en-US"/>
        </w:rPr>
        <w:t>Observation 2: The SAR rules for HPUE inter-band UL CA aren’t specific to TDD+TDD or TDD+FDD. They could also apply to FDD+FDD.</w:t>
      </w:r>
    </w:p>
    <w:p w14:paraId="731FD03A" w14:textId="77777777" w:rsidR="008E0BFD" w:rsidRPr="008E0BFD" w:rsidRDefault="008E0BFD" w:rsidP="008E0BFD">
      <w:pPr>
        <w:spacing w:after="160" w:line="259" w:lineRule="auto"/>
        <w:rPr>
          <w:rFonts w:ascii="Arial" w:eastAsia="MS Mincho" w:hAnsi="Arial" w:cs="Arial"/>
          <w:b/>
          <w:bCs/>
          <w:lang w:val="en-US"/>
        </w:rPr>
      </w:pPr>
      <w:r w:rsidRPr="008E0BFD">
        <w:rPr>
          <w:rFonts w:ascii="Arial" w:eastAsia="MS Mincho" w:hAnsi="Arial" w:cs="Arial"/>
          <w:b/>
          <w:bCs/>
          <w:lang w:val="en-US"/>
        </w:rPr>
        <w:t>Observation 3: The Pcmax requirements for inter-band HPUE can be applied to FDD+</w:t>
      </w:r>
      <w:proofErr w:type="gramStart"/>
      <w:r w:rsidRPr="008E0BFD">
        <w:rPr>
          <w:rFonts w:ascii="Arial" w:eastAsia="MS Mincho" w:hAnsi="Arial" w:cs="Arial"/>
          <w:b/>
          <w:bCs/>
          <w:lang w:val="en-US"/>
        </w:rPr>
        <w:t>FDD</w:t>
      </w:r>
      <w:proofErr w:type="gramEnd"/>
    </w:p>
    <w:p w14:paraId="26842840" w14:textId="77777777" w:rsidR="008E0BFD" w:rsidRPr="008E0BFD" w:rsidRDefault="008E0BFD" w:rsidP="008E0BFD">
      <w:pPr>
        <w:spacing w:after="160" w:line="259" w:lineRule="auto"/>
        <w:rPr>
          <w:rFonts w:ascii="Arial" w:eastAsia="MS Mincho" w:hAnsi="Arial" w:cs="Arial"/>
          <w:b/>
          <w:bCs/>
          <w:lang w:val="en-US"/>
        </w:rPr>
      </w:pPr>
      <w:r w:rsidRPr="008E0BFD">
        <w:rPr>
          <w:rFonts w:ascii="Arial" w:eastAsia="MS Mincho" w:hAnsi="Arial" w:cs="Arial"/>
          <w:b/>
          <w:bCs/>
          <w:lang w:val="en-US"/>
        </w:rPr>
        <w:t>Observation 4: in Table 6.2A.1.3-1: UE Power Class for uplink inter-band CA (two bands), a new Note would be required which says, “NOTE x:</w:t>
      </w:r>
      <w:r w:rsidRPr="008E0BFD">
        <w:rPr>
          <w:rFonts w:ascii="Arial" w:eastAsia="MS Mincho" w:hAnsi="Arial" w:cs="Arial"/>
          <w:b/>
          <w:bCs/>
          <w:lang w:val="en-US"/>
        </w:rPr>
        <w:tab/>
        <w:t xml:space="preserve">The UE supports PC3 within one NR FDD </w:t>
      </w:r>
      <w:proofErr w:type="gramStart"/>
      <w:r w:rsidRPr="008E0BFD">
        <w:rPr>
          <w:rFonts w:ascii="Arial" w:eastAsia="MS Mincho" w:hAnsi="Arial" w:cs="Arial"/>
          <w:b/>
          <w:bCs/>
          <w:lang w:val="en-US"/>
        </w:rPr>
        <w:t>band, and</w:t>
      </w:r>
      <w:proofErr w:type="gramEnd"/>
      <w:r w:rsidRPr="008E0BFD">
        <w:rPr>
          <w:rFonts w:ascii="Arial" w:eastAsia="MS Mincho" w:hAnsi="Arial" w:cs="Arial"/>
          <w:b/>
          <w:bCs/>
          <w:lang w:val="en-US"/>
        </w:rPr>
        <w:t xml:space="preserve"> supports PC3 within NR TDD band.”</w:t>
      </w:r>
    </w:p>
    <w:p w14:paraId="3708D75F" w14:textId="77777777" w:rsidR="008E0BFD" w:rsidRPr="008E0BFD" w:rsidRDefault="008E0BFD" w:rsidP="008E0BFD">
      <w:pPr>
        <w:spacing w:after="160" w:line="259" w:lineRule="auto"/>
        <w:rPr>
          <w:rFonts w:ascii="Arial" w:eastAsia="MS Mincho" w:hAnsi="Arial" w:cs="Arial"/>
          <w:b/>
          <w:bCs/>
          <w:lang w:val="en-US"/>
        </w:rPr>
      </w:pPr>
      <w:r w:rsidRPr="008E0BFD">
        <w:rPr>
          <w:rFonts w:ascii="Arial" w:eastAsia="MS Mincho" w:hAnsi="Arial" w:cs="Arial"/>
          <w:b/>
          <w:bCs/>
          <w:lang w:val="en-US"/>
        </w:rPr>
        <w:t xml:space="preserve">Observation 5: In the future, PC2 for FDD could be added. </w:t>
      </w:r>
    </w:p>
    <w:p w14:paraId="693B3339" w14:textId="77777777" w:rsidR="008E0BFD" w:rsidRPr="008E0BFD" w:rsidRDefault="008E0BFD" w:rsidP="008E0BFD">
      <w:pPr>
        <w:spacing w:after="160" w:line="259" w:lineRule="auto"/>
        <w:rPr>
          <w:rFonts w:ascii="Arial" w:eastAsia="MS Mincho" w:hAnsi="Arial" w:cs="Arial"/>
          <w:b/>
          <w:bCs/>
          <w:lang w:val="en-US"/>
        </w:rPr>
      </w:pPr>
      <w:r w:rsidRPr="008E0BFD">
        <w:rPr>
          <w:rFonts w:ascii="Arial" w:eastAsia="MS Mincho" w:hAnsi="Arial" w:cs="Arial"/>
          <w:b/>
          <w:bCs/>
          <w:lang w:val="en-US"/>
        </w:rPr>
        <w:t>Proposal: Include FDD+FDD PC2 inter-band UL CA for FDD in the Release-19 inter-band CA-DC WID.</w:t>
      </w: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2E92EE4B" w:rsidR="00427FF0" w:rsidRPr="00427FF0" w:rsidRDefault="00FD31F9" w:rsidP="001E7FAF">
      <w:pPr>
        <w:keepNext/>
        <w:keepLines/>
        <w:numPr>
          <w:ilvl w:val="0"/>
          <w:numId w:val="1"/>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lastRenderedPageBreak/>
        <w:t>Reference</w:t>
      </w:r>
    </w:p>
    <w:p w14:paraId="27164602" w14:textId="45B01DB2" w:rsidR="00FD31F9" w:rsidRPr="00427FF0" w:rsidRDefault="00FD31F9" w:rsidP="00FD31F9">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1C88855C" w14:textId="77777777" w:rsidR="00FD31F9" w:rsidRPr="00427FF0" w:rsidRDefault="00FD31F9" w:rsidP="00FD31F9">
      <w:pPr>
        <w:spacing w:after="0"/>
        <w:rPr>
          <w:rFonts w:ascii="Arial" w:eastAsia="SimSun" w:hAnsi="Arial" w:cs="Arial"/>
          <w:bCs/>
          <w:sz w:val="22"/>
          <w:szCs w:val="22"/>
          <w:shd w:val="clear" w:color="auto" w:fill="FFFFFF"/>
          <w:lang w:val="en-US"/>
        </w:rPr>
      </w:pPr>
    </w:p>
    <w:sectPr w:rsidR="00FD31F9" w:rsidRPr="00427FF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A094" w14:textId="77777777" w:rsidR="00C21726" w:rsidRDefault="00C21726">
      <w:pPr>
        <w:spacing w:after="0"/>
      </w:pPr>
      <w:r>
        <w:separator/>
      </w:r>
    </w:p>
  </w:endnote>
  <w:endnote w:type="continuationSeparator" w:id="0">
    <w:p w14:paraId="24761AEF" w14:textId="77777777" w:rsidR="00C21726" w:rsidRDefault="00C21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C2D1" w14:textId="77777777" w:rsidR="00C21726" w:rsidRDefault="00C21726">
      <w:pPr>
        <w:spacing w:after="0"/>
      </w:pPr>
      <w:r>
        <w:separator/>
      </w:r>
    </w:p>
  </w:footnote>
  <w:footnote w:type="continuationSeparator" w:id="0">
    <w:p w14:paraId="4F824845" w14:textId="77777777" w:rsidR="00C21726" w:rsidRDefault="00C217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76890"/>
    <w:multiLevelType w:val="hybridMultilevel"/>
    <w:tmpl w:val="C57CAE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3A175C"/>
    <w:multiLevelType w:val="multilevel"/>
    <w:tmpl w:val="AC76BC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1E7949"/>
    <w:multiLevelType w:val="multilevel"/>
    <w:tmpl w:val="5EDA607A"/>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9"/>
  </w:num>
  <w:num w:numId="2" w16cid:durableId="614991448">
    <w:abstractNumId w:val="8"/>
  </w:num>
  <w:num w:numId="3" w16cid:durableId="240988415">
    <w:abstractNumId w:val="23"/>
  </w:num>
  <w:num w:numId="4" w16cid:durableId="453257850">
    <w:abstractNumId w:val="3"/>
  </w:num>
  <w:num w:numId="5" w16cid:durableId="178353229">
    <w:abstractNumId w:val="16"/>
  </w:num>
  <w:num w:numId="6" w16cid:durableId="1036273576">
    <w:abstractNumId w:val="11"/>
  </w:num>
  <w:num w:numId="7" w16cid:durableId="1961186613">
    <w:abstractNumId w:val="22"/>
  </w:num>
  <w:num w:numId="8" w16cid:durableId="1258249907">
    <w:abstractNumId w:val="24"/>
  </w:num>
  <w:num w:numId="9" w16cid:durableId="1492409735">
    <w:abstractNumId w:val="13"/>
  </w:num>
  <w:num w:numId="10" w16cid:durableId="1416705468">
    <w:abstractNumId w:val="25"/>
  </w:num>
  <w:num w:numId="11" w16cid:durableId="1409769992">
    <w:abstractNumId w:val="9"/>
  </w:num>
  <w:num w:numId="12" w16cid:durableId="671954280">
    <w:abstractNumId w:val="4"/>
  </w:num>
  <w:num w:numId="13" w16cid:durableId="397482996">
    <w:abstractNumId w:val="12"/>
  </w:num>
  <w:num w:numId="14" w16cid:durableId="656880038">
    <w:abstractNumId w:val="14"/>
  </w:num>
  <w:num w:numId="15" w16cid:durableId="682168706">
    <w:abstractNumId w:val="10"/>
  </w:num>
  <w:num w:numId="16" w16cid:durableId="340008215">
    <w:abstractNumId w:val="0"/>
  </w:num>
  <w:num w:numId="17" w16cid:durableId="262881271">
    <w:abstractNumId w:val="21"/>
  </w:num>
  <w:num w:numId="18" w16cid:durableId="1450667099">
    <w:abstractNumId w:val="6"/>
  </w:num>
  <w:num w:numId="19" w16cid:durableId="1286350926">
    <w:abstractNumId w:val="1"/>
  </w:num>
  <w:num w:numId="20" w16cid:durableId="301228898">
    <w:abstractNumId w:val="20"/>
  </w:num>
  <w:num w:numId="21" w16cid:durableId="9333857">
    <w:abstractNumId w:val="17"/>
  </w:num>
  <w:num w:numId="22" w16cid:durableId="1952935307">
    <w:abstractNumId w:val="15"/>
  </w:num>
  <w:num w:numId="23" w16cid:durableId="1052269410">
    <w:abstractNumId w:val="18"/>
  </w:num>
  <w:num w:numId="24" w16cid:durableId="471947366">
    <w:abstractNumId w:val="2"/>
  </w:num>
  <w:num w:numId="25" w16cid:durableId="1657108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67894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88"/>
    <w:rsid w:val="00017D21"/>
    <w:rsid w:val="00024313"/>
    <w:rsid w:val="00026874"/>
    <w:rsid w:val="00030F9F"/>
    <w:rsid w:val="00033123"/>
    <w:rsid w:val="00033397"/>
    <w:rsid w:val="00035705"/>
    <w:rsid w:val="00040095"/>
    <w:rsid w:val="00040F7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6088"/>
    <w:rsid w:val="00096AA8"/>
    <w:rsid w:val="00097255"/>
    <w:rsid w:val="000A0A8C"/>
    <w:rsid w:val="000A1634"/>
    <w:rsid w:val="000B0B1F"/>
    <w:rsid w:val="000C204E"/>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07AF1"/>
    <w:rsid w:val="001149B0"/>
    <w:rsid w:val="0012179D"/>
    <w:rsid w:val="00125456"/>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E5C2B"/>
    <w:rsid w:val="001E756A"/>
    <w:rsid w:val="001E7FAF"/>
    <w:rsid w:val="001F0C1D"/>
    <w:rsid w:val="001F1132"/>
    <w:rsid w:val="001F168B"/>
    <w:rsid w:val="001F44EC"/>
    <w:rsid w:val="001F4934"/>
    <w:rsid w:val="001F4E88"/>
    <w:rsid w:val="001F6A0D"/>
    <w:rsid w:val="002033D5"/>
    <w:rsid w:val="00204C20"/>
    <w:rsid w:val="00210511"/>
    <w:rsid w:val="002119AF"/>
    <w:rsid w:val="00230A42"/>
    <w:rsid w:val="0023111E"/>
    <w:rsid w:val="002312C0"/>
    <w:rsid w:val="00231979"/>
    <w:rsid w:val="002347A2"/>
    <w:rsid w:val="00235E38"/>
    <w:rsid w:val="002361B1"/>
    <w:rsid w:val="002363EB"/>
    <w:rsid w:val="002418FE"/>
    <w:rsid w:val="00243611"/>
    <w:rsid w:val="002551CD"/>
    <w:rsid w:val="00257121"/>
    <w:rsid w:val="0026122B"/>
    <w:rsid w:val="0026420B"/>
    <w:rsid w:val="002652A1"/>
    <w:rsid w:val="002675F0"/>
    <w:rsid w:val="00271472"/>
    <w:rsid w:val="00272A91"/>
    <w:rsid w:val="002738E8"/>
    <w:rsid w:val="00276309"/>
    <w:rsid w:val="00282FCD"/>
    <w:rsid w:val="002879D1"/>
    <w:rsid w:val="0029405C"/>
    <w:rsid w:val="0029753E"/>
    <w:rsid w:val="00297D4D"/>
    <w:rsid w:val="002A2D24"/>
    <w:rsid w:val="002B269E"/>
    <w:rsid w:val="002B3E28"/>
    <w:rsid w:val="002B6339"/>
    <w:rsid w:val="002B7FD4"/>
    <w:rsid w:val="002C51C3"/>
    <w:rsid w:val="002E00EE"/>
    <w:rsid w:val="002E20AF"/>
    <w:rsid w:val="002E2918"/>
    <w:rsid w:val="002F6B0F"/>
    <w:rsid w:val="00302F3D"/>
    <w:rsid w:val="00304EBF"/>
    <w:rsid w:val="00306810"/>
    <w:rsid w:val="00310DA0"/>
    <w:rsid w:val="003172DC"/>
    <w:rsid w:val="0032104E"/>
    <w:rsid w:val="00325CE0"/>
    <w:rsid w:val="003350A8"/>
    <w:rsid w:val="003364B0"/>
    <w:rsid w:val="003435BC"/>
    <w:rsid w:val="00344837"/>
    <w:rsid w:val="00344B66"/>
    <w:rsid w:val="00351C04"/>
    <w:rsid w:val="00352549"/>
    <w:rsid w:val="003531D6"/>
    <w:rsid w:val="00353E9A"/>
    <w:rsid w:val="0035462D"/>
    <w:rsid w:val="0035569D"/>
    <w:rsid w:val="003613D1"/>
    <w:rsid w:val="00361B16"/>
    <w:rsid w:val="00363439"/>
    <w:rsid w:val="00367F50"/>
    <w:rsid w:val="003765B8"/>
    <w:rsid w:val="00387FA4"/>
    <w:rsid w:val="003925BB"/>
    <w:rsid w:val="00394B0E"/>
    <w:rsid w:val="00395513"/>
    <w:rsid w:val="003A2FF0"/>
    <w:rsid w:val="003A34BA"/>
    <w:rsid w:val="003A7A9D"/>
    <w:rsid w:val="003B3B79"/>
    <w:rsid w:val="003B6646"/>
    <w:rsid w:val="003B6B3E"/>
    <w:rsid w:val="003C3971"/>
    <w:rsid w:val="003C530B"/>
    <w:rsid w:val="003D10BE"/>
    <w:rsid w:val="003D14F5"/>
    <w:rsid w:val="003E072C"/>
    <w:rsid w:val="003E2A6E"/>
    <w:rsid w:val="003F73B5"/>
    <w:rsid w:val="004069B7"/>
    <w:rsid w:val="00410F6F"/>
    <w:rsid w:val="004112AB"/>
    <w:rsid w:val="0041334C"/>
    <w:rsid w:val="004138AF"/>
    <w:rsid w:val="00423334"/>
    <w:rsid w:val="00424F19"/>
    <w:rsid w:val="00426352"/>
    <w:rsid w:val="00427D60"/>
    <w:rsid w:val="00427FF0"/>
    <w:rsid w:val="00430824"/>
    <w:rsid w:val="004345EC"/>
    <w:rsid w:val="00434B66"/>
    <w:rsid w:val="0045631A"/>
    <w:rsid w:val="00457F1D"/>
    <w:rsid w:val="004617F7"/>
    <w:rsid w:val="00465515"/>
    <w:rsid w:val="00467349"/>
    <w:rsid w:val="004715E3"/>
    <w:rsid w:val="004721EE"/>
    <w:rsid w:val="00481093"/>
    <w:rsid w:val="00483445"/>
    <w:rsid w:val="00496A78"/>
    <w:rsid w:val="004A0B52"/>
    <w:rsid w:val="004A4254"/>
    <w:rsid w:val="004A6142"/>
    <w:rsid w:val="004B42F3"/>
    <w:rsid w:val="004C1F5C"/>
    <w:rsid w:val="004C368E"/>
    <w:rsid w:val="004C54AF"/>
    <w:rsid w:val="004C6EF4"/>
    <w:rsid w:val="004D3578"/>
    <w:rsid w:val="004D4C22"/>
    <w:rsid w:val="004D677D"/>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09A2"/>
    <w:rsid w:val="00592DD1"/>
    <w:rsid w:val="00594B57"/>
    <w:rsid w:val="00597B11"/>
    <w:rsid w:val="00597B34"/>
    <w:rsid w:val="005A25FE"/>
    <w:rsid w:val="005A5B6B"/>
    <w:rsid w:val="005B1369"/>
    <w:rsid w:val="005B43C1"/>
    <w:rsid w:val="005C574E"/>
    <w:rsid w:val="005D2E01"/>
    <w:rsid w:val="005D7526"/>
    <w:rsid w:val="005E2432"/>
    <w:rsid w:val="005E4BB2"/>
    <w:rsid w:val="005E6B63"/>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B5695"/>
    <w:rsid w:val="006B6366"/>
    <w:rsid w:val="006C3D95"/>
    <w:rsid w:val="006E011F"/>
    <w:rsid w:val="006E5C86"/>
    <w:rsid w:val="006F736E"/>
    <w:rsid w:val="00701116"/>
    <w:rsid w:val="00701600"/>
    <w:rsid w:val="00701B40"/>
    <w:rsid w:val="00713C44"/>
    <w:rsid w:val="0072106E"/>
    <w:rsid w:val="00722D97"/>
    <w:rsid w:val="0072396C"/>
    <w:rsid w:val="007250A3"/>
    <w:rsid w:val="007301AA"/>
    <w:rsid w:val="0073376F"/>
    <w:rsid w:val="00734A5B"/>
    <w:rsid w:val="0074026F"/>
    <w:rsid w:val="007429F6"/>
    <w:rsid w:val="00743405"/>
    <w:rsid w:val="00744E76"/>
    <w:rsid w:val="00756806"/>
    <w:rsid w:val="007700BF"/>
    <w:rsid w:val="007729F2"/>
    <w:rsid w:val="00774DA4"/>
    <w:rsid w:val="007765A1"/>
    <w:rsid w:val="00781F0F"/>
    <w:rsid w:val="00786091"/>
    <w:rsid w:val="00790410"/>
    <w:rsid w:val="00791349"/>
    <w:rsid w:val="007A34E0"/>
    <w:rsid w:val="007A3BA1"/>
    <w:rsid w:val="007A48C2"/>
    <w:rsid w:val="007A50DB"/>
    <w:rsid w:val="007A6F9B"/>
    <w:rsid w:val="007B18C7"/>
    <w:rsid w:val="007B4396"/>
    <w:rsid w:val="007B600E"/>
    <w:rsid w:val="007C1B5A"/>
    <w:rsid w:val="007C3902"/>
    <w:rsid w:val="007C6946"/>
    <w:rsid w:val="007E0D81"/>
    <w:rsid w:val="007E3C67"/>
    <w:rsid w:val="007E4227"/>
    <w:rsid w:val="007E45E1"/>
    <w:rsid w:val="007E5F30"/>
    <w:rsid w:val="007E6FA9"/>
    <w:rsid w:val="007F0F4A"/>
    <w:rsid w:val="007F1B10"/>
    <w:rsid w:val="007F4BD3"/>
    <w:rsid w:val="007F62B1"/>
    <w:rsid w:val="00801A91"/>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50260"/>
    <w:rsid w:val="008659EC"/>
    <w:rsid w:val="008678C3"/>
    <w:rsid w:val="008768CA"/>
    <w:rsid w:val="00881E1F"/>
    <w:rsid w:val="00884F72"/>
    <w:rsid w:val="00892BA7"/>
    <w:rsid w:val="00893E6A"/>
    <w:rsid w:val="008A1429"/>
    <w:rsid w:val="008A1870"/>
    <w:rsid w:val="008A74DF"/>
    <w:rsid w:val="008B1478"/>
    <w:rsid w:val="008B238B"/>
    <w:rsid w:val="008B678F"/>
    <w:rsid w:val="008B6C45"/>
    <w:rsid w:val="008B716C"/>
    <w:rsid w:val="008C27AC"/>
    <w:rsid w:val="008C384C"/>
    <w:rsid w:val="008E0BFD"/>
    <w:rsid w:val="008E1C95"/>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1DDB"/>
    <w:rsid w:val="00942EC2"/>
    <w:rsid w:val="00943A81"/>
    <w:rsid w:val="00950C0C"/>
    <w:rsid w:val="00951003"/>
    <w:rsid w:val="0095408F"/>
    <w:rsid w:val="00955BD5"/>
    <w:rsid w:val="0095756C"/>
    <w:rsid w:val="00965583"/>
    <w:rsid w:val="00972DA3"/>
    <w:rsid w:val="00980EB1"/>
    <w:rsid w:val="00982A33"/>
    <w:rsid w:val="009847C5"/>
    <w:rsid w:val="00992065"/>
    <w:rsid w:val="00993FC5"/>
    <w:rsid w:val="009949D7"/>
    <w:rsid w:val="00997344"/>
    <w:rsid w:val="00997F47"/>
    <w:rsid w:val="009A40E6"/>
    <w:rsid w:val="009C06FC"/>
    <w:rsid w:val="009D0F30"/>
    <w:rsid w:val="009D305F"/>
    <w:rsid w:val="009D5C42"/>
    <w:rsid w:val="009E3763"/>
    <w:rsid w:val="009F11A2"/>
    <w:rsid w:val="009F37B7"/>
    <w:rsid w:val="009F7B6A"/>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16B5"/>
    <w:rsid w:val="00A73129"/>
    <w:rsid w:val="00A7486F"/>
    <w:rsid w:val="00A82063"/>
    <w:rsid w:val="00A82346"/>
    <w:rsid w:val="00A85945"/>
    <w:rsid w:val="00A92BA1"/>
    <w:rsid w:val="00AA16BD"/>
    <w:rsid w:val="00AA43E0"/>
    <w:rsid w:val="00AA456D"/>
    <w:rsid w:val="00AA6255"/>
    <w:rsid w:val="00AB3697"/>
    <w:rsid w:val="00AB3D19"/>
    <w:rsid w:val="00AC4042"/>
    <w:rsid w:val="00AC4DA2"/>
    <w:rsid w:val="00AC6BC6"/>
    <w:rsid w:val="00AD0178"/>
    <w:rsid w:val="00AD6F08"/>
    <w:rsid w:val="00AE65E2"/>
    <w:rsid w:val="00AF3460"/>
    <w:rsid w:val="00AF4C7C"/>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83E7A"/>
    <w:rsid w:val="00B91024"/>
    <w:rsid w:val="00B92FDB"/>
    <w:rsid w:val="00B93086"/>
    <w:rsid w:val="00B97BB7"/>
    <w:rsid w:val="00BA19ED"/>
    <w:rsid w:val="00BA4B8D"/>
    <w:rsid w:val="00BA7AB1"/>
    <w:rsid w:val="00BB0464"/>
    <w:rsid w:val="00BB1E6F"/>
    <w:rsid w:val="00BB627C"/>
    <w:rsid w:val="00BB7C76"/>
    <w:rsid w:val="00BC0F7D"/>
    <w:rsid w:val="00BC4025"/>
    <w:rsid w:val="00BC495E"/>
    <w:rsid w:val="00BC613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1726"/>
    <w:rsid w:val="00C27E89"/>
    <w:rsid w:val="00C312C8"/>
    <w:rsid w:val="00C32206"/>
    <w:rsid w:val="00C33079"/>
    <w:rsid w:val="00C36D79"/>
    <w:rsid w:val="00C45114"/>
    <w:rsid w:val="00C45231"/>
    <w:rsid w:val="00C47410"/>
    <w:rsid w:val="00C51911"/>
    <w:rsid w:val="00C52673"/>
    <w:rsid w:val="00C5432F"/>
    <w:rsid w:val="00C6186E"/>
    <w:rsid w:val="00C61A21"/>
    <w:rsid w:val="00C62476"/>
    <w:rsid w:val="00C701B4"/>
    <w:rsid w:val="00C726A6"/>
    <w:rsid w:val="00C72833"/>
    <w:rsid w:val="00C73BE6"/>
    <w:rsid w:val="00C73CC5"/>
    <w:rsid w:val="00C7444A"/>
    <w:rsid w:val="00C749A0"/>
    <w:rsid w:val="00C7742B"/>
    <w:rsid w:val="00C80F1D"/>
    <w:rsid w:val="00C9082B"/>
    <w:rsid w:val="00C9248E"/>
    <w:rsid w:val="00C93F40"/>
    <w:rsid w:val="00C95FDE"/>
    <w:rsid w:val="00CA0BE9"/>
    <w:rsid w:val="00CA3D0C"/>
    <w:rsid w:val="00CA6405"/>
    <w:rsid w:val="00CB2DFD"/>
    <w:rsid w:val="00CB3365"/>
    <w:rsid w:val="00CB5A00"/>
    <w:rsid w:val="00CC1F9F"/>
    <w:rsid w:val="00CD2A16"/>
    <w:rsid w:val="00CD4FF2"/>
    <w:rsid w:val="00CD6926"/>
    <w:rsid w:val="00CE125A"/>
    <w:rsid w:val="00CE7620"/>
    <w:rsid w:val="00CF1BEB"/>
    <w:rsid w:val="00CF4B1D"/>
    <w:rsid w:val="00CF5067"/>
    <w:rsid w:val="00D001BE"/>
    <w:rsid w:val="00D04E9C"/>
    <w:rsid w:val="00D06657"/>
    <w:rsid w:val="00D070E8"/>
    <w:rsid w:val="00D07222"/>
    <w:rsid w:val="00D179DF"/>
    <w:rsid w:val="00D238C6"/>
    <w:rsid w:val="00D36A9E"/>
    <w:rsid w:val="00D420A4"/>
    <w:rsid w:val="00D420B6"/>
    <w:rsid w:val="00D50130"/>
    <w:rsid w:val="00D50711"/>
    <w:rsid w:val="00D55AAB"/>
    <w:rsid w:val="00D57972"/>
    <w:rsid w:val="00D62DE3"/>
    <w:rsid w:val="00D65166"/>
    <w:rsid w:val="00D675A9"/>
    <w:rsid w:val="00D700C7"/>
    <w:rsid w:val="00D70CF5"/>
    <w:rsid w:val="00D7100A"/>
    <w:rsid w:val="00D71DC4"/>
    <w:rsid w:val="00D738D6"/>
    <w:rsid w:val="00D755EB"/>
    <w:rsid w:val="00D76048"/>
    <w:rsid w:val="00D764CF"/>
    <w:rsid w:val="00D77273"/>
    <w:rsid w:val="00D82DA9"/>
    <w:rsid w:val="00D86464"/>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3414"/>
    <w:rsid w:val="00DF62CD"/>
    <w:rsid w:val="00E01C8F"/>
    <w:rsid w:val="00E03B4C"/>
    <w:rsid w:val="00E0464B"/>
    <w:rsid w:val="00E07074"/>
    <w:rsid w:val="00E14C9F"/>
    <w:rsid w:val="00E16509"/>
    <w:rsid w:val="00E205EC"/>
    <w:rsid w:val="00E31A99"/>
    <w:rsid w:val="00E32927"/>
    <w:rsid w:val="00E436C6"/>
    <w:rsid w:val="00E44582"/>
    <w:rsid w:val="00E50842"/>
    <w:rsid w:val="00E56782"/>
    <w:rsid w:val="00E62F00"/>
    <w:rsid w:val="00E64D5C"/>
    <w:rsid w:val="00E761E5"/>
    <w:rsid w:val="00E76270"/>
    <w:rsid w:val="00E76900"/>
    <w:rsid w:val="00E77645"/>
    <w:rsid w:val="00E84791"/>
    <w:rsid w:val="00E87425"/>
    <w:rsid w:val="00E92215"/>
    <w:rsid w:val="00EA15B0"/>
    <w:rsid w:val="00EA2075"/>
    <w:rsid w:val="00EA5EA7"/>
    <w:rsid w:val="00EA7A56"/>
    <w:rsid w:val="00EB2CED"/>
    <w:rsid w:val="00EB2FB7"/>
    <w:rsid w:val="00EC1EB2"/>
    <w:rsid w:val="00EC4A25"/>
    <w:rsid w:val="00EC6D89"/>
    <w:rsid w:val="00EE34A7"/>
    <w:rsid w:val="00EE45A8"/>
    <w:rsid w:val="00EF6E77"/>
    <w:rsid w:val="00F025A2"/>
    <w:rsid w:val="00F04712"/>
    <w:rsid w:val="00F069E7"/>
    <w:rsid w:val="00F078C5"/>
    <w:rsid w:val="00F13360"/>
    <w:rsid w:val="00F162EF"/>
    <w:rsid w:val="00F1701D"/>
    <w:rsid w:val="00F22EC7"/>
    <w:rsid w:val="00F24429"/>
    <w:rsid w:val="00F30393"/>
    <w:rsid w:val="00F325C8"/>
    <w:rsid w:val="00F35113"/>
    <w:rsid w:val="00F372FB"/>
    <w:rsid w:val="00F411B3"/>
    <w:rsid w:val="00F4227D"/>
    <w:rsid w:val="00F46759"/>
    <w:rsid w:val="00F54248"/>
    <w:rsid w:val="00F60098"/>
    <w:rsid w:val="00F61C5C"/>
    <w:rsid w:val="00F653B8"/>
    <w:rsid w:val="00F74ABC"/>
    <w:rsid w:val="00F80FCA"/>
    <w:rsid w:val="00F84D46"/>
    <w:rsid w:val="00F86CE1"/>
    <w:rsid w:val="00F9008D"/>
    <w:rsid w:val="00F92B65"/>
    <w:rsid w:val="00F93AFD"/>
    <w:rsid w:val="00F946DF"/>
    <w:rsid w:val="00FA1266"/>
    <w:rsid w:val="00FA298B"/>
    <w:rsid w:val="00FA38EF"/>
    <w:rsid w:val="00FA5635"/>
    <w:rsid w:val="00FB6D25"/>
    <w:rsid w:val="00FC0147"/>
    <w:rsid w:val="00FC1192"/>
    <w:rsid w:val="00FC3137"/>
    <w:rsid w:val="00FD31F9"/>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849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342</Words>
  <Characters>1956</Characters>
  <Application>Microsoft Office Word</Application>
  <DocSecurity>0</DocSecurity>
  <Lines>16</Lines>
  <Paragraphs>4</Paragraphs>
  <ScaleCrop>false</ScaleCrop>
  <Company>ETSI</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13</cp:revision>
  <cp:lastPrinted>2019-02-25T14:05:00Z</cp:lastPrinted>
  <dcterms:created xsi:type="dcterms:W3CDTF">2024-05-11T01:37:00Z</dcterms:created>
  <dcterms:modified xsi:type="dcterms:W3CDTF">2024-05-13T15:00:00Z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