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386D6" w14:textId="1F4D786B" w:rsidR="001D3721" w:rsidRPr="00EC1156" w:rsidRDefault="001D3721" w:rsidP="001D3721">
      <w:pPr>
        <w:tabs>
          <w:tab w:val="left" w:pos="1701"/>
          <w:tab w:val="right" w:pos="9639"/>
        </w:tabs>
        <w:spacing w:after="60"/>
        <w:rPr>
          <w:rFonts w:ascii="Arial" w:hAnsi="Arial"/>
          <w:b/>
          <w:kern w:val="0"/>
          <w:sz w:val="32"/>
          <w:szCs w:val="32"/>
          <w:lang w:val="en-US" w:eastAsia="zh-CN"/>
          <w14:ligatures w14:val="none"/>
        </w:rPr>
      </w:pP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>3GPP TSG-RAN</w:t>
      </w:r>
      <w:r w:rsidR="0055118A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WG4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 xml:space="preserve"> Meeting #</w:t>
      </w:r>
      <w:r>
        <w:rPr>
          <w:rFonts w:ascii="Arial" w:hAnsi="Arial"/>
          <w:b/>
          <w:kern w:val="0"/>
          <w:sz w:val="24"/>
          <w:lang w:val="en-US" w:eastAsia="zh-CN"/>
          <w14:ligatures w14:val="none"/>
        </w:rPr>
        <w:t>1</w:t>
      </w:r>
      <w:r w:rsidR="0055118A">
        <w:rPr>
          <w:rFonts w:ascii="Arial" w:hAnsi="Arial"/>
          <w:b/>
          <w:kern w:val="0"/>
          <w:sz w:val="24"/>
          <w:lang w:val="en-US" w:eastAsia="zh-CN"/>
          <w14:ligatures w14:val="none"/>
        </w:rPr>
        <w:t>11</w:t>
      </w:r>
      <w:r w:rsidRPr="00EC1156">
        <w:rPr>
          <w:rFonts w:ascii="Arial" w:hAnsi="Arial"/>
          <w:b/>
          <w:kern w:val="0"/>
          <w:sz w:val="24"/>
          <w:lang w:val="en-US" w:eastAsia="zh-CN"/>
          <w14:ligatures w14:val="none"/>
        </w:rPr>
        <w:tab/>
      </w:r>
      <w:r w:rsidR="008F26D6" w:rsidRPr="008F26D6">
        <w:rPr>
          <w:rFonts w:ascii="Arial" w:hAnsi="Arial"/>
          <w:b/>
          <w:kern w:val="0"/>
          <w:sz w:val="24"/>
          <w:lang w:val="en-US" w:eastAsia="zh-CN"/>
          <w14:ligatures w14:val="none"/>
        </w:rPr>
        <w:t>R4-2407323</w:t>
      </w:r>
    </w:p>
    <w:p w14:paraId="2C673D2F" w14:textId="5619DD43" w:rsidR="001D3721" w:rsidRPr="001D3721" w:rsidRDefault="0055118A" w:rsidP="001D3721">
      <w:pPr>
        <w:tabs>
          <w:tab w:val="left" w:pos="1701"/>
          <w:tab w:val="right" w:pos="9639"/>
        </w:tabs>
        <w:spacing w:after="240"/>
        <w:rPr>
          <w:rFonts w:ascii="Arial" w:hAnsi="Arial"/>
          <w:b/>
          <w:kern w:val="0"/>
          <w:sz w:val="24"/>
          <w:lang w:eastAsia="zh-CN"/>
          <w14:ligatures w14:val="none"/>
        </w:rPr>
      </w:pPr>
      <w:r>
        <w:rPr>
          <w:rFonts w:ascii="Arial" w:hAnsi="Arial"/>
          <w:b/>
          <w:kern w:val="0"/>
          <w:sz w:val="24"/>
          <w:lang w:eastAsia="zh-CN"/>
          <w14:ligatures w14:val="none"/>
        </w:rPr>
        <w:t>Fukuoka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>
        <w:rPr>
          <w:rFonts w:ascii="Arial" w:hAnsi="Arial"/>
          <w:b/>
          <w:kern w:val="0"/>
          <w:sz w:val="24"/>
          <w:lang w:eastAsia="zh-CN"/>
          <w14:ligatures w14:val="none"/>
        </w:rPr>
        <w:t>Japan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, </w:t>
      </w:r>
      <w:r w:rsidR="00E12BE0">
        <w:rPr>
          <w:rFonts w:ascii="Arial" w:hAnsi="Arial"/>
          <w:b/>
          <w:kern w:val="0"/>
          <w:sz w:val="24"/>
          <w:lang w:eastAsia="zh-CN"/>
          <w14:ligatures w14:val="none"/>
        </w:rPr>
        <w:t>20</w:t>
      </w:r>
      <w:r w:rsidR="001D3721" w:rsidRPr="00B97A3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th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– 2</w:t>
      </w:r>
      <w:r w:rsidR="00E12BE0">
        <w:rPr>
          <w:rFonts w:ascii="Arial" w:hAnsi="Arial"/>
          <w:b/>
          <w:kern w:val="0"/>
          <w:sz w:val="24"/>
          <w:lang w:eastAsia="zh-CN"/>
          <w14:ligatures w14:val="none"/>
        </w:rPr>
        <w:t>4</w:t>
      </w:r>
      <w:r w:rsidR="001D3721" w:rsidRPr="00B97A32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t</w:t>
      </w:r>
      <w:r w:rsidR="00E12BE0">
        <w:rPr>
          <w:rFonts w:ascii="Arial" w:hAnsi="Arial"/>
          <w:b/>
          <w:kern w:val="0"/>
          <w:sz w:val="24"/>
          <w:vertAlign w:val="superscript"/>
          <w:lang w:eastAsia="zh-CN"/>
          <w14:ligatures w14:val="none"/>
        </w:rPr>
        <w:t>h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Ma</w:t>
      </w:r>
      <w:r w:rsidR="00E12BE0">
        <w:rPr>
          <w:rFonts w:ascii="Arial" w:hAnsi="Arial"/>
          <w:b/>
          <w:kern w:val="0"/>
          <w:sz w:val="24"/>
          <w:lang w:eastAsia="zh-CN"/>
          <w14:ligatures w14:val="none"/>
        </w:rPr>
        <w:t>y</w:t>
      </w:r>
      <w:r w:rsidR="001D3721">
        <w:rPr>
          <w:rFonts w:ascii="Arial" w:hAnsi="Arial"/>
          <w:b/>
          <w:kern w:val="0"/>
          <w:sz w:val="24"/>
          <w:lang w:eastAsia="zh-CN"/>
          <w14:ligatures w14:val="none"/>
        </w:rPr>
        <w:t xml:space="preserve"> 2024</w:t>
      </w:r>
    </w:p>
    <w:p w14:paraId="4424899E" w14:textId="57D77520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Agenda Item:</w:t>
      </w:r>
      <w:r>
        <w:rPr>
          <w:sz w:val="22"/>
          <w:lang w:val="en-GB"/>
        </w:rPr>
        <w:tab/>
      </w:r>
    </w:p>
    <w:p w14:paraId="06002318" w14:textId="610D6FE5" w:rsidR="00F734AC" w:rsidRDefault="00F734AC" w:rsidP="00F734AC">
      <w:pPr>
        <w:pStyle w:val="3GPPHeader"/>
        <w:spacing w:line="257" w:lineRule="auto"/>
        <w:ind w:left="1701" w:hanging="1701"/>
        <w:jc w:val="left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Eutelsat Group</w:t>
      </w:r>
    </w:p>
    <w:p w14:paraId="157003DE" w14:textId="688CFDD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B47E6F">
        <w:rPr>
          <w:sz w:val="22"/>
          <w:lang w:val="en-GB"/>
        </w:rPr>
        <w:t xml:space="preserve">VSAT </w:t>
      </w:r>
      <w:r w:rsidR="00840665">
        <w:rPr>
          <w:sz w:val="22"/>
          <w:lang w:val="en-GB"/>
        </w:rPr>
        <w:t xml:space="preserve">performance </w:t>
      </w:r>
      <w:r w:rsidR="00B47E6F">
        <w:rPr>
          <w:sz w:val="22"/>
          <w:lang w:val="en-GB"/>
        </w:rPr>
        <w:t xml:space="preserve">requirements and </w:t>
      </w:r>
      <w:r w:rsidR="00255DB1">
        <w:rPr>
          <w:sz w:val="22"/>
          <w:lang w:val="en-GB"/>
        </w:rPr>
        <w:t>testability</w:t>
      </w:r>
    </w:p>
    <w:p w14:paraId="05511DF7" w14:textId="089E6EBB" w:rsidR="00EC1156" w:rsidRDefault="00EC1156" w:rsidP="00EC1156">
      <w:pPr>
        <w:pStyle w:val="3GPPHeader"/>
        <w:jc w:val="left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</w:r>
      <w:r w:rsidR="001D3721">
        <w:rPr>
          <w:sz w:val="22"/>
          <w:lang w:val="en-GB"/>
        </w:rPr>
        <w:t>Discussion</w:t>
      </w:r>
    </w:p>
    <w:p w14:paraId="21ACEB28" w14:textId="45F4D951" w:rsidR="00E26FA0" w:rsidRPr="00E94F08" w:rsidRDefault="00E94F08" w:rsidP="00E94F08">
      <w:pPr>
        <w:pStyle w:val="Heading1"/>
      </w:pPr>
      <w:r w:rsidRPr="00E94F08">
        <w:t>1</w:t>
      </w:r>
      <w:r w:rsidRPr="00E94F08">
        <w:tab/>
      </w:r>
      <w:r w:rsidR="00EB525F" w:rsidRPr="00E94F08">
        <w:t>Introduction</w:t>
      </w:r>
    </w:p>
    <w:p w14:paraId="2475024D" w14:textId="623CABD5" w:rsidR="00077E8E" w:rsidRDefault="00EB525F" w:rsidP="00D8431D">
      <w:pPr>
        <w:rPr>
          <w:lang w:eastAsia="ja-JP"/>
        </w:rPr>
      </w:pPr>
      <w:r>
        <w:rPr>
          <w:lang w:eastAsia="ja-JP"/>
        </w:rPr>
        <w:t>Th</w:t>
      </w:r>
      <w:r w:rsidR="00291EF1">
        <w:rPr>
          <w:lang w:eastAsia="ja-JP"/>
        </w:rPr>
        <w:t>e</w:t>
      </w:r>
      <w:r>
        <w:rPr>
          <w:lang w:eastAsia="ja-JP"/>
        </w:rPr>
        <w:t xml:space="preserve"> </w:t>
      </w:r>
      <w:r w:rsidR="00B67B3E">
        <w:rPr>
          <w:lang w:eastAsia="ja-JP"/>
        </w:rPr>
        <w:t xml:space="preserve">introduction of </w:t>
      </w:r>
      <w:r w:rsidR="00F46B36">
        <w:rPr>
          <w:lang w:eastAsia="ja-JP"/>
        </w:rPr>
        <w:t>NTN into 3GPP has presented an opportunity for the satellite industry to benefit from th</w:t>
      </w:r>
      <w:r w:rsidR="00657045">
        <w:rPr>
          <w:lang w:eastAsia="ja-JP"/>
        </w:rPr>
        <w:t>e</w:t>
      </w:r>
      <w:r w:rsidR="00F46B36">
        <w:rPr>
          <w:lang w:eastAsia="ja-JP"/>
        </w:rPr>
        <w:t xml:space="preserve"> scale of </w:t>
      </w:r>
      <w:r w:rsidR="00657045">
        <w:rPr>
          <w:lang w:eastAsia="ja-JP"/>
        </w:rPr>
        <w:t xml:space="preserve">3GPP’s global </w:t>
      </w:r>
      <w:r w:rsidR="006E7C1B">
        <w:rPr>
          <w:lang w:eastAsia="ja-JP"/>
        </w:rPr>
        <w:t>standards and</w:t>
      </w:r>
      <w:r w:rsidR="006E0991">
        <w:rPr>
          <w:lang w:eastAsia="ja-JP"/>
        </w:rPr>
        <w:t xml:space="preserve"> provides 3GPP an opportunity to extend its reach into new vertical markets.</w:t>
      </w:r>
      <w:r w:rsidR="00771AE6">
        <w:rPr>
          <w:lang w:eastAsia="ja-JP"/>
        </w:rPr>
        <w:t xml:space="preserve"> There are many areas where 3GPP standards </w:t>
      </w:r>
      <w:r w:rsidR="00276E85">
        <w:rPr>
          <w:lang w:eastAsia="ja-JP"/>
        </w:rPr>
        <w:t xml:space="preserve">can extend the </w:t>
      </w:r>
      <w:r w:rsidR="007B2D4C">
        <w:rPr>
          <w:lang w:eastAsia="ja-JP"/>
        </w:rPr>
        <w:t xml:space="preserve">addressability of </w:t>
      </w:r>
      <w:r w:rsidR="00276E85">
        <w:rPr>
          <w:lang w:eastAsia="ja-JP"/>
        </w:rPr>
        <w:t xml:space="preserve">services provided by </w:t>
      </w:r>
      <w:r w:rsidR="007B2D4C">
        <w:rPr>
          <w:lang w:eastAsia="ja-JP"/>
        </w:rPr>
        <w:t xml:space="preserve">existing </w:t>
      </w:r>
      <w:r w:rsidR="00A10DB9">
        <w:rPr>
          <w:lang w:eastAsia="ja-JP"/>
        </w:rPr>
        <w:t>satellite</w:t>
      </w:r>
      <w:r w:rsidR="00077E8E">
        <w:rPr>
          <w:lang w:eastAsia="ja-JP"/>
        </w:rPr>
        <w:t xml:space="preserve"> networks </w:t>
      </w:r>
      <w:r w:rsidR="00A1593A">
        <w:rPr>
          <w:lang w:eastAsia="ja-JP"/>
        </w:rPr>
        <w:t>based on</w:t>
      </w:r>
      <w:r w:rsidR="00077E8E">
        <w:rPr>
          <w:lang w:eastAsia="ja-JP"/>
        </w:rPr>
        <w:t xml:space="preserve"> proprietary standards.</w:t>
      </w:r>
    </w:p>
    <w:p w14:paraId="0E58312D" w14:textId="63F96C81" w:rsidR="00077E8E" w:rsidRDefault="00077E8E" w:rsidP="00D8431D">
      <w:pPr>
        <w:rPr>
          <w:lang w:eastAsia="ja-JP"/>
        </w:rPr>
      </w:pPr>
      <w:r>
        <w:rPr>
          <w:lang w:eastAsia="ja-JP"/>
        </w:rPr>
        <w:t xml:space="preserve">Optimizing the opportunity </w:t>
      </w:r>
      <w:r w:rsidR="00666B3C">
        <w:rPr>
          <w:lang w:eastAsia="ja-JP"/>
        </w:rPr>
        <w:t xml:space="preserve">that 3GPP standards </w:t>
      </w:r>
      <w:r w:rsidR="00E86749">
        <w:rPr>
          <w:lang w:eastAsia="ja-JP"/>
        </w:rPr>
        <w:t>provide</w:t>
      </w:r>
      <w:r w:rsidR="00666B3C">
        <w:rPr>
          <w:lang w:eastAsia="ja-JP"/>
        </w:rPr>
        <w:t xml:space="preserve"> </w:t>
      </w:r>
      <w:r w:rsidR="00D43C84">
        <w:rPr>
          <w:lang w:eastAsia="ja-JP"/>
        </w:rPr>
        <w:t xml:space="preserve">to the </w:t>
      </w:r>
      <w:r w:rsidR="00666B3C">
        <w:rPr>
          <w:lang w:eastAsia="ja-JP"/>
        </w:rPr>
        <w:t xml:space="preserve">NTN </w:t>
      </w:r>
      <w:r w:rsidR="00D43C84">
        <w:rPr>
          <w:lang w:eastAsia="ja-JP"/>
        </w:rPr>
        <w:t xml:space="preserve">community requires </w:t>
      </w:r>
      <w:r w:rsidR="008171F9">
        <w:rPr>
          <w:lang w:eastAsia="ja-JP"/>
        </w:rPr>
        <w:t xml:space="preserve">a careful understanding of what can be </w:t>
      </w:r>
      <w:r w:rsidR="00F87C82">
        <w:rPr>
          <w:lang w:eastAsia="ja-JP"/>
        </w:rPr>
        <w:t>directly reused with minimal or no change</w:t>
      </w:r>
      <w:r w:rsidR="00FD4291">
        <w:rPr>
          <w:lang w:eastAsia="ja-JP"/>
        </w:rPr>
        <w:t>,</w:t>
      </w:r>
      <w:r w:rsidR="00F87C82">
        <w:rPr>
          <w:lang w:eastAsia="ja-JP"/>
        </w:rPr>
        <w:t xml:space="preserve"> and what requires to be handled differently due to the obvious physical differences between TN and NTN.</w:t>
      </w:r>
    </w:p>
    <w:p w14:paraId="4B74E9E7" w14:textId="66AD5C65" w:rsidR="00B04E5F" w:rsidRDefault="00291D2F" w:rsidP="00D8431D">
      <w:pPr>
        <w:rPr>
          <w:lang w:eastAsia="ja-JP"/>
        </w:rPr>
      </w:pPr>
      <w:r>
        <w:rPr>
          <w:lang w:eastAsia="ja-JP"/>
        </w:rPr>
        <w:t xml:space="preserve">The work to specify core requirements for VSAT above 10 GHz as part of the </w:t>
      </w:r>
      <w:r w:rsidRPr="00AA6403">
        <w:t xml:space="preserve">NR </w:t>
      </w:r>
      <w:r>
        <w:t>NTN</w:t>
      </w:r>
      <w:r w:rsidRPr="00AA6403">
        <w:t xml:space="preserve"> enhancements</w:t>
      </w:r>
      <w:r>
        <w:t xml:space="preserve"> WI is due to complete in June 2024 at RAN 104. The next phase of the work is to consider performance requirements and then testability.</w:t>
      </w:r>
      <w:r w:rsidR="0077466C">
        <w:t xml:space="preserve"> </w:t>
      </w:r>
      <w:r w:rsidR="00AF05CD">
        <w:rPr>
          <w:lang w:eastAsia="ja-JP"/>
        </w:rPr>
        <w:t xml:space="preserve">This paper </w:t>
      </w:r>
      <w:r w:rsidR="00525E55">
        <w:rPr>
          <w:lang w:eastAsia="ja-JP"/>
        </w:rPr>
        <w:t xml:space="preserve">examines the principles that have been used </w:t>
      </w:r>
      <w:r w:rsidR="006E5430">
        <w:rPr>
          <w:lang w:eastAsia="ja-JP"/>
        </w:rPr>
        <w:t>to guide the specifications and testing</w:t>
      </w:r>
      <w:r w:rsidR="001D7BDC">
        <w:rPr>
          <w:lang w:eastAsia="ja-JP"/>
        </w:rPr>
        <w:t xml:space="preserve"> regimes for terrestrial networks and contrasts that with </w:t>
      </w:r>
      <w:r w:rsidR="002F6DF0">
        <w:rPr>
          <w:lang w:eastAsia="ja-JP"/>
        </w:rPr>
        <w:t>current practises within the satellite industry.</w:t>
      </w:r>
      <w:r w:rsidR="00C17044">
        <w:rPr>
          <w:lang w:eastAsia="ja-JP"/>
        </w:rPr>
        <w:t xml:space="preserve"> A recommendation is made that </w:t>
      </w:r>
      <w:r w:rsidR="008F6F91">
        <w:rPr>
          <w:lang w:eastAsia="ja-JP"/>
        </w:rPr>
        <w:t xml:space="preserve">during the </w:t>
      </w:r>
      <w:r w:rsidR="00BD1AFC">
        <w:rPr>
          <w:lang w:eastAsia="ja-JP"/>
        </w:rPr>
        <w:t xml:space="preserve">early growth period </w:t>
      </w:r>
      <w:r w:rsidR="00B11853">
        <w:rPr>
          <w:lang w:eastAsia="ja-JP"/>
        </w:rPr>
        <w:t xml:space="preserve">of the VSAT market, the performance </w:t>
      </w:r>
      <w:r w:rsidR="00BF6A33">
        <w:rPr>
          <w:lang w:eastAsia="ja-JP"/>
        </w:rPr>
        <w:t xml:space="preserve">requirements </w:t>
      </w:r>
      <w:r w:rsidR="00B11853">
        <w:rPr>
          <w:lang w:eastAsia="ja-JP"/>
        </w:rPr>
        <w:t xml:space="preserve">and testing </w:t>
      </w:r>
      <w:r w:rsidR="00BF6A33">
        <w:rPr>
          <w:lang w:eastAsia="ja-JP"/>
        </w:rPr>
        <w:t>aspects of VSATs</w:t>
      </w:r>
      <w:r w:rsidR="008A5668">
        <w:rPr>
          <w:lang w:eastAsia="ja-JP"/>
        </w:rPr>
        <w:t xml:space="preserve"> </w:t>
      </w:r>
      <w:r w:rsidR="002A0B63">
        <w:rPr>
          <w:lang w:eastAsia="ja-JP"/>
        </w:rPr>
        <w:t>should be</w:t>
      </w:r>
      <w:r w:rsidR="008A5668">
        <w:rPr>
          <w:lang w:eastAsia="ja-JP"/>
        </w:rPr>
        <w:t xml:space="preserve"> more aligned with the approach </w:t>
      </w:r>
      <w:r w:rsidR="005337A5">
        <w:rPr>
          <w:lang w:eastAsia="ja-JP"/>
        </w:rPr>
        <w:t>3GPP uses for BS than for handheld UE.</w:t>
      </w:r>
      <w:r w:rsidR="008B2FE3">
        <w:rPr>
          <w:lang w:eastAsia="ja-JP"/>
        </w:rPr>
        <w:t xml:space="preserve"> This is predicated on </w:t>
      </w:r>
      <w:r w:rsidR="006D4C30">
        <w:rPr>
          <w:lang w:eastAsia="ja-JP"/>
        </w:rPr>
        <w:t xml:space="preserve">a VSAT market </w:t>
      </w:r>
      <w:r w:rsidR="00797B93">
        <w:rPr>
          <w:lang w:eastAsia="ja-JP"/>
        </w:rPr>
        <w:t>controlled by the NTN operator with minimal o</w:t>
      </w:r>
      <w:r w:rsidR="003619C3">
        <w:rPr>
          <w:lang w:eastAsia="ja-JP"/>
        </w:rPr>
        <w:t>r</w:t>
      </w:r>
      <w:r w:rsidR="00797B93">
        <w:rPr>
          <w:lang w:eastAsia="ja-JP"/>
        </w:rPr>
        <w:t xml:space="preserve"> no inter-net</w:t>
      </w:r>
      <w:r w:rsidR="003619C3">
        <w:rPr>
          <w:lang w:eastAsia="ja-JP"/>
        </w:rPr>
        <w:t>wo</w:t>
      </w:r>
      <w:r w:rsidR="00797B93">
        <w:rPr>
          <w:lang w:eastAsia="ja-JP"/>
        </w:rPr>
        <w:t>rk roaming, larger VSAT d</w:t>
      </w:r>
      <w:r w:rsidR="007110E4">
        <w:rPr>
          <w:lang w:eastAsia="ja-JP"/>
        </w:rPr>
        <w:t>ev</w:t>
      </w:r>
      <w:r w:rsidR="00797B93">
        <w:rPr>
          <w:lang w:eastAsia="ja-JP"/>
        </w:rPr>
        <w:t>ice size</w:t>
      </w:r>
      <w:r w:rsidR="00925B26">
        <w:rPr>
          <w:lang w:eastAsia="ja-JP"/>
        </w:rPr>
        <w:t xml:space="preserve"> and </w:t>
      </w:r>
      <w:r w:rsidR="00EA2B9C">
        <w:rPr>
          <w:lang w:eastAsia="ja-JP"/>
        </w:rPr>
        <w:t xml:space="preserve">higher </w:t>
      </w:r>
      <w:r w:rsidR="00797B93">
        <w:rPr>
          <w:lang w:eastAsia="ja-JP"/>
        </w:rPr>
        <w:t>cost</w:t>
      </w:r>
      <w:r w:rsidR="00925B26">
        <w:rPr>
          <w:lang w:eastAsia="ja-JP"/>
        </w:rPr>
        <w:t xml:space="preserve"> compared to TN UE</w:t>
      </w:r>
      <w:r w:rsidR="007110E4">
        <w:rPr>
          <w:lang w:eastAsia="ja-JP"/>
        </w:rPr>
        <w:t xml:space="preserve">, and a limited </w:t>
      </w:r>
      <w:r w:rsidR="00557990">
        <w:rPr>
          <w:lang w:eastAsia="ja-JP"/>
        </w:rPr>
        <w:t xml:space="preserve">VSAT </w:t>
      </w:r>
      <w:r w:rsidR="007110E4">
        <w:rPr>
          <w:lang w:eastAsia="ja-JP"/>
        </w:rPr>
        <w:t>market size to support the</w:t>
      </w:r>
      <w:r w:rsidR="00D30EF8">
        <w:rPr>
          <w:lang w:eastAsia="ja-JP"/>
        </w:rPr>
        <w:t xml:space="preserve"> performance requirements and</w:t>
      </w:r>
      <w:r w:rsidR="007110E4">
        <w:rPr>
          <w:lang w:eastAsia="ja-JP"/>
        </w:rPr>
        <w:t xml:space="preserve"> testing regime </w:t>
      </w:r>
      <w:r w:rsidR="00D30EF8">
        <w:rPr>
          <w:lang w:eastAsia="ja-JP"/>
        </w:rPr>
        <w:t xml:space="preserve">typical for the </w:t>
      </w:r>
      <w:r w:rsidR="00BE3932">
        <w:rPr>
          <w:lang w:eastAsia="ja-JP"/>
        </w:rPr>
        <w:t xml:space="preserve">global roaming </w:t>
      </w:r>
      <w:r w:rsidR="00D30EF8">
        <w:rPr>
          <w:lang w:eastAsia="ja-JP"/>
        </w:rPr>
        <w:t>TN U</w:t>
      </w:r>
      <w:r w:rsidR="00BE3932">
        <w:rPr>
          <w:lang w:eastAsia="ja-JP"/>
        </w:rPr>
        <w:t>E</w:t>
      </w:r>
      <w:r w:rsidR="00D30EF8">
        <w:rPr>
          <w:lang w:eastAsia="ja-JP"/>
        </w:rPr>
        <w:t xml:space="preserve"> mass </w:t>
      </w:r>
      <w:r w:rsidR="00BE3932">
        <w:rPr>
          <w:lang w:eastAsia="ja-JP"/>
        </w:rPr>
        <w:t>market.</w:t>
      </w:r>
    </w:p>
    <w:p w14:paraId="6C2DA9E5" w14:textId="6BD8FE48" w:rsidR="00F66B38" w:rsidRDefault="00E94F08" w:rsidP="00D8431D">
      <w:pPr>
        <w:pStyle w:val="Heading1"/>
      </w:pPr>
      <w:r>
        <w:t>2</w:t>
      </w:r>
      <w:r>
        <w:tab/>
      </w:r>
      <w:r w:rsidR="00A04686">
        <w:t xml:space="preserve">The </w:t>
      </w:r>
      <w:r w:rsidR="00923705">
        <w:t>historical approach to TN</w:t>
      </w:r>
      <w:r w:rsidR="00A04686">
        <w:t xml:space="preserve"> UE and </w:t>
      </w:r>
      <w:r w:rsidR="00923705">
        <w:t xml:space="preserve">TN </w:t>
      </w:r>
      <w:r w:rsidR="00A04686">
        <w:t>BS</w:t>
      </w:r>
      <w:r w:rsidR="00177841">
        <w:t xml:space="preserve"> performance requirements and testing</w:t>
      </w:r>
    </w:p>
    <w:p w14:paraId="030F02AA" w14:textId="29B04698" w:rsidR="00640D8F" w:rsidRDefault="003D0355" w:rsidP="00640D8F">
      <w:pPr>
        <w:rPr>
          <w:lang w:eastAsia="ja-JP"/>
        </w:rPr>
      </w:pPr>
      <w:r>
        <w:rPr>
          <w:lang w:eastAsia="ja-JP"/>
        </w:rPr>
        <w:t xml:space="preserve">Historically the approach taken by RAN4 and RAN5 towards </w:t>
      </w:r>
      <w:r w:rsidR="0050255A">
        <w:rPr>
          <w:lang w:eastAsia="ja-JP"/>
        </w:rPr>
        <w:t xml:space="preserve">Terrestrial Network (TN) </w:t>
      </w:r>
      <w:r>
        <w:rPr>
          <w:lang w:eastAsia="ja-JP"/>
        </w:rPr>
        <w:t xml:space="preserve">UE and BS </w:t>
      </w:r>
      <w:r w:rsidR="004D7688">
        <w:rPr>
          <w:lang w:eastAsia="ja-JP"/>
        </w:rPr>
        <w:t xml:space="preserve">performance requirements and testing specifications has been very different. There are good reasons for the approach taken </w:t>
      </w:r>
      <w:r w:rsidR="007B2D4C">
        <w:rPr>
          <w:lang w:eastAsia="ja-JP"/>
        </w:rPr>
        <w:t xml:space="preserve">which have been </w:t>
      </w:r>
      <w:r w:rsidR="00FF117F">
        <w:rPr>
          <w:lang w:eastAsia="ja-JP"/>
        </w:rPr>
        <w:t>motivated</w:t>
      </w:r>
      <w:r w:rsidR="004D7688">
        <w:rPr>
          <w:lang w:eastAsia="ja-JP"/>
        </w:rPr>
        <w:t xml:space="preserve"> by </w:t>
      </w:r>
      <w:r w:rsidR="00FF117F">
        <w:rPr>
          <w:lang w:eastAsia="ja-JP"/>
        </w:rPr>
        <w:t>very different conditions.</w:t>
      </w:r>
    </w:p>
    <w:p w14:paraId="6B231518" w14:textId="3014A66E" w:rsidR="0050255A" w:rsidRDefault="0050255A" w:rsidP="00640D8F">
      <w:pPr>
        <w:rPr>
          <w:lang w:eastAsia="ja-JP"/>
        </w:rPr>
      </w:pPr>
      <w:r>
        <w:rPr>
          <w:lang w:eastAsia="ja-JP"/>
        </w:rPr>
        <w:t xml:space="preserve">The TN BS </w:t>
      </w:r>
      <w:r w:rsidR="00EA5A13">
        <w:rPr>
          <w:lang w:eastAsia="ja-JP"/>
        </w:rPr>
        <w:t xml:space="preserve">is </w:t>
      </w:r>
      <w:r w:rsidR="00906BB8">
        <w:rPr>
          <w:lang w:eastAsia="ja-JP"/>
        </w:rPr>
        <w:t>ordinarily</w:t>
      </w:r>
      <w:r w:rsidR="00EA5A13">
        <w:rPr>
          <w:lang w:eastAsia="ja-JP"/>
        </w:rPr>
        <w:t xml:space="preserve"> </w:t>
      </w:r>
      <w:r w:rsidR="00906BB8">
        <w:rPr>
          <w:lang w:eastAsia="ja-JP"/>
        </w:rPr>
        <w:t>geostatic</w:t>
      </w:r>
      <w:r w:rsidR="00B073AB">
        <w:rPr>
          <w:lang w:eastAsia="ja-JP"/>
        </w:rPr>
        <w:t xml:space="preserve">, being tower or building mounted. The </w:t>
      </w:r>
      <w:r w:rsidR="00360540">
        <w:rPr>
          <w:lang w:eastAsia="ja-JP"/>
        </w:rPr>
        <w:t>network operator has full control over the selection and deployment of the TN RAN</w:t>
      </w:r>
      <w:r w:rsidR="00972A90">
        <w:rPr>
          <w:lang w:eastAsia="ja-JP"/>
        </w:rPr>
        <w:t xml:space="preserve"> and has only a few vendors to choose from.</w:t>
      </w:r>
      <w:r w:rsidR="00141E6D">
        <w:rPr>
          <w:lang w:eastAsia="ja-JP"/>
        </w:rPr>
        <w:t xml:space="preserve"> It is in the network operators interests to only specify and deploy </w:t>
      </w:r>
      <w:r w:rsidR="002F19F3">
        <w:rPr>
          <w:lang w:eastAsia="ja-JP"/>
        </w:rPr>
        <w:t>a BS RAN that meets its requirements for operational</w:t>
      </w:r>
      <w:r w:rsidR="00007E40">
        <w:rPr>
          <w:lang w:eastAsia="ja-JP"/>
        </w:rPr>
        <w:t xml:space="preserve"> aspects, </w:t>
      </w:r>
      <w:r w:rsidR="0055704A">
        <w:rPr>
          <w:lang w:eastAsia="ja-JP"/>
        </w:rPr>
        <w:t>performance,</w:t>
      </w:r>
      <w:r w:rsidR="002F19F3">
        <w:rPr>
          <w:lang w:eastAsia="ja-JP"/>
        </w:rPr>
        <w:t xml:space="preserve"> and costs</w:t>
      </w:r>
      <w:r w:rsidR="00007E40">
        <w:rPr>
          <w:lang w:eastAsia="ja-JP"/>
        </w:rPr>
        <w:t>.</w:t>
      </w:r>
    </w:p>
    <w:p w14:paraId="5D8ED7BE" w14:textId="3C7C2B96" w:rsidR="00C76D5D" w:rsidRDefault="00007E40" w:rsidP="00640D8F">
      <w:pPr>
        <w:rPr>
          <w:lang w:eastAsia="ja-JP"/>
        </w:rPr>
      </w:pPr>
      <w:r>
        <w:rPr>
          <w:lang w:eastAsia="ja-JP"/>
        </w:rPr>
        <w:t xml:space="preserve">The TN UE is a very different </w:t>
      </w:r>
      <w:r w:rsidR="006F73B4">
        <w:rPr>
          <w:lang w:eastAsia="ja-JP"/>
        </w:rPr>
        <w:t xml:space="preserve">device. It is ordinarily </w:t>
      </w:r>
      <w:r w:rsidR="009854FE">
        <w:rPr>
          <w:lang w:eastAsia="ja-JP"/>
        </w:rPr>
        <w:t>not geostatic, and through international agreem</w:t>
      </w:r>
      <w:r w:rsidR="001704D5">
        <w:rPr>
          <w:lang w:eastAsia="ja-JP"/>
        </w:rPr>
        <w:t>e</w:t>
      </w:r>
      <w:r w:rsidR="009854FE">
        <w:rPr>
          <w:lang w:eastAsia="ja-JP"/>
        </w:rPr>
        <w:t>n</w:t>
      </w:r>
      <w:r w:rsidR="001704D5">
        <w:rPr>
          <w:lang w:eastAsia="ja-JP"/>
        </w:rPr>
        <w:t>t</w:t>
      </w:r>
      <w:r w:rsidR="009854FE">
        <w:rPr>
          <w:lang w:eastAsia="ja-JP"/>
        </w:rPr>
        <w:t xml:space="preserve">s and </w:t>
      </w:r>
      <w:r w:rsidR="001704D5">
        <w:rPr>
          <w:lang w:eastAsia="ja-JP"/>
        </w:rPr>
        <w:t xml:space="preserve">backed by a </w:t>
      </w:r>
      <w:r w:rsidR="00D41E84">
        <w:rPr>
          <w:lang w:eastAsia="ja-JP"/>
        </w:rPr>
        <w:t>well-regulated</w:t>
      </w:r>
      <w:r w:rsidR="001704D5">
        <w:rPr>
          <w:lang w:eastAsia="ja-JP"/>
        </w:rPr>
        <w:t xml:space="preserve"> </w:t>
      </w:r>
      <w:r w:rsidR="007B2D4C">
        <w:rPr>
          <w:lang w:eastAsia="ja-JP"/>
        </w:rPr>
        <w:t>conformance</w:t>
      </w:r>
      <w:r w:rsidR="001704D5">
        <w:rPr>
          <w:lang w:eastAsia="ja-JP"/>
        </w:rPr>
        <w:t xml:space="preserve"> test regime, is expected </w:t>
      </w:r>
      <w:r w:rsidR="0055704A">
        <w:rPr>
          <w:lang w:eastAsia="ja-JP"/>
        </w:rPr>
        <w:t>to,</w:t>
      </w:r>
      <w:r w:rsidR="001704D5">
        <w:rPr>
          <w:lang w:eastAsia="ja-JP"/>
        </w:rPr>
        <w:t xml:space="preserve"> and does roam between </w:t>
      </w:r>
      <w:r w:rsidR="006B2B35">
        <w:rPr>
          <w:lang w:eastAsia="ja-JP"/>
        </w:rPr>
        <w:t xml:space="preserve">TNs operated by different network </w:t>
      </w:r>
      <w:r w:rsidR="007B2D4C">
        <w:rPr>
          <w:lang w:eastAsia="ja-JP"/>
        </w:rPr>
        <w:t>operators</w:t>
      </w:r>
      <w:r w:rsidR="006B2B35">
        <w:rPr>
          <w:lang w:eastAsia="ja-JP"/>
        </w:rPr>
        <w:t xml:space="preserve">. </w:t>
      </w:r>
      <w:r w:rsidR="002D541A">
        <w:rPr>
          <w:lang w:eastAsia="ja-JP"/>
        </w:rPr>
        <w:t xml:space="preserve">Crucially, provided key regulatory and conformance requirements are met by the UE, the network operator </w:t>
      </w:r>
      <w:r w:rsidR="001038FB">
        <w:rPr>
          <w:lang w:eastAsia="ja-JP"/>
        </w:rPr>
        <w:t xml:space="preserve">is obliged to allow any UE to </w:t>
      </w:r>
      <w:r w:rsidR="001038FB">
        <w:rPr>
          <w:lang w:eastAsia="ja-JP"/>
        </w:rPr>
        <w:lastRenderedPageBreak/>
        <w:t>roam onto its TN and access services</w:t>
      </w:r>
      <w:r w:rsidR="00810A0A">
        <w:rPr>
          <w:lang w:eastAsia="ja-JP"/>
        </w:rPr>
        <w:t xml:space="preserve">. And unlike the </w:t>
      </w:r>
      <w:r w:rsidR="000F16C0">
        <w:rPr>
          <w:lang w:eastAsia="ja-JP"/>
        </w:rPr>
        <w:t>very limited BS supply chain, there are dozens of UE vendors</w:t>
      </w:r>
      <w:r w:rsidR="00472964">
        <w:rPr>
          <w:lang w:eastAsia="ja-JP"/>
        </w:rPr>
        <w:t xml:space="preserve">. The larger network operators </w:t>
      </w:r>
      <w:r w:rsidR="007B2D4C">
        <w:rPr>
          <w:lang w:eastAsia="ja-JP"/>
        </w:rPr>
        <w:t xml:space="preserve">can </w:t>
      </w:r>
      <w:r w:rsidR="00472964">
        <w:rPr>
          <w:lang w:eastAsia="ja-JP"/>
        </w:rPr>
        <w:t>influence the choice and quality of UE the</w:t>
      </w:r>
      <w:r w:rsidR="007B2D4C">
        <w:rPr>
          <w:lang w:eastAsia="ja-JP"/>
        </w:rPr>
        <w:t>y</w:t>
      </w:r>
      <w:r w:rsidR="00472964">
        <w:rPr>
          <w:lang w:eastAsia="ja-JP"/>
        </w:rPr>
        <w:t xml:space="preserve"> promote for use on their TNs</w:t>
      </w:r>
      <w:r w:rsidR="00BF581E">
        <w:rPr>
          <w:lang w:eastAsia="ja-JP"/>
        </w:rPr>
        <w:t xml:space="preserve"> through proprietary operator requirements and testing regimes, but otherwise </w:t>
      </w:r>
      <w:r w:rsidR="00D07613">
        <w:rPr>
          <w:lang w:eastAsia="ja-JP"/>
        </w:rPr>
        <w:t>must</w:t>
      </w:r>
      <w:r w:rsidR="00BF581E">
        <w:rPr>
          <w:lang w:eastAsia="ja-JP"/>
        </w:rPr>
        <w:t xml:space="preserve"> accept </w:t>
      </w:r>
      <w:r w:rsidR="00C76D5D">
        <w:rPr>
          <w:lang w:eastAsia="ja-JP"/>
        </w:rPr>
        <w:t>any UE that roams onto its TN.</w:t>
      </w:r>
    </w:p>
    <w:p w14:paraId="705DD083" w14:textId="65E7C4B6" w:rsidR="00C76D5D" w:rsidRDefault="00C76D5D" w:rsidP="00640D8F">
      <w:pPr>
        <w:rPr>
          <w:lang w:eastAsia="ja-JP"/>
        </w:rPr>
      </w:pPr>
      <w:r>
        <w:rPr>
          <w:lang w:eastAsia="ja-JP"/>
        </w:rPr>
        <w:t xml:space="preserve">These very different </w:t>
      </w:r>
      <w:r w:rsidR="00EC1152">
        <w:rPr>
          <w:lang w:eastAsia="ja-JP"/>
        </w:rPr>
        <w:t>scenarios</w:t>
      </w:r>
      <w:r>
        <w:rPr>
          <w:lang w:eastAsia="ja-JP"/>
        </w:rPr>
        <w:t xml:space="preserve"> have led the </w:t>
      </w:r>
      <w:r w:rsidR="00EC1152">
        <w:rPr>
          <w:lang w:eastAsia="ja-JP"/>
        </w:rPr>
        <w:t>cellular standards</w:t>
      </w:r>
      <w:r w:rsidR="00F60C42">
        <w:rPr>
          <w:lang w:eastAsia="ja-JP"/>
        </w:rPr>
        <w:t xml:space="preserve"> community</w:t>
      </w:r>
      <w:r w:rsidR="00EC1152">
        <w:rPr>
          <w:lang w:eastAsia="ja-JP"/>
        </w:rPr>
        <w:t xml:space="preserve"> to treat the </w:t>
      </w:r>
      <w:r w:rsidR="00F60C42">
        <w:rPr>
          <w:lang w:eastAsia="ja-JP"/>
        </w:rPr>
        <w:t>performance requirements and testing of TN BS</w:t>
      </w:r>
      <w:r w:rsidR="007B2D4C">
        <w:rPr>
          <w:lang w:eastAsia="ja-JP"/>
        </w:rPr>
        <w:t>s</w:t>
      </w:r>
      <w:r w:rsidR="00F60C42">
        <w:rPr>
          <w:lang w:eastAsia="ja-JP"/>
        </w:rPr>
        <w:t xml:space="preserve"> and TN UE</w:t>
      </w:r>
      <w:r w:rsidR="007B2D4C">
        <w:rPr>
          <w:lang w:eastAsia="ja-JP"/>
        </w:rPr>
        <w:t>s</w:t>
      </w:r>
      <w:r w:rsidR="00F60C42">
        <w:rPr>
          <w:lang w:eastAsia="ja-JP"/>
        </w:rPr>
        <w:t xml:space="preserve"> very differently. At a high level, </w:t>
      </w:r>
      <w:r w:rsidR="00B45FB8">
        <w:rPr>
          <w:lang w:eastAsia="ja-JP"/>
        </w:rPr>
        <w:t>the TN BS operat</w:t>
      </w:r>
      <w:r w:rsidR="007B2D4C">
        <w:rPr>
          <w:lang w:eastAsia="ja-JP"/>
        </w:rPr>
        <w:t>es</w:t>
      </w:r>
      <w:r w:rsidR="00B45FB8">
        <w:rPr>
          <w:lang w:eastAsia="ja-JP"/>
        </w:rPr>
        <w:t xml:space="preserve"> in a very narrow environment, totally controlled by the network operator who has a vested interest in only </w:t>
      </w:r>
      <w:r w:rsidR="00DC10E9">
        <w:rPr>
          <w:lang w:eastAsia="ja-JP"/>
        </w:rPr>
        <w:t xml:space="preserve">deploying BS that meet their exacting requirements. A consequence of this is that the performance requirements </w:t>
      </w:r>
      <w:r w:rsidR="0022523E">
        <w:rPr>
          <w:lang w:eastAsia="ja-JP"/>
        </w:rPr>
        <w:t>for TN BS are very limited, and the testing</w:t>
      </w:r>
      <w:r w:rsidR="004A4800">
        <w:rPr>
          <w:lang w:eastAsia="ja-JP"/>
        </w:rPr>
        <w:t xml:space="preserve"> of BS is primarily concerned with verifying the core requirement </w:t>
      </w:r>
      <w:r w:rsidR="00C35D15">
        <w:rPr>
          <w:lang w:eastAsia="ja-JP"/>
        </w:rPr>
        <w:t xml:space="preserve">needed </w:t>
      </w:r>
      <w:r w:rsidR="004A4800">
        <w:rPr>
          <w:lang w:eastAsia="ja-JP"/>
        </w:rPr>
        <w:t>for regulatory reasons rather th</w:t>
      </w:r>
      <w:r w:rsidR="00C35D15">
        <w:rPr>
          <w:lang w:eastAsia="ja-JP"/>
        </w:rPr>
        <w:t>a</w:t>
      </w:r>
      <w:r w:rsidR="004A4800">
        <w:rPr>
          <w:lang w:eastAsia="ja-JP"/>
        </w:rPr>
        <w:t xml:space="preserve">n the performance of the BS under varying conditions. The TN BS testing market </w:t>
      </w:r>
      <w:r w:rsidR="00DF2967">
        <w:rPr>
          <w:lang w:eastAsia="ja-JP"/>
        </w:rPr>
        <w:t xml:space="preserve">is very much smaller than the TN UE market and this has led to a pragmatic approach being taken where </w:t>
      </w:r>
      <w:r w:rsidR="00864E98">
        <w:rPr>
          <w:lang w:eastAsia="ja-JP"/>
        </w:rPr>
        <w:t xml:space="preserve">most if not </w:t>
      </w:r>
      <w:r w:rsidR="00D07613">
        <w:rPr>
          <w:lang w:eastAsia="ja-JP"/>
        </w:rPr>
        <w:t>all</w:t>
      </w:r>
      <w:r w:rsidR="00864E98">
        <w:rPr>
          <w:lang w:eastAsia="ja-JP"/>
        </w:rPr>
        <w:t xml:space="preserve"> the test procedures rely on proprietary control of the BS</w:t>
      </w:r>
      <w:r w:rsidR="00DC10E9">
        <w:rPr>
          <w:lang w:eastAsia="ja-JP"/>
        </w:rPr>
        <w:t xml:space="preserve"> </w:t>
      </w:r>
      <w:r w:rsidR="00512AA6">
        <w:rPr>
          <w:lang w:eastAsia="ja-JP"/>
        </w:rPr>
        <w:t>to</w:t>
      </w:r>
      <w:r w:rsidR="00226D03">
        <w:rPr>
          <w:lang w:eastAsia="ja-JP"/>
        </w:rPr>
        <w:t xml:space="preserve"> configure the conditions for testing. Specifically, L3 signalling is not used meaning there is no need for a complex UE emulator.</w:t>
      </w:r>
      <w:r w:rsidR="00AC09DF">
        <w:rPr>
          <w:lang w:eastAsia="ja-JP"/>
        </w:rPr>
        <w:t xml:space="preserve"> Inste</w:t>
      </w:r>
      <w:r w:rsidR="00923705">
        <w:rPr>
          <w:lang w:eastAsia="ja-JP"/>
        </w:rPr>
        <w:t xml:space="preserve">ad, </w:t>
      </w:r>
      <w:r w:rsidR="00AC09DF">
        <w:rPr>
          <w:lang w:eastAsia="ja-JP"/>
        </w:rPr>
        <w:t>testing is carried out using single-ended open</w:t>
      </w:r>
      <w:r w:rsidR="00C35D15">
        <w:rPr>
          <w:lang w:eastAsia="ja-JP"/>
        </w:rPr>
        <w:t>-</w:t>
      </w:r>
      <w:r w:rsidR="00AC09DF">
        <w:rPr>
          <w:lang w:eastAsia="ja-JP"/>
        </w:rPr>
        <w:t>loop sources and analyzers.</w:t>
      </w:r>
    </w:p>
    <w:p w14:paraId="18188FBC" w14:textId="6A2D680C" w:rsidR="00F2743D" w:rsidRDefault="00AC09DF" w:rsidP="00640D8F">
      <w:pPr>
        <w:rPr>
          <w:lang w:eastAsia="ja-JP"/>
        </w:rPr>
      </w:pPr>
      <w:r>
        <w:rPr>
          <w:lang w:eastAsia="ja-JP"/>
        </w:rPr>
        <w:t xml:space="preserve">On the contrary, TN UE testing is </w:t>
      </w:r>
      <w:r w:rsidR="00103EDC">
        <w:rPr>
          <w:lang w:eastAsia="ja-JP"/>
        </w:rPr>
        <w:t xml:space="preserve">exclusively carried out using standard L3 network signalling provided by a </w:t>
      </w:r>
      <w:r w:rsidR="00C332A0">
        <w:rPr>
          <w:lang w:eastAsia="ja-JP"/>
        </w:rPr>
        <w:t>BS emulator o</w:t>
      </w:r>
      <w:r w:rsidR="00C35D15">
        <w:rPr>
          <w:lang w:eastAsia="ja-JP"/>
        </w:rPr>
        <w:t>r</w:t>
      </w:r>
      <w:r w:rsidR="00C332A0">
        <w:rPr>
          <w:lang w:eastAsia="ja-JP"/>
        </w:rPr>
        <w:t xml:space="preserve"> “sy</w:t>
      </w:r>
      <w:r w:rsidR="00D86C27">
        <w:rPr>
          <w:lang w:eastAsia="ja-JP"/>
        </w:rPr>
        <w:t>s</w:t>
      </w:r>
      <w:r w:rsidR="00C332A0">
        <w:rPr>
          <w:lang w:eastAsia="ja-JP"/>
        </w:rPr>
        <w:t xml:space="preserve">tem simulator”. This approach requires much higher investment in </w:t>
      </w:r>
      <w:r w:rsidR="00C35D15">
        <w:rPr>
          <w:lang w:eastAsia="ja-JP"/>
        </w:rPr>
        <w:t xml:space="preserve">the </w:t>
      </w:r>
      <w:r w:rsidR="00C332A0">
        <w:rPr>
          <w:lang w:eastAsia="ja-JP"/>
        </w:rPr>
        <w:t>testing infrastructure but is offset by the size of the UE test market.</w:t>
      </w:r>
      <w:r w:rsidR="00C35D15">
        <w:rPr>
          <w:lang w:eastAsia="ja-JP"/>
        </w:rPr>
        <w:t xml:space="preserve">  This enables and leads to UE testing being outsourced by the operator and UE vendor to third party test houses.  BS testing is typically performed in-house by the vendor and operator.</w:t>
      </w:r>
    </w:p>
    <w:p w14:paraId="4BBBBC47" w14:textId="606BF932" w:rsidR="00F2743D" w:rsidRPr="00D47119" w:rsidRDefault="00F2743D" w:rsidP="00640D8F">
      <w:pPr>
        <w:rPr>
          <w:lang w:eastAsia="ja-JP"/>
        </w:rPr>
      </w:pPr>
      <w:r>
        <w:rPr>
          <w:lang w:eastAsia="ja-JP"/>
        </w:rPr>
        <w:t xml:space="preserve">When it comes to the TN UE performance requirements, the approach taken </w:t>
      </w:r>
      <w:r w:rsidR="00C35D15">
        <w:rPr>
          <w:lang w:eastAsia="ja-JP"/>
        </w:rPr>
        <w:t xml:space="preserve">in </w:t>
      </w:r>
      <w:r>
        <w:rPr>
          <w:lang w:eastAsia="ja-JP"/>
        </w:rPr>
        <w:t xml:space="preserve">standardization is far more thorough than that used for TN BS. There are extensive performance requirement </w:t>
      </w:r>
      <w:r w:rsidR="0018088D">
        <w:rPr>
          <w:lang w:eastAsia="ja-JP"/>
        </w:rPr>
        <w:t xml:space="preserve">specifications covering </w:t>
      </w:r>
      <w:r w:rsidR="00147B25">
        <w:rPr>
          <w:lang w:eastAsia="ja-JP"/>
        </w:rPr>
        <w:t xml:space="preserve">network signalling, </w:t>
      </w:r>
      <w:r w:rsidR="0018088D">
        <w:rPr>
          <w:lang w:eastAsia="ja-JP"/>
        </w:rPr>
        <w:t xml:space="preserve">radio and RRM aspects, </w:t>
      </w:r>
      <w:r w:rsidR="00D07613">
        <w:rPr>
          <w:lang w:eastAsia="ja-JP"/>
        </w:rPr>
        <w:t>to</w:t>
      </w:r>
      <w:r w:rsidR="0018088D">
        <w:rPr>
          <w:lang w:eastAsia="ja-JP"/>
        </w:rPr>
        <w:t xml:space="preserve"> set a high bar for </w:t>
      </w:r>
      <w:r w:rsidR="00F2369B">
        <w:rPr>
          <w:lang w:eastAsia="ja-JP"/>
        </w:rPr>
        <w:t xml:space="preserve">performance, giving the TN </w:t>
      </w:r>
      <w:r w:rsidR="00615EA0">
        <w:rPr>
          <w:lang w:eastAsia="ja-JP"/>
        </w:rPr>
        <w:t>network</w:t>
      </w:r>
      <w:r w:rsidR="00F2369B">
        <w:rPr>
          <w:lang w:eastAsia="ja-JP"/>
        </w:rPr>
        <w:t xml:space="preserve"> operator community high confidence that a UE that roams onto their </w:t>
      </w:r>
      <w:r w:rsidR="00615EA0">
        <w:rPr>
          <w:lang w:eastAsia="ja-JP"/>
        </w:rPr>
        <w:t>network</w:t>
      </w:r>
      <w:r w:rsidR="00F2369B">
        <w:rPr>
          <w:lang w:eastAsia="ja-JP"/>
        </w:rPr>
        <w:t xml:space="preserve"> wil</w:t>
      </w:r>
      <w:r w:rsidR="00615EA0">
        <w:rPr>
          <w:lang w:eastAsia="ja-JP"/>
        </w:rPr>
        <w:t>l</w:t>
      </w:r>
      <w:r w:rsidR="00F2369B">
        <w:rPr>
          <w:lang w:eastAsia="ja-JP"/>
        </w:rPr>
        <w:t xml:space="preserve"> </w:t>
      </w:r>
      <w:r w:rsidR="00615EA0">
        <w:rPr>
          <w:lang w:eastAsia="ja-JP"/>
        </w:rPr>
        <w:t>perform to a minimum standard.</w:t>
      </w:r>
    </w:p>
    <w:p w14:paraId="5071CB74" w14:textId="664D7A8E" w:rsidR="00CC157C" w:rsidRPr="00E94F08" w:rsidRDefault="00E94F08" w:rsidP="00E94F08">
      <w:pPr>
        <w:pStyle w:val="Heading1"/>
      </w:pPr>
      <w:r w:rsidRPr="00E94F08">
        <w:t>3</w:t>
      </w:r>
      <w:r w:rsidRPr="00E94F08">
        <w:tab/>
      </w:r>
      <w:r w:rsidR="00C83771">
        <w:t>Attributes of a VSAT</w:t>
      </w:r>
    </w:p>
    <w:p w14:paraId="3D64999A" w14:textId="22E84A09" w:rsidR="005D321E" w:rsidRDefault="00C83771" w:rsidP="0024223C">
      <w:pPr>
        <w:rPr>
          <w:lang w:eastAsia="ja-JP"/>
        </w:rPr>
      </w:pPr>
      <w:r>
        <w:rPr>
          <w:lang w:eastAsia="ja-JP"/>
        </w:rPr>
        <w:t xml:space="preserve">From a </w:t>
      </w:r>
      <w:r w:rsidR="00B739BC">
        <w:rPr>
          <w:lang w:eastAsia="ja-JP"/>
        </w:rPr>
        <w:t xml:space="preserve">functionality point of view, a VSAT is undoubtedly a UE. And for that </w:t>
      </w:r>
      <w:r w:rsidR="00D07613">
        <w:rPr>
          <w:lang w:eastAsia="ja-JP"/>
        </w:rPr>
        <w:t>reason,</w:t>
      </w:r>
      <w:r w:rsidR="00B739BC">
        <w:rPr>
          <w:lang w:eastAsia="ja-JP"/>
        </w:rPr>
        <w:t xml:space="preserve"> it </w:t>
      </w:r>
      <w:r w:rsidR="00A85486">
        <w:rPr>
          <w:lang w:eastAsia="ja-JP"/>
        </w:rPr>
        <w:t xml:space="preserve">is expected that the </w:t>
      </w:r>
      <w:r w:rsidR="00C35D15">
        <w:rPr>
          <w:lang w:eastAsia="ja-JP"/>
        </w:rPr>
        <w:t>approach</w:t>
      </w:r>
      <w:r w:rsidR="00A85486">
        <w:rPr>
          <w:lang w:eastAsia="ja-JP"/>
        </w:rPr>
        <w:t xml:space="preserve"> taken for standards wi</w:t>
      </w:r>
      <w:r w:rsidR="00C35D15">
        <w:rPr>
          <w:lang w:eastAsia="ja-JP"/>
        </w:rPr>
        <w:t>l</w:t>
      </w:r>
      <w:r w:rsidR="00A85486">
        <w:rPr>
          <w:lang w:eastAsia="ja-JP"/>
        </w:rPr>
        <w:t xml:space="preserve">l </w:t>
      </w:r>
      <w:r w:rsidR="00C35D15">
        <w:rPr>
          <w:lang w:eastAsia="ja-JP"/>
        </w:rPr>
        <w:t>broadly</w:t>
      </w:r>
      <w:r w:rsidR="00A85486">
        <w:rPr>
          <w:lang w:eastAsia="ja-JP"/>
        </w:rPr>
        <w:t xml:space="preserve"> follow the one use</w:t>
      </w:r>
      <w:r w:rsidR="00C35D15">
        <w:rPr>
          <w:lang w:eastAsia="ja-JP"/>
        </w:rPr>
        <w:t>d</w:t>
      </w:r>
      <w:r w:rsidR="00A85486">
        <w:rPr>
          <w:lang w:eastAsia="ja-JP"/>
        </w:rPr>
        <w:t xml:space="preserve"> for TN UE, involving extensive </w:t>
      </w:r>
      <w:r w:rsidR="005D32B0">
        <w:rPr>
          <w:lang w:eastAsia="ja-JP"/>
        </w:rPr>
        <w:t>performance requirements, and an in-</w:t>
      </w:r>
      <w:r w:rsidR="00C35D15">
        <w:rPr>
          <w:lang w:eastAsia="ja-JP"/>
        </w:rPr>
        <w:t>depth</w:t>
      </w:r>
      <w:r w:rsidR="005D32B0">
        <w:rPr>
          <w:lang w:eastAsia="ja-JP"/>
        </w:rPr>
        <w:t xml:space="preserve"> conformance testing regime </w:t>
      </w:r>
      <w:r w:rsidR="001E1261">
        <w:rPr>
          <w:lang w:eastAsia="ja-JP"/>
        </w:rPr>
        <w:t xml:space="preserve">covering L3 signalling, radio and RRM aspects. However, closer examination </w:t>
      </w:r>
      <w:r w:rsidR="00C35D15">
        <w:rPr>
          <w:lang w:eastAsia="ja-JP"/>
        </w:rPr>
        <w:t>o</w:t>
      </w:r>
      <w:r w:rsidR="001E1261">
        <w:rPr>
          <w:lang w:eastAsia="ja-JP"/>
        </w:rPr>
        <w:t>f the conditions in which a VSAT operates show that it has more in common with a TN BS than a TN UE.</w:t>
      </w:r>
      <w:r w:rsidR="00633351">
        <w:rPr>
          <w:lang w:eastAsia="ja-JP"/>
        </w:rPr>
        <w:t xml:space="preserve"> </w:t>
      </w:r>
      <w:r w:rsidR="002A539F">
        <w:rPr>
          <w:lang w:eastAsia="ja-JP"/>
        </w:rPr>
        <w:t>The VSAT market is much smaller than the TN UE market</w:t>
      </w:r>
      <w:r w:rsidR="003B36C5">
        <w:rPr>
          <w:lang w:eastAsia="ja-JP"/>
        </w:rPr>
        <w:t xml:space="preserve"> with the former being in the millions of units and the latter in the billions</w:t>
      </w:r>
      <w:r w:rsidR="00255DB1">
        <w:rPr>
          <w:lang w:eastAsia="ja-JP"/>
        </w:rPr>
        <w:t>.</w:t>
      </w:r>
      <w:r w:rsidR="003B36C5">
        <w:rPr>
          <w:lang w:eastAsia="ja-JP"/>
        </w:rPr>
        <w:t xml:space="preserve"> As such,</w:t>
      </w:r>
      <w:r w:rsidR="00D907FF">
        <w:rPr>
          <w:lang w:eastAsia="ja-JP"/>
        </w:rPr>
        <w:t xml:space="preserve"> the VSAT supply chain is very small, and crucially, the NTN operator has total control over not just the SAN</w:t>
      </w:r>
      <w:r w:rsidR="00206A66">
        <w:rPr>
          <w:lang w:eastAsia="ja-JP"/>
        </w:rPr>
        <w:t xml:space="preserve"> but also the specification, procurement and testing of the VSATs themselves. There is no scenario in the current evolution of the NTN market where </w:t>
      </w:r>
      <w:r w:rsidR="00E70EE7">
        <w:rPr>
          <w:lang w:eastAsia="ja-JP"/>
        </w:rPr>
        <w:t xml:space="preserve">a VSAT designated for use on one NTN could roam onto another NTN. This </w:t>
      </w:r>
      <w:r w:rsidR="007F6D21">
        <w:rPr>
          <w:lang w:eastAsia="ja-JP"/>
        </w:rPr>
        <w:t xml:space="preserve">NTN </w:t>
      </w:r>
      <w:r w:rsidR="00E70EE7">
        <w:rPr>
          <w:lang w:eastAsia="ja-JP"/>
        </w:rPr>
        <w:t>operator control over</w:t>
      </w:r>
      <w:r w:rsidR="007F6D21">
        <w:rPr>
          <w:lang w:eastAsia="ja-JP"/>
        </w:rPr>
        <w:t xml:space="preserve"> the VSAT market </w:t>
      </w:r>
      <w:r w:rsidR="007876BB">
        <w:rPr>
          <w:lang w:eastAsia="ja-JP"/>
        </w:rPr>
        <w:t xml:space="preserve">looks much more like </w:t>
      </w:r>
      <w:r w:rsidR="003B2DA3">
        <w:rPr>
          <w:lang w:eastAsia="ja-JP"/>
        </w:rPr>
        <w:t xml:space="preserve">the control the TN operator has over the TN RAN and suggests a much lighter touch </w:t>
      </w:r>
      <w:r w:rsidR="005D321E">
        <w:rPr>
          <w:lang w:eastAsia="ja-JP"/>
        </w:rPr>
        <w:t>for performance requirements and testing than is necessary for the TN UE market.</w:t>
      </w:r>
    </w:p>
    <w:p w14:paraId="6D31A0DC" w14:textId="4A6239D9" w:rsidR="005D321E" w:rsidRDefault="005D321E" w:rsidP="0024223C">
      <w:pPr>
        <w:rPr>
          <w:lang w:eastAsia="ja-JP"/>
        </w:rPr>
      </w:pPr>
      <w:r>
        <w:rPr>
          <w:lang w:eastAsia="ja-JP"/>
        </w:rPr>
        <w:t xml:space="preserve">Another significant practical factor to consider for VSAT operating </w:t>
      </w:r>
      <w:r w:rsidR="00837289">
        <w:rPr>
          <w:lang w:eastAsia="ja-JP"/>
        </w:rPr>
        <w:t xml:space="preserve">above 10 GHz (Ka and Ku bands) is that there is an assumption that most </w:t>
      </w:r>
      <w:r w:rsidR="00315FC4">
        <w:rPr>
          <w:lang w:eastAsia="ja-JP"/>
        </w:rPr>
        <w:t>requirements are specified and tested over the air (OTA) using radiated test systems. This is the de</w:t>
      </w:r>
      <w:r w:rsidR="005F1D50">
        <w:rPr>
          <w:lang w:eastAsia="ja-JP"/>
        </w:rPr>
        <w:t>-</w:t>
      </w:r>
      <w:r w:rsidR="00315FC4">
        <w:rPr>
          <w:lang w:eastAsia="ja-JP"/>
        </w:rPr>
        <w:t xml:space="preserve">facto case for </w:t>
      </w:r>
      <w:r w:rsidR="0096103E">
        <w:rPr>
          <w:lang w:eastAsia="ja-JP"/>
        </w:rPr>
        <w:t xml:space="preserve">TN FR2 UE and led to an enormous effort withing 3GPP to specify a whole new category of test systems which are </w:t>
      </w:r>
      <w:r w:rsidR="00F579DA">
        <w:rPr>
          <w:lang w:eastAsia="ja-JP"/>
        </w:rPr>
        <w:t>far more expensive than those used for FR1 UE testing over the antenna connector interface.</w:t>
      </w:r>
    </w:p>
    <w:p w14:paraId="0D479399" w14:textId="77777777" w:rsidR="00F579DA" w:rsidRDefault="00F579DA" w:rsidP="0024223C">
      <w:pPr>
        <w:rPr>
          <w:lang w:eastAsia="ja-JP"/>
        </w:rPr>
      </w:pPr>
    </w:p>
    <w:p w14:paraId="3215FF54" w14:textId="4ABDC29A" w:rsidR="00F579DA" w:rsidRPr="003A0344" w:rsidRDefault="00F579DA" w:rsidP="0024223C">
      <w:pPr>
        <w:rPr>
          <w:lang w:eastAsia="ja-JP"/>
        </w:rPr>
      </w:pPr>
      <w:r>
        <w:rPr>
          <w:lang w:eastAsia="ja-JP"/>
        </w:rPr>
        <w:t xml:space="preserve">If the bulk of VSAT </w:t>
      </w:r>
      <w:r w:rsidR="001F7C52">
        <w:rPr>
          <w:lang w:eastAsia="ja-JP"/>
        </w:rPr>
        <w:t xml:space="preserve">Ka </w:t>
      </w:r>
      <w:r w:rsidR="00255DB1">
        <w:rPr>
          <w:lang w:eastAsia="ja-JP"/>
        </w:rPr>
        <w:t>a</w:t>
      </w:r>
      <w:r w:rsidR="001F7C52">
        <w:rPr>
          <w:lang w:eastAsia="ja-JP"/>
        </w:rPr>
        <w:t xml:space="preserve">nd Ku testing is to be performed OTA, then that would require </w:t>
      </w:r>
      <w:r w:rsidR="007B6EAF">
        <w:rPr>
          <w:lang w:eastAsia="ja-JP"/>
        </w:rPr>
        <w:t>the development of OTA test systems that cover frequencies below the current FR2 ba</w:t>
      </w:r>
      <w:r w:rsidR="005578F8">
        <w:rPr>
          <w:lang w:eastAsia="ja-JP"/>
        </w:rPr>
        <w:t>n</w:t>
      </w:r>
      <w:r w:rsidR="007B6EAF">
        <w:rPr>
          <w:lang w:eastAsia="ja-JP"/>
        </w:rPr>
        <w:t xml:space="preserve">ds, and also handle the much larger </w:t>
      </w:r>
      <w:r w:rsidR="005578F8">
        <w:rPr>
          <w:lang w:eastAsia="ja-JP"/>
        </w:rPr>
        <w:t xml:space="preserve">device sizes of VSAT compared to TN UE. Such OTA tests systems have been developed for FR2 </w:t>
      </w:r>
      <w:r w:rsidR="00D07613">
        <w:rPr>
          <w:lang w:eastAsia="ja-JP"/>
        </w:rPr>
        <w:t>BS,</w:t>
      </w:r>
      <w:r w:rsidR="00A67932">
        <w:rPr>
          <w:lang w:eastAsia="ja-JP"/>
        </w:rPr>
        <w:t xml:space="preserve"> but these are very costly</w:t>
      </w:r>
      <w:r w:rsidR="008C5267">
        <w:rPr>
          <w:lang w:eastAsia="ja-JP"/>
        </w:rPr>
        <w:t xml:space="preserve"> and limited in the scope of tests. To repeat the scope of testing used for FR2 TN UE </w:t>
      </w:r>
      <w:r w:rsidR="00676E22">
        <w:rPr>
          <w:lang w:eastAsia="ja-JP"/>
        </w:rPr>
        <w:t xml:space="preserve">for the physically much larger VSAT devices at frequencies above 10 GHs </w:t>
      </w:r>
      <w:r w:rsidR="00255DB1">
        <w:rPr>
          <w:lang w:eastAsia="ja-JP"/>
        </w:rPr>
        <w:t>would</w:t>
      </w:r>
      <w:r w:rsidR="00676E22">
        <w:rPr>
          <w:lang w:eastAsia="ja-JP"/>
        </w:rPr>
        <w:t xml:space="preserve"> </w:t>
      </w:r>
      <w:r w:rsidR="00255DB1">
        <w:rPr>
          <w:lang w:eastAsia="ja-JP"/>
        </w:rPr>
        <w:t>require</w:t>
      </w:r>
      <w:r w:rsidR="00676E22">
        <w:rPr>
          <w:lang w:eastAsia="ja-JP"/>
        </w:rPr>
        <w:t xml:space="preserve"> a massive investment in new test methods that seems outside the scope </w:t>
      </w:r>
      <w:r w:rsidR="00255DB1">
        <w:rPr>
          <w:lang w:eastAsia="ja-JP"/>
        </w:rPr>
        <w:t xml:space="preserve">of </w:t>
      </w:r>
      <w:r w:rsidR="00676E22">
        <w:rPr>
          <w:lang w:eastAsia="ja-JP"/>
        </w:rPr>
        <w:t>what 3GPP can reasonable consider given the very limited size of the market</w:t>
      </w:r>
      <w:r w:rsidR="00DF0A55">
        <w:rPr>
          <w:lang w:eastAsia="ja-JP"/>
        </w:rPr>
        <w:t xml:space="preserve"> and the lack of commercial justification to require independent testing of </w:t>
      </w:r>
      <w:r w:rsidR="00053F20">
        <w:rPr>
          <w:lang w:eastAsia="ja-JP"/>
        </w:rPr>
        <w:t xml:space="preserve">VSAT performance in a closed </w:t>
      </w:r>
      <w:r w:rsidR="004D7AAF">
        <w:rPr>
          <w:lang w:eastAsia="ja-JP"/>
        </w:rPr>
        <w:t>NTN.</w:t>
      </w:r>
    </w:p>
    <w:p w14:paraId="3B8AA66F" w14:textId="173E918B" w:rsidR="00AA5A24" w:rsidRPr="00E94F08" w:rsidRDefault="00255DB1" w:rsidP="00DB4922">
      <w:pPr>
        <w:pStyle w:val="Heading2"/>
      </w:pPr>
      <w:r>
        <w:t>3.1</w:t>
      </w:r>
      <w:r w:rsidR="004D7AAF">
        <w:t xml:space="preserve">Current </w:t>
      </w:r>
      <w:r>
        <w:t xml:space="preserve">connectorized </w:t>
      </w:r>
      <w:r w:rsidR="004D7AAF">
        <w:t>approach to VSAT testing</w:t>
      </w:r>
    </w:p>
    <w:p w14:paraId="321AFC0D" w14:textId="069BD774" w:rsidR="009A7D28" w:rsidRDefault="004D7AAF" w:rsidP="00B54C05">
      <w:r>
        <w:rPr>
          <w:lang w:eastAsia="ja-JP"/>
        </w:rPr>
        <w:t>The unique challenges of specifying and testing VSAT has already been solved by the NTN industry.</w:t>
      </w:r>
      <w:r w:rsidR="00D97230">
        <w:rPr>
          <w:lang w:eastAsia="ja-JP"/>
        </w:rPr>
        <w:t xml:space="preserve"> A VSAT is characterized by a generic modem</w:t>
      </w:r>
      <w:r w:rsidR="00567706">
        <w:rPr>
          <w:lang w:eastAsia="ja-JP"/>
        </w:rPr>
        <w:t xml:space="preserve"> through an L band (1.5 GHz) antenna connector </w:t>
      </w:r>
      <w:r w:rsidR="00560B26">
        <w:rPr>
          <w:lang w:eastAsia="ja-JP"/>
        </w:rPr>
        <w:t xml:space="preserve">to </w:t>
      </w:r>
      <w:r w:rsidR="00512AA6">
        <w:rPr>
          <w:lang w:eastAsia="ja-JP"/>
        </w:rPr>
        <w:t>a</w:t>
      </w:r>
      <w:r w:rsidR="00560B26">
        <w:rPr>
          <w:lang w:eastAsia="ja-JP"/>
        </w:rPr>
        <w:t xml:space="preserve"> system incorporating frequency conversion</w:t>
      </w:r>
      <w:r w:rsidR="00DA5892">
        <w:rPr>
          <w:lang w:eastAsia="ja-JP"/>
        </w:rPr>
        <w:t xml:space="preserve"> and the necessary antenna technology for the VSAT use case. </w:t>
      </w:r>
      <w:r w:rsidR="00C16276">
        <w:rPr>
          <w:lang w:eastAsia="ja-JP"/>
        </w:rPr>
        <w:t xml:space="preserve">The L band interface to the antenna system is controlled by an open interface standard called the </w:t>
      </w:r>
      <w:r w:rsidR="00AA46FE">
        <w:rPr>
          <w:lang w:eastAsia="ja-JP"/>
        </w:rPr>
        <w:t xml:space="preserve">Antenna </w:t>
      </w:r>
      <w:r w:rsidR="00271FB2">
        <w:rPr>
          <w:lang w:eastAsia="ja-JP"/>
        </w:rPr>
        <w:t>Modem Interface Protocol “</w:t>
      </w:r>
      <w:r w:rsidR="0014075E">
        <w:rPr>
          <w:lang w:eastAsia="ja-JP"/>
        </w:rPr>
        <w:t xml:space="preserve">Open </w:t>
      </w:r>
      <w:r w:rsidR="00C16276">
        <w:rPr>
          <w:lang w:eastAsia="ja-JP"/>
        </w:rPr>
        <w:t>AMIP</w:t>
      </w:r>
      <w:r w:rsidR="00271FB2">
        <w:rPr>
          <w:lang w:eastAsia="ja-JP"/>
        </w:rPr>
        <w:t>”</w:t>
      </w:r>
      <w:r w:rsidR="0014075E">
        <w:rPr>
          <w:lang w:eastAsia="ja-JP"/>
        </w:rPr>
        <w:t xml:space="preserve"> [1]</w:t>
      </w:r>
      <w:r w:rsidR="00271FB2">
        <w:rPr>
          <w:lang w:eastAsia="ja-JP"/>
        </w:rPr>
        <w:t xml:space="preserve"> and the </w:t>
      </w:r>
      <w:r w:rsidR="0010734B">
        <w:t>administrative interface between the modem and block up converter (BUC) components of a satellite terminal</w:t>
      </w:r>
      <w:r w:rsidR="00AD5FE2">
        <w:t xml:space="preserve"> “Open BMIP” [2]. T</w:t>
      </w:r>
      <w:r w:rsidR="0010734B">
        <w:t xml:space="preserve">his interface is to enable calibration of the terminal’s transmitted power for regulatory compliance. </w:t>
      </w:r>
    </w:p>
    <w:p w14:paraId="7CEC028D" w14:textId="77777777" w:rsidR="009A7D28" w:rsidRDefault="009A7D28" w:rsidP="00B54C05">
      <w:pPr>
        <w:rPr>
          <w:lang w:eastAsia="ja-JP"/>
        </w:rPr>
      </w:pPr>
      <w:r w:rsidRPr="009A7D28">
        <w:rPr>
          <w:noProof/>
          <w:lang w:eastAsia="ja-JP"/>
        </w:rPr>
        <w:drawing>
          <wp:inline distT="0" distB="0" distL="0" distR="0" wp14:anchorId="2861E822" wp14:editId="7714C430">
            <wp:extent cx="5731510" cy="2136140"/>
            <wp:effectExtent l="0" t="0" r="2540" b="0"/>
            <wp:docPr id="18395678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56782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4A16A" w14:textId="72B74C03" w:rsidR="00A729AC" w:rsidRDefault="000F2647" w:rsidP="00B54C05">
      <w:pPr>
        <w:rPr>
          <w:lang w:eastAsia="ja-JP"/>
        </w:rPr>
      </w:pPr>
      <w:r>
        <w:rPr>
          <w:lang w:eastAsia="ja-JP"/>
        </w:rPr>
        <w:t xml:space="preserve">This </w:t>
      </w:r>
      <w:r w:rsidR="00BF6CAA">
        <w:rPr>
          <w:lang w:eastAsia="ja-JP"/>
        </w:rPr>
        <w:t xml:space="preserve">functional split </w:t>
      </w:r>
      <w:r>
        <w:rPr>
          <w:lang w:eastAsia="ja-JP"/>
        </w:rPr>
        <w:t xml:space="preserve">allows the NTN industry to develop generic modems than can interface to as many as ten different antenna systems depending on the </w:t>
      </w:r>
      <w:r w:rsidR="00294DEC">
        <w:rPr>
          <w:lang w:eastAsia="ja-JP"/>
        </w:rPr>
        <w:t>intended environment be it mobile V</w:t>
      </w:r>
      <w:r w:rsidR="00255DB1">
        <w:rPr>
          <w:lang w:eastAsia="ja-JP"/>
        </w:rPr>
        <w:t>S</w:t>
      </w:r>
      <w:r w:rsidR="00294DEC">
        <w:rPr>
          <w:lang w:eastAsia="ja-JP"/>
        </w:rPr>
        <w:t>AT, maritime, airborne, mechanically or electrically steered etc.</w:t>
      </w:r>
    </w:p>
    <w:p w14:paraId="7BD4AE38" w14:textId="10F3E9D8" w:rsidR="00375AFF" w:rsidRDefault="00A729AC" w:rsidP="00B54C05">
      <w:pPr>
        <w:rPr>
          <w:lang w:eastAsia="ja-JP"/>
        </w:rPr>
      </w:pPr>
      <w:r>
        <w:rPr>
          <w:lang w:eastAsia="ja-JP"/>
        </w:rPr>
        <w:t xml:space="preserve">Using the </w:t>
      </w:r>
      <w:r w:rsidR="00512AA6">
        <w:rPr>
          <w:lang w:eastAsia="ja-JP"/>
        </w:rPr>
        <w:t>two-stage</w:t>
      </w:r>
      <w:r>
        <w:rPr>
          <w:lang w:eastAsia="ja-JP"/>
        </w:rPr>
        <w:t xml:space="preserve"> approach to specifying the VSAT has enabled the NTN industry to independently specify and test the modem and antenna systems separately, using equipment tailored to that </w:t>
      </w:r>
      <w:r w:rsidR="00255DB1">
        <w:rPr>
          <w:lang w:eastAsia="ja-JP"/>
        </w:rPr>
        <w:t>purpose</w:t>
      </w:r>
      <w:r>
        <w:rPr>
          <w:lang w:eastAsia="ja-JP"/>
        </w:rPr>
        <w:t>. The more complex tas</w:t>
      </w:r>
      <w:r w:rsidR="00255DB1">
        <w:rPr>
          <w:lang w:eastAsia="ja-JP"/>
        </w:rPr>
        <w:t>k</w:t>
      </w:r>
      <w:r>
        <w:rPr>
          <w:lang w:eastAsia="ja-JP"/>
        </w:rPr>
        <w:t xml:space="preserve"> of specifying and testing the entire VSAT</w:t>
      </w:r>
      <w:r w:rsidR="00702C57">
        <w:rPr>
          <w:lang w:eastAsia="ja-JP"/>
        </w:rPr>
        <w:t xml:space="preserve">, as is the case with TN UE, is therefore </w:t>
      </w:r>
      <w:r w:rsidR="009A2E91">
        <w:rPr>
          <w:lang w:eastAsia="ja-JP"/>
        </w:rPr>
        <w:t>avoided.</w:t>
      </w:r>
    </w:p>
    <w:p w14:paraId="6DB65085" w14:textId="77777777" w:rsidR="00375AFF" w:rsidRDefault="00375AFF">
      <w:pPr>
        <w:rPr>
          <w:lang w:eastAsia="ja-JP"/>
        </w:rPr>
      </w:pPr>
      <w:r>
        <w:rPr>
          <w:lang w:eastAsia="ja-JP"/>
        </w:rPr>
        <w:br w:type="page"/>
      </w:r>
    </w:p>
    <w:p w14:paraId="1C98F9F2" w14:textId="77777777" w:rsidR="00A729AC" w:rsidRDefault="00A729AC" w:rsidP="00B54C05">
      <w:pPr>
        <w:rPr>
          <w:lang w:eastAsia="ja-JP"/>
        </w:rPr>
      </w:pPr>
    </w:p>
    <w:p w14:paraId="34D01244" w14:textId="45A3BD0B" w:rsidR="009A2E91" w:rsidRPr="00EC1156" w:rsidRDefault="009A2E91" w:rsidP="009A2E91">
      <w:pPr>
        <w:pStyle w:val="Heading1"/>
      </w:pPr>
      <w:r>
        <w:t>5</w:t>
      </w:r>
      <w:r>
        <w:tab/>
        <w:t>Summary and recommendations</w:t>
      </w:r>
    </w:p>
    <w:p w14:paraId="2D5978D2" w14:textId="2577ECFC" w:rsidR="009A2E91" w:rsidRDefault="00455C9A" w:rsidP="009A2E91">
      <w:r>
        <w:t>The attributes associated with TN UE, TN BS and VSAT above 10 GHz are shown in Table 1.</w:t>
      </w:r>
    </w:p>
    <w:p w14:paraId="7AB3FF0B" w14:textId="49EB9199" w:rsidR="00B872B4" w:rsidRPr="00B872B4" w:rsidRDefault="00B872B4" w:rsidP="00B872B4">
      <w:pPr>
        <w:jc w:val="center"/>
        <w:rPr>
          <w:b/>
          <w:bCs/>
        </w:rPr>
      </w:pPr>
      <w:r w:rsidRPr="00B872B4">
        <w:rPr>
          <w:b/>
          <w:bCs/>
        </w:rPr>
        <w:t xml:space="preserve">Table 1. TN UE, TN BS and VSAT </w:t>
      </w:r>
      <w:r w:rsidR="00255DB1" w:rsidRPr="00B872B4">
        <w:rPr>
          <w:b/>
          <w:bCs/>
        </w:rPr>
        <w:t>attributes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1852"/>
        <w:gridCol w:w="1724"/>
        <w:gridCol w:w="2254"/>
      </w:tblGrid>
      <w:tr w:rsidR="00A17928" w14:paraId="7111F5F5" w14:textId="77777777" w:rsidTr="005342F3">
        <w:trPr>
          <w:jc w:val="center"/>
        </w:trPr>
        <w:tc>
          <w:tcPr>
            <w:tcW w:w="2689" w:type="dxa"/>
          </w:tcPr>
          <w:p w14:paraId="502A0721" w14:textId="003A588F" w:rsidR="00A17928" w:rsidRPr="00DB4922" w:rsidRDefault="00892E6F" w:rsidP="009A2E91">
            <w:pPr>
              <w:rPr>
                <w:b/>
                <w:bCs/>
                <w:lang w:val="en-GB"/>
              </w:rPr>
            </w:pPr>
            <w:r w:rsidRPr="00255DB1">
              <w:rPr>
                <w:b/>
                <w:bCs/>
              </w:rPr>
              <w:t>Attribute</w:t>
            </w:r>
          </w:p>
        </w:tc>
        <w:tc>
          <w:tcPr>
            <w:tcW w:w="1852" w:type="dxa"/>
          </w:tcPr>
          <w:p w14:paraId="77604E22" w14:textId="5624DEF2" w:rsidR="00A17928" w:rsidRPr="00DB4922" w:rsidRDefault="00892E6F" w:rsidP="009A2E91">
            <w:pPr>
              <w:rPr>
                <w:b/>
                <w:bCs/>
                <w:lang w:val="en-GB"/>
              </w:rPr>
            </w:pPr>
            <w:r w:rsidRPr="00255DB1">
              <w:rPr>
                <w:b/>
                <w:bCs/>
              </w:rPr>
              <w:t>TN UE</w:t>
            </w:r>
          </w:p>
        </w:tc>
        <w:tc>
          <w:tcPr>
            <w:tcW w:w="1724" w:type="dxa"/>
          </w:tcPr>
          <w:p w14:paraId="44A263B0" w14:textId="0E630FCC" w:rsidR="00A17928" w:rsidRPr="00DB4922" w:rsidRDefault="00892E6F" w:rsidP="009A2E91">
            <w:pPr>
              <w:rPr>
                <w:b/>
                <w:bCs/>
                <w:lang w:val="en-GB"/>
              </w:rPr>
            </w:pPr>
            <w:r w:rsidRPr="00255DB1">
              <w:rPr>
                <w:b/>
                <w:bCs/>
              </w:rPr>
              <w:t>TN BS</w:t>
            </w:r>
          </w:p>
        </w:tc>
        <w:tc>
          <w:tcPr>
            <w:tcW w:w="2254" w:type="dxa"/>
          </w:tcPr>
          <w:p w14:paraId="24D74229" w14:textId="20783732" w:rsidR="00A17928" w:rsidRPr="00DB4922" w:rsidRDefault="00892E6F" w:rsidP="009A2E91">
            <w:pPr>
              <w:rPr>
                <w:b/>
                <w:bCs/>
                <w:lang w:val="en-GB"/>
              </w:rPr>
            </w:pPr>
            <w:r w:rsidRPr="00255DB1">
              <w:rPr>
                <w:b/>
                <w:bCs/>
              </w:rPr>
              <w:t>VSAT</w:t>
            </w:r>
          </w:p>
        </w:tc>
      </w:tr>
      <w:tr w:rsidR="006F5BA3" w14:paraId="6B00BEDF" w14:textId="77777777" w:rsidTr="005A671B">
        <w:trPr>
          <w:jc w:val="center"/>
        </w:trPr>
        <w:tc>
          <w:tcPr>
            <w:tcW w:w="2689" w:type="dxa"/>
          </w:tcPr>
          <w:p w14:paraId="5D24E7D9" w14:textId="13BE5CAF" w:rsidR="006F5BA3" w:rsidRPr="00DB4922" w:rsidRDefault="006F5BA3" w:rsidP="009A2E91">
            <w:pPr>
              <w:rPr>
                <w:lang w:val="en-GB"/>
              </w:rPr>
            </w:pPr>
            <w:r w:rsidRPr="00255DB1">
              <w:t>Functional</w:t>
            </w:r>
            <w:r w:rsidR="005342F3" w:rsidRPr="00255DB1">
              <w:t>ity</w:t>
            </w:r>
          </w:p>
        </w:tc>
        <w:tc>
          <w:tcPr>
            <w:tcW w:w="1852" w:type="dxa"/>
            <w:shd w:val="clear" w:color="auto" w:fill="FFC000"/>
          </w:tcPr>
          <w:p w14:paraId="6BDF5C8D" w14:textId="6F7525DD" w:rsidR="006F5BA3" w:rsidRPr="00DB4922" w:rsidRDefault="005342F3" w:rsidP="009A2E91">
            <w:pPr>
              <w:rPr>
                <w:lang w:val="en-GB"/>
              </w:rPr>
            </w:pPr>
            <w:r w:rsidRPr="00255DB1">
              <w:t>UE</w:t>
            </w:r>
          </w:p>
        </w:tc>
        <w:tc>
          <w:tcPr>
            <w:tcW w:w="1724" w:type="dxa"/>
            <w:shd w:val="clear" w:color="auto" w:fill="92D050"/>
          </w:tcPr>
          <w:p w14:paraId="72EE7C90" w14:textId="6C496F78" w:rsidR="006F5BA3" w:rsidRPr="00DB4922" w:rsidRDefault="005342F3" w:rsidP="009A2E91">
            <w:pPr>
              <w:rPr>
                <w:lang w:val="en-GB"/>
              </w:rPr>
            </w:pPr>
            <w:r w:rsidRPr="00255DB1">
              <w:t>BS</w:t>
            </w:r>
          </w:p>
        </w:tc>
        <w:tc>
          <w:tcPr>
            <w:tcW w:w="2254" w:type="dxa"/>
            <w:shd w:val="clear" w:color="auto" w:fill="FFC000"/>
          </w:tcPr>
          <w:p w14:paraId="422D9D85" w14:textId="1AFC48DC" w:rsidR="006F5BA3" w:rsidRPr="00DB4922" w:rsidRDefault="005342F3" w:rsidP="009A2E91">
            <w:pPr>
              <w:rPr>
                <w:lang w:val="en-GB"/>
              </w:rPr>
            </w:pPr>
            <w:r w:rsidRPr="00255DB1">
              <w:t>UE</w:t>
            </w:r>
          </w:p>
        </w:tc>
      </w:tr>
      <w:tr w:rsidR="00A17928" w14:paraId="15F5EFCB" w14:textId="77777777" w:rsidTr="005A671B">
        <w:trPr>
          <w:jc w:val="center"/>
        </w:trPr>
        <w:tc>
          <w:tcPr>
            <w:tcW w:w="2689" w:type="dxa"/>
          </w:tcPr>
          <w:p w14:paraId="5915BAC1" w14:textId="6D02C0DE" w:rsidR="00A17928" w:rsidRPr="00DB4922" w:rsidRDefault="00892E6F" w:rsidP="009A2E91">
            <w:pPr>
              <w:rPr>
                <w:lang w:val="en-GB"/>
              </w:rPr>
            </w:pPr>
            <w:r w:rsidRPr="00255DB1">
              <w:t>Roaming between networks</w:t>
            </w:r>
          </w:p>
        </w:tc>
        <w:tc>
          <w:tcPr>
            <w:tcW w:w="1852" w:type="dxa"/>
            <w:shd w:val="clear" w:color="auto" w:fill="FFC000"/>
          </w:tcPr>
          <w:p w14:paraId="31AA569B" w14:textId="4F769DE7" w:rsidR="00A17928" w:rsidRPr="00DB4922" w:rsidRDefault="00892E6F" w:rsidP="009A2E91">
            <w:pPr>
              <w:rPr>
                <w:lang w:val="en-GB"/>
              </w:rPr>
            </w:pPr>
            <w:r w:rsidRPr="00255DB1">
              <w:t>Required</w:t>
            </w:r>
          </w:p>
        </w:tc>
        <w:tc>
          <w:tcPr>
            <w:tcW w:w="1724" w:type="dxa"/>
            <w:shd w:val="clear" w:color="auto" w:fill="92D050"/>
          </w:tcPr>
          <w:p w14:paraId="6EC93FA3" w14:textId="63969204" w:rsidR="00A17928" w:rsidRPr="00DB4922" w:rsidRDefault="00892E6F" w:rsidP="009A2E91">
            <w:pPr>
              <w:rPr>
                <w:lang w:val="en-GB"/>
              </w:rPr>
            </w:pPr>
            <w:r w:rsidRPr="00255DB1">
              <w:t>Not required</w:t>
            </w:r>
          </w:p>
        </w:tc>
        <w:tc>
          <w:tcPr>
            <w:tcW w:w="2254" w:type="dxa"/>
            <w:shd w:val="clear" w:color="auto" w:fill="92D050"/>
          </w:tcPr>
          <w:p w14:paraId="399B4D6C" w14:textId="6D0A67C2" w:rsidR="00A17928" w:rsidRPr="00DB4922" w:rsidRDefault="0090288E" w:rsidP="009A2E91">
            <w:pPr>
              <w:rPr>
                <w:lang w:val="en-GB"/>
              </w:rPr>
            </w:pPr>
            <w:r w:rsidRPr="00255DB1">
              <w:t>Not required (yet)</w:t>
            </w:r>
          </w:p>
        </w:tc>
      </w:tr>
      <w:tr w:rsidR="00A17928" w14:paraId="16140F6D" w14:textId="77777777" w:rsidTr="005A671B">
        <w:trPr>
          <w:jc w:val="center"/>
        </w:trPr>
        <w:tc>
          <w:tcPr>
            <w:tcW w:w="2689" w:type="dxa"/>
          </w:tcPr>
          <w:p w14:paraId="16FD0422" w14:textId="70633944" w:rsidR="00A17928" w:rsidRPr="00DB4922" w:rsidRDefault="00583734" w:rsidP="009A2E91">
            <w:pPr>
              <w:rPr>
                <w:lang w:val="en-GB"/>
              </w:rPr>
            </w:pPr>
            <w:r w:rsidRPr="00255DB1">
              <w:t xml:space="preserve">Operator control of </w:t>
            </w:r>
            <w:r w:rsidR="006C5AC7" w:rsidRPr="00255DB1">
              <w:t>equipment</w:t>
            </w:r>
          </w:p>
        </w:tc>
        <w:tc>
          <w:tcPr>
            <w:tcW w:w="1852" w:type="dxa"/>
            <w:shd w:val="clear" w:color="auto" w:fill="FFC000"/>
          </w:tcPr>
          <w:p w14:paraId="03944779" w14:textId="5A754A0F" w:rsidR="00A17928" w:rsidRPr="00DB4922" w:rsidRDefault="006C5AC7" w:rsidP="009A2E91">
            <w:pPr>
              <w:rPr>
                <w:lang w:val="en-GB"/>
              </w:rPr>
            </w:pPr>
            <w:r w:rsidRPr="00255DB1">
              <w:t>Not assumed</w:t>
            </w:r>
          </w:p>
        </w:tc>
        <w:tc>
          <w:tcPr>
            <w:tcW w:w="1724" w:type="dxa"/>
            <w:shd w:val="clear" w:color="auto" w:fill="92D050"/>
          </w:tcPr>
          <w:p w14:paraId="6A86AC7E" w14:textId="56677CA7" w:rsidR="00A17928" w:rsidRPr="00DB4922" w:rsidRDefault="006C5AC7" w:rsidP="009A2E91">
            <w:pPr>
              <w:rPr>
                <w:lang w:val="en-GB"/>
              </w:rPr>
            </w:pPr>
            <w:r w:rsidRPr="00255DB1">
              <w:t>Assumed</w:t>
            </w:r>
          </w:p>
        </w:tc>
        <w:tc>
          <w:tcPr>
            <w:tcW w:w="2254" w:type="dxa"/>
            <w:shd w:val="clear" w:color="auto" w:fill="92D050"/>
          </w:tcPr>
          <w:p w14:paraId="4B945F2D" w14:textId="60D81AD0" w:rsidR="00A17928" w:rsidRPr="00DB4922" w:rsidRDefault="006F5BA3" w:rsidP="009A2E91">
            <w:pPr>
              <w:rPr>
                <w:lang w:val="en-GB"/>
              </w:rPr>
            </w:pPr>
            <w:r w:rsidRPr="00255DB1">
              <w:t>Assumed</w:t>
            </w:r>
          </w:p>
        </w:tc>
      </w:tr>
      <w:tr w:rsidR="007C0656" w14:paraId="79F21BE0" w14:textId="77777777" w:rsidTr="005A671B">
        <w:trPr>
          <w:jc w:val="center"/>
        </w:trPr>
        <w:tc>
          <w:tcPr>
            <w:tcW w:w="2689" w:type="dxa"/>
          </w:tcPr>
          <w:p w14:paraId="187C9CE1" w14:textId="7615A13D" w:rsidR="007C0656" w:rsidRPr="00DB4922" w:rsidRDefault="007C0656" w:rsidP="009A2E91">
            <w:pPr>
              <w:rPr>
                <w:lang w:val="en-GB"/>
              </w:rPr>
            </w:pPr>
            <w:r w:rsidRPr="00255DB1">
              <w:t>Aperture of antenna</w:t>
            </w:r>
          </w:p>
        </w:tc>
        <w:tc>
          <w:tcPr>
            <w:tcW w:w="1852" w:type="dxa"/>
            <w:shd w:val="clear" w:color="auto" w:fill="FFC000"/>
          </w:tcPr>
          <w:p w14:paraId="7F9B18C9" w14:textId="0840407A" w:rsidR="007C0656" w:rsidRPr="00DB4922" w:rsidRDefault="007C0656" w:rsidP="009A2E91">
            <w:pPr>
              <w:rPr>
                <w:lang w:val="en-GB"/>
              </w:rPr>
            </w:pPr>
            <w:r w:rsidRPr="00255DB1">
              <w:t>Small</w:t>
            </w:r>
          </w:p>
        </w:tc>
        <w:tc>
          <w:tcPr>
            <w:tcW w:w="1724" w:type="dxa"/>
            <w:shd w:val="clear" w:color="auto" w:fill="92D050"/>
          </w:tcPr>
          <w:p w14:paraId="7C12C7EF" w14:textId="00A88583" w:rsidR="007C0656" w:rsidRPr="00DB4922" w:rsidRDefault="007C0656" w:rsidP="009A2E91">
            <w:pPr>
              <w:rPr>
                <w:lang w:val="en-GB"/>
              </w:rPr>
            </w:pPr>
            <w:r w:rsidRPr="00255DB1">
              <w:t>Large</w:t>
            </w:r>
          </w:p>
        </w:tc>
        <w:tc>
          <w:tcPr>
            <w:tcW w:w="2254" w:type="dxa"/>
            <w:shd w:val="clear" w:color="auto" w:fill="92D050"/>
          </w:tcPr>
          <w:p w14:paraId="778D11D5" w14:textId="3B8E56B8" w:rsidR="007C0656" w:rsidRPr="00DB4922" w:rsidRDefault="00E9316C" w:rsidP="009A2E91">
            <w:pPr>
              <w:rPr>
                <w:lang w:val="en-GB"/>
              </w:rPr>
            </w:pPr>
            <w:r w:rsidRPr="00255DB1">
              <w:t>Large compared to TN UE</w:t>
            </w:r>
          </w:p>
        </w:tc>
      </w:tr>
      <w:tr w:rsidR="00A17928" w14:paraId="55D95821" w14:textId="77777777" w:rsidTr="005A671B">
        <w:trPr>
          <w:jc w:val="center"/>
        </w:trPr>
        <w:tc>
          <w:tcPr>
            <w:tcW w:w="2689" w:type="dxa"/>
          </w:tcPr>
          <w:p w14:paraId="1AA0866B" w14:textId="5FB40B07" w:rsidR="0090288E" w:rsidRPr="00DB4922" w:rsidRDefault="0090288E" w:rsidP="009A2E91">
            <w:pPr>
              <w:rPr>
                <w:lang w:val="en-GB"/>
              </w:rPr>
            </w:pPr>
            <w:r w:rsidRPr="00255DB1">
              <w:t>Cost of equipment</w:t>
            </w:r>
          </w:p>
        </w:tc>
        <w:tc>
          <w:tcPr>
            <w:tcW w:w="1852" w:type="dxa"/>
            <w:shd w:val="clear" w:color="auto" w:fill="FFC000"/>
          </w:tcPr>
          <w:p w14:paraId="1B5164BB" w14:textId="0B19B268" w:rsidR="00A17928" w:rsidRPr="00DB4922" w:rsidRDefault="007C0656" w:rsidP="009A2E91">
            <w:pPr>
              <w:rPr>
                <w:lang w:val="en-GB"/>
              </w:rPr>
            </w:pPr>
            <w:r w:rsidRPr="00255DB1">
              <w:t>Low</w:t>
            </w:r>
          </w:p>
        </w:tc>
        <w:tc>
          <w:tcPr>
            <w:tcW w:w="1724" w:type="dxa"/>
            <w:shd w:val="clear" w:color="auto" w:fill="92D050"/>
          </w:tcPr>
          <w:p w14:paraId="1C9213B5" w14:textId="0DDB0BDB" w:rsidR="00A17928" w:rsidRPr="00DB4922" w:rsidRDefault="007C0656" w:rsidP="009A2E91">
            <w:pPr>
              <w:rPr>
                <w:lang w:val="en-GB"/>
              </w:rPr>
            </w:pPr>
            <w:r w:rsidRPr="00255DB1">
              <w:t>High</w:t>
            </w:r>
          </w:p>
        </w:tc>
        <w:tc>
          <w:tcPr>
            <w:tcW w:w="2254" w:type="dxa"/>
            <w:shd w:val="clear" w:color="auto" w:fill="92D050"/>
          </w:tcPr>
          <w:p w14:paraId="2B0ABBF4" w14:textId="6D3D692E" w:rsidR="00A17928" w:rsidRPr="00DB4922" w:rsidRDefault="00255DB1" w:rsidP="009A2E91">
            <w:pPr>
              <w:rPr>
                <w:lang w:val="en-GB"/>
              </w:rPr>
            </w:pPr>
            <w:r w:rsidRPr="00255DB1">
              <w:rPr>
                <w:lang w:val="en-GB"/>
              </w:rPr>
              <w:t>Higher</w:t>
            </w:r>
            <w:r w:rsidR="00A35B91" w:rsidRPr="00255DB1">
              <w:t xml:space="preserve"> than TN UE</w:t>
            </w:r>
          </w:p>
        </w:tc>
      </w:tr>
      <w:tr w:rsidR="00A17928" w14:paraId="6AB36B8F" w14:textId="77777777" w:rsidTr="005A671B">
        <w:trPr>
          <w:jc w:val="center"/>
        </w:trPr>
        <w:tc>
          <w:tcPr>
            <w:tcW w:w="2689" w:type="dxa"/>
          </w:tcPr>
          <w:p w14:paraId="0E16D7B0" w14:textId="34804AFE" w:rsidR="00A17928" w:rsidRPr="00DB4922" w:rsidRDefault="00B60D34" w:rsidP="009A2E91">
            <w:pPr>
              <w:rPr>
                <w:lang w:val="en-GB"/>
              </w:rPr>
            </w:pPr>
            <w:r w:rsidRPr="00255DB1">
              <w:t>Current test methods</w:t>
            </w:r>
          </w:p>
        </w:tc>
        <w:tc>
          <w:tcPr>
            <w:tcW w:w="1852" w:type="dxa"/>
            <w:shd w:val="clear" w:color="auto" w:fill="FFC000"/>
          </w:tcPr>
          <w:p w14:paraId="1D5D2B6B" w14:textId="0E45C702" w:rsidR="00A17928" w:rsidRPr="00DB4922" w:rsidRDefault="00775749" w:rsidP="009A2E91">
            <w:pPr>
              <w:rPr>
                <w:lang w:val="en-GB"/>
              </w:rPr>
            </w:pPr>
            <w:r w:rsidRPr="00255DB1">
              <w:t>Independent</w:t>
            </w:r>
          </w:p>
        </w:tc>
        <w:tc>
          <w:tcPr>
            <w:tcW w:w="1724" w:type="dxa"/>
            <w:shd w:val="clear" w:color="auto" w:fill="92D050"/>
          </w:tcPr>
          <w:p w14:paraId="1A576F5B" w14:textId="07C466B8" w:rsidR="00A17928" w:rsidRPr="00DB4922" w:rsidRDefault="00775749" w:rsidP="009A2E91">
            <w:pPr>
              <w:rPr>
                <w:lang w:val="en-GB"/>
              </w:rPr>
            </w:pPr>
            <w:r w:rsidRPr="00255DB1">
              <w:t>Proprietary</w:t>
            </w:r>
          </w:p>
        </w:tc>
        <w:tc>
          <w:tcPr>
            <w:tcW w:w="2254" w:type="dxa"/>
            <w:shd w:val="clear" w:color="auto" w:fill="92D050"/>
          </w:tcPr>
          <w:p w14:paraId="2757B47A" w14:textId="6C35CCBB" w:rsidR="00A17928" w:rsidRPr="00DB4922" w:rsidRDefault="00775749" w:rsidP="009A2E91">
            <w:pPr>
              <w:rPr>
                <w:lang w:val="en-GB"/>
              </w:rPr>
            </w:pPr>
            <w:r w:rsidRPr="00255DB1">
              <w:t>Proprietary</w:t>
            </w:r>
          </w:p>
        </w:tc>
      </w:tr>
    </w:tbl>
    <w:p w14:paraId="537B6925" w14:textId="77777777" w:rsidR="00A17928" w:rsidRDefault="00A17928" w:rsidP="009A2E91"/>
    <w:p w14:paraId="4AD232CD" w14:textId="67F8F84E" w:rsidR="00A35B91" w:rsidRDefault="00A35B91" w:rsidP="009A2E91">
      <w:r>
        <w:t xml:space="preserve">For the above reasons, it is proposed that performance </w:t>
      </w:r>
      <w:r w:rsidR="00B60D34">
        <w:t xml:space="preserve">requirements </w:t>
      </w:r>
      <w:r w:rsidR="00775749">
        <w:t xml:space="preserve">and </w:t>
      </w:r>
      <w:r>
        <w:t xml:space="preserve">testing </w:t>
      </w:r>
      <w:r w:rsidR="00775749">
        <w:t xml:space="preserve">for VSAT above 10 GHz </w:t>
      </w:r>
      <w:r w:rsidR="00255DB1">
        <w:t>should</w:t>
      </w:r>
      <w:r w:rsidR="00775749">
        <w:t xml:space="preserve"> follow more closely the TN BS model than that use for TN UE. This will considerably simplify the </w:t>
      </w:r>
      <w:r w:rsidR="00B872B4">
        <w:t>process during the emerging market phase of the VSAT industry.</w:t>
      </w:r>
      <w:r>
        <w:t xml:space="preserve"> </w:t>
      </w:r>
    </w:p>
    <w:p w14:paraId="449575AC" w14:textId="77777777" w:rsidR="009A2E91" w:rsidRPr="00B54C05" w:rsidRDefault="009A2E91" w:rsidP="00B54C05">
      <w:pPr>
        <w:rPr>
          <w:lang w:eastAsia="ja-JP"/>
        </w:rPr>
      </w:pPr>
    </w:p>
    <w:p w14:paraId="6B9D0A50" w14:textId="4BC556CC" w:rsidR="00404521" w:rsidRPr="00EC1156" w:rsidRDefault="009A2E91" w:rsidP="00E94F08">
      <w:pPr>
        <w:pStyle w:val="Heading1"/>
      </w:pPr>
      <w:r>
        <w:t>6</w:t>
      </w:r>
      <w:r w:rsidR="00E94F08">
        <w:tab/>
      </w:r>
      <w:r w:rsidR="00EC1156">
        <w:t>References</w:t>
      </w:r>
    </w:p>
    <w:p w14:paraId="2FA6AD17" w14:textId="2D638255" w:rsidR="00AC1FC6" w:rsidRDefault="00AC1FC6" w:rsidP="004220EC">
      <w:pPr>
        <w:rPr>
          <w:rStyle w:val="Hyperlink"/>
        </w:rPr>
      </w:pPr>
      <w:r>
        <w:t xml:space="preserve">[1] </w:t>
      </w:r>
      <w:r w:rsidR="0014075E">
        <w:t xml:space="preserve">Open AMIP </w:t>
      </w:r>
      <w:hyperlink r:id="rId12" w:history="1">
        <w:r w:rsidR="0014075E">
          <w:rPr>
            <w:rStyle w:val="Hyperlink"/>
          </w:rPr>
          <w:t>https://www.idirect.net/wp-content/uploads/2021/02/OpenAMIP-Standard-Revision-E.pdf</w:t>
        </w:r>
      </w:hyperlink>
    </w:p>
    <w:p w14:paraId="65B0D74A" w14:textId="24E33BB0" w:rsidR="000F1626" w:rsidRDefault="00EB2E88" w:rsidP="004220EC">
      <w:r>
        <w:t xml:space="preserve">[2] Open BMIP </w:t>
      </w:r>
      <w:hyperlink r:id="rId13" w:history="1">
        <w:r w:rsidRPr="00E7181F">
          <w:rPr>
            <w:rStyle w:val="Hyperlink"/>
          </w:rPr>
          <w:t>https://www.idirect.net/wp-content/uploads/2021/02/OpenBMIP-Standard-Revision-A.pdf</w:t>
        </w:r>
      </w:hyperlink>
    </w:p>
    <w:p w14:paraId="623ABC1E" w14:textId="10D37592" w:rsidR="00016442" w:rsidRDefault="00016442" w:rsidP="0077330F"/>
    <w:sectPr w:rsidR="00016442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81D21" w14:textId="77777777" w:rsidR="00240C21" w:rsidRDefault="00240C21" w:rsidP="00311958">
      <w:pPr>
        <w:spacing w:after="0" w:line="240" w:lineRule="auto"/>
      </w:pPr>
      <w:r>
        <w:separator/>
      </w:r>
    </w:p>
  </w:endnote>
  <w:endnote w:type="continuationSeparator" w:id="0">
    <w:p w14:paraId="5AEFAE04" w14:textId="77777777" w:rsidR="00240C21" w:rsidRDefault="00240C21" w:rsidP="0031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4174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BB00B5" w14:textId="2CC7E07B" w:rsidR="00311958" w:rsidRDefault="00E94F08" w:rsidP="00E94F08">
        <w:pPr>
          <w:pStyle w:val="Footer"/>
          <w:jc w:val="center"/>
        </w:pPr>
        <w:r>
          <w:rPr>
            <w:color w:val="8496B0" w:themeColor="text2" w:themeTint="99"/>
            <w:spacing w:val="60"/>
            <w:sz w:val="24"/>
            <w:szCs w:val="24"/>
          </w:rPr>
          <w:t>Page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PAGE 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1</w:t>
        </w:r>
        <w:r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r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 xml:space="preserve"> NUMPAGES  \* Arabic  \* MERGEFORMAT </w:instrText>
        </w:r>
        <w:r>
          <w:rPr>
            <w:color w:val="323E4F" w:themeColor="text2" w:themeShade="BF"/>
            <w:sz w:val="24"/>
            <w:szCs w:val="24"/>
          </w:rPr>
          <w:fldChar w:fldCharType="separate"/>
        </w:r>
        <w:r>
          <w:rPr>
            <w:color w:val="323E4F" w:themeColor="text2" w:themeShade="BF"/>
          </w:rPr>
          <w:t>5</w:t>
        </w:r>
        <w:r>
          <w:rPr>
            <w:color w:val="323E4F" w:themeColor="text2" w:themeShade="BF"/>
            <w:sz w:val="24"/>
            <w:szCs w:val="24"/>
          </w:rPr>
          <w:fldChar w:fldCharType="end"/>
        </w:r>
      </w:p>
    </w:sdtContent>
  </w:sdt>
  <w:p w14:paraId="79B3B37F" w14:textId="77777777" w:rsidR="00311958" w:rsidRDefault="00311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241C3" w14:textId="77777777" w:rsidR="00240C21" w:rsidRDefault="00240C21" w:rsidP="00311958">
      <w:pPr>
        <w:spacing w:after="0" w:line="240" w:lineRule="auto"/>
      </w:pPr>
      <w:r>
        <w:separator/>
      </w:r>
    </w:p>
  </w:footnote>
  <w:footnote w:type="continuationSeparator" w:id="0">
    <w:p w14:paraId="2748F31E" w14:textId="77777777" w:rsidR="00240C21" w:rsidRDefault="00240C21" w:rsidP="00311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94700"/>
    <w:multiLevelType w:val="hybridMultilevel"/>
    <w:tmpl w:val="39D87656"/>
    <w:lvl w:ilvl="0" w:tplc="CECAD3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27239"/>
    <w:multiLevelType w:val="hybridMultilevel"/>
    <w:tmpl w:val="8CDE8A74"/>
    <w:lvl w:ilvl="0" w:tplc="F90E3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EA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9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84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20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DCE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8E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0D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EB664CF"/>
    <w:multiLevelType w:val="hybridMultilevel"/>
    <w:tmpl w:val="50AE733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F651C7"/>
    <w:multiLevelType w:val="multilevel"/>
    <w:tmpl w:val="097400A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426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10566514">
    <w:abstractNumId w:val="1"/>
  </w:num>
  <w:num w:numId="2" w16cid:durableId="14797643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9109575">
    <w:abstractNumId w:val="0"/>
  </w:num>
  <w:num w:numId="4" w16cid:durableId="1882862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6DE"/>
    <w:rsid w:val="00001CB6"/>
    <w:rsid w:val="00007E40"/>
    <w:rsid w:val="00016442"/>
    <w:rsid w:val="00053F20"/>
    <w:rsid w:val="00066A6C"/>
    <w:rsid w:val="00077E8E"/>
    <w:rsid w:val="00083236"/>
    <w:rsid w:val="00085C0E"/>
    <w:rsid w:val="00094EEA"/>
    <w:rsid w:val="000F1626"/>
    <w:rsid w:val="000F16C0"/>
    <w:rsid w:val="000F2647"/>
    <w:rsid w:val="001038FB"/>
    <w:rsid w:val="00103EDC"/>
    <w:rsid w:val="0010734B"/>
    <w:rsid w:val="001112CA"/>
    <w:rsid w:val="00120B41"/>
    <w:rsid w:val="0014075E"/>
    <w:rsid w:val="0014111A"/>
    <w:rsid w:val="00141E6D"/>
    <w:rsid w:val="00146942"/>
    <w:rsid w:val="00147B25"/>
    <w:rsid w:val="00151DF2"/>
    <w:rsid w:val="00165CD7"/>
    <w:rsid w:val="001704D5"/>
    <w:rsid w:val="00177841"/>
    <w:rsid w:val="0018088D"/>
    <w:rsid w:val="001A22AE"/>
    <w:rsid w:val="001A5702"/>
    <w:rsid w:val="001C7EB8"/>
    <w:rsid w:val="001D2EA9"/>
    <w:rsid w:val="001D3721"/>
    <w:rsid w:val="001D7BDC"/>
    <w:rsid w:val="001E1261"/>
    <w:rsid w:val="001F7C52"/>
    <w:rsid w:val="00206A66"/>
    <w:rsid w:val="00213867"/>
    <w:rsid w:val="00215A59"/>
    <w:rsid w:val="002223DA"/>
    <w:rsid w:val="0022523E"/>
    <w:rsid w:val="00226D03"/>
    <w:rsid w:val="00240C21"/>
    <w:rsid w:val="0024223C"/>
    <w:rsid w:val="00250D36"/>
    <w:rsid w:val="00255407"/>
    <w:rsid w:val="00255DB1"/>
    <w:rsid w:val="002647AF"/>
    <w:rsid w:val="00265DBD"/>
    <w:rsid w:val="00271FB2"/>
    <w:rsid w:val="00276E85"/>
    <w:rsid w:val="002854FD"/>
    <w:rsid w:val="00287CA4"/>
    <w:rsid w:val="002912EB"/>
    <w:rsid w:val="00291D2F"/>
    <w:rsid w:val="00291EF1"/>
    <w:rsid w:val="00294DEC"/>
    <w:rsid w:val="002A0B63"/>
    <w:rsid w:val="002A1739"/>
    <w:rsid w:val="002A539F"/>
    <w:rsid w:val="002B0EF4"/>
    <w:rsid w:val="002B350C"/>
    <w:rsid w:val="002C414C"/>
    <w:rsid w:val="002D3A6C"/>
    <w:rsid w:val="002D541A"/>
    <w:rsid w:val="002E2349"/>
    <w:rsid w:val="002F19F3"/>
    <w:rsid w:val="002F4DA0"/>
    <w:rsid w:val="002F6DF0"/>
    <w:rsid w:val="00311958"/>
    <w:rsid w:val="00311988"/>
    <w:rsid w:val="00315547"/>
    <w:rsid w:val="00315FC4"/>
    <w:rsid w:val="00333DB8"/>
    <w:rsid w:val="003359B6"/>
    <w:rsid w:val="00336BBA"/>
    <w:rsid w:val="00343FAA"/>
    <w:rsid w:val="0035395E"/>
    <w:rsid w:val="00360540"/>
    <w:rsid w:val="003619C3"/>
    <w:rsid w:val="00372C28"/>
    <w:rsid w:val="00375AFF"/>
    <w:rsid w:val="00390DFF"/>
    <w:rsid w:val="003A0344"/>
    <w:rsid w:val="003B2DA3"/>
    <w:rsid w:val="003B36C5"/>
    <w:rsid w:val="003D0355"/>
    <w:rsid w:val="003D51B4"/>
    <w:rsid w:val="003F36DE"/>
    <w:rsid w:val="00404521"/>
    <w:rsid w:val="00416765"/>
    <w:rsid w:val="004220EC"/>
    <w:rsid w:val="004226B4"/>
    <w:rsid w:val="00440031"/>
    <w:rsid w:val="00442696"/>
    <w:rsid w:val="00455C9A"/>
    <w:rsid w:val="004565F1"/>
    <w:rsid w:val="0045754E"/>
    <w:rsid w:val="00472964"/>
    <w:rsid w:val="004A4800"/>
    <w:rsid w:val="004B63CE"/>
    <w:rsid w:val="004D7688"/>
    <w:rsid w:val="004D7AAF"/>
    <w:rsid w:val="004F6464"/>
    <w:rsid w:val="0050255A"/>
    <w:rsid w:val="00512AA6"/>
    <w:rsid w:val="00513688"/>
    <w:rsid w:val="00522620"/>
    <w:rsid w:val="00525E55"/>
    <w:rsid w:val="005337A5"/>
    <w:rsid w:val="005342F3"/>
    <w:rsid w:val="005414F4"/>
    <w:rsid w:val="0055118A"/>
    <w:rsid w:val="0055704A"/>
    <w:rsid w:val="005578F8"/>
    <w:rsid w:val="00557990"/>
    <w:rsid w:val="00560B26"/>
    <w:rsid w:val="00567706"/>
    <w:rsid w:val="00571DC4"/>
    <w:rsid w:val="00575073"/>
    <w:rsid w:val="005768AC"/>
    <w:rsid w:val="00583734"/>
    <w:rsid w:val="005A131E"/>
    <w:rsid w:val="005A47D5"/>
    <w:rsid w:val="005A671B"/>
    <w:rsid w:val="005B158C"/>
    <w:rsid w:val="005B5110"/>
    <w:rsid w:val="005D0AAA"/>
    <w:rsid w:val="005D321E"/>
    <w:rsid w:val="005D32B0"/>
    <w:rsid w:val="005F1D50"/>
    <w:rsid w:val="00615EA0"/>
    <w:rsid w:val="0063097C"/>
    <w:rsid w:val="00633351"/>
    <w:rsid w:val="00640D8F"/>
    <w:rsid w:val="0064419B"/>
    <w:rsid w:val="00650BEF"/>
    <w:rsid w:val="00657045"/>
    <w:rsid w:val="00661E48"/>
    <w:rsid w:val="00666B22"/>
    <w:rsid w:val="00666B3C"/>
    <w:rsid w:val="00666F4F"/>
    <w:rsid w:val="00672B88"/>
    <w:rsid w:val="00676E22"/>
    <w:rsid w:val="006A1F9E"/>
    <w:rsid w:val="006B2B35"/>
    <w:rsid w:val="006C5AC7"/>
    <w:rsid w:val="006D4C30"/>
    <w:rsid w:val="006E0991"/>
    <w:rsid w:val="006E5430"/>
    <w:rsid w:val="006E59DC"/>
    <w:rsid w:val="006E7C1B"/>
    <w:rsid w:val="006F5BA3"/>
    <w:rsid w:val="006F73B4"/>
    <w:rsid w:val="00702C57"/>
    <w:rsid w:val="00703C42"/>
    <w:rsid w:val="007110E4"/>
    <w:rsid w:val="00715892"/>
    <w:rsid w:val="00732EEB"/>
    <w:rsid w:val="00752458"/>
    <w:rsid w:val="00753897"/>
    <w:rsid w:val="00765E54"/>
    <w:rsid w:val="00771AE6"/>
    <w:rsid w:val="0077330F"/>
    <w:rsid w:val="0077466C"/>
    <w:rsid w:val="007750FC"/>
    <w:rsid w:val="00775749"/>
    <w:rsid w:val="007876BB"/>
    <w:rsid w:val="00797B93"/>
    <w:rsid w:val="007A720B"/>
    <w:rsid w:val="007B2D4C"/>
    <w:rsid w:val="007B6EAF"/>
    <w:rsid w:val="007C0656"/>
    <w:rsid w:val="007F409E"/>
    <w:rsid w:val="007F6D21"/>
    <w:rsid w:val="008074FE"/>
    <w:rsid w:val="00810A0A"/>
    <w:rsid w:val="00816BC7"/>
    <w:rsid w:val="008171F9"/>
    <w:rsid w:val="00820B02"/>
    <w:rsid w:val="0082225F"/>
    <w:rsid w:val="0083143A"/>
    <w:rsid w:val="00837289"/>
    <w:rsid w:val="00840665"/>
    <w:rsid w:val="0084669D"/>
    <w:rsid w:val="00855D80"/>
    <w:rsid w:val="00864E98"/>
    <w:rsid w:val="00892E6F"/>
    <w:rsid w:val="00896C98"/>
    <w:rsid w:val="008A1AC6"/>
    <w:rsid w:val="008A5668"/>
    <w:rsid w:val="008B2FE3"/>
    <w:rsid w:val="008B5E63"/>
    <w:rsid w:val="008C5267"/>
    <w:rsid w:val="008D0FD6"/>
    <w:rsid w:val="008D1CB6"/>
    <w:rsid w:val="008D4B4B"/>
    <w:rsid w:val="008F26D6"/>
    <w:rsid w:val="008F6F91"/>
    <w:rsid w:val="0090288E"/>
    <w:rsid w:val="00906BB8"/>
    <w:rsid w:val="00910516"/>
    <w:rsid w:val="0091336B"/>
    <w:rsid w:val="00913B03"/>
    <w:rsid w:val="00923705"/>
    <w:rsid w:val="00924E89"/>
    <w:rsid w:val="00925B26"/>
    <w:rsid w:val="00926D50"/>
    <w:rsid w:val="0095311B"/>
    <w:rsid w:val="0096103E"/>
    <w:rsid w:val="00966823"/>
    <w:rsid w:val="00972A90"/>
    <w:rsid w:val="009854FE"/>
    <w:rsid w:val="009865EF"/>
    <w:rsid w:val="009A257E"/>
    <w:rsid w:val="009A2E91"/>
    <w:rsid w:val="009A7D28"/>
    <w:rsid w:val="009E2C36"/>
    <w:rsid w:val="00A00D18"/>
    <w:rsid w:val="00A04686"/>
    <w:rsid w:val="00A10DB9"/>
    <w:rsid w:val="00A15849"/>
    <w:rsid w:val="00A1593A"/>
    <w:rsid w:val="00A17928"/>
    <w:rsid w:val="00A3086D"/>
    <w:rsid w:val="00A35B91"/>
    <w:rsid w:val="00A36A6A"/>
    <w:rsid w:val="00A41381"/>
    <w:rsid w:val="00A501E5"/>
    <w:rsid w:val="00A63C52"/>
    <w:rsid w:val="00A67932"/>
    <w:rsid w:val="00A729AC"/>
    <w:rsid w:val="00A73FAA"/>
    <w:rsid w:val="00A752A3"/>
    <w:rsid w:val="00A75643"/>
    <w:rsid w:val="00A815FD"/>
    <w:rsid w:val="00A85486"/>
    <w:rsid w:val="00A9448A"/>
    <w:rsid w:val="00AA46FE"/>
    <w:rsid w:val="00AA5A24"/>
    <w:rsid w:val="00AB3873"/>
    <w:rsid w:val="00AC09DF"/>
    <w:rsid w:val="00AC1FC6"/>
    <w:rsid w:val="00AC4C51"/>
    <w:rsid w:val="00AD5FE2"/>
    <w:rsid w:val="00AF05CD"/>
    <w:rsid w:val="00AF2E7E"/>
    <w:rsid w:val="00AF4EBB"/>
    <w:rsid w:val="00B04E5F"/>
    <w:rsid w:val="00B073AB"/>
    <w:rsid w:val="00B11853"/>
    <w:rsid w:val="00B11857"/>
    <w:rsid w:val="00B3636A"/>
    <w:rsid w:val="00B45FB8"/>
    <w:rsid w:val="00B47443"/>
    <w:rsid w:val="00B47E6F"/>
    <w:rsid w:val="00B54C05"/>
    <w:rsid w:val="00B60D34"/>
    <w:rsid w:val="00B67B3E"/>
    <w:rsid w:val="00B739BC"/>
    <w:rsid w:val="00B76C7D"/>
    <w:rsid w:val="00B872B4"/>
    <w:rsid w:val="00BD1AFC"/>
    <w:rsid w:val="00BE3932"/>
    <w:rsid w:val="00BF581E"/>
    <w:rsid w:val="00BF6706"/>
    <w:rsid w:val="00BF6A33"/>
    <w:rsid w:val="00BF6CAA"/>
    <w:rsid w:val="00C16276"/>
    <w:rsid w:val="00C17044"/>
    <w:rsid w:val="00C1799A"/>
    <w:rsid w:val="00C332A0"/>
    <w:rsid w:val="00C35D15"/>
    <w:rsid w:val="00C424DA"/>
    <w:rsid w:val="00C4666B"/>
    <w:rsid w:val="00C76D5D"/>
    <w:rsid w:val="00C83771"/>
    <w:rsid w:val="00CA1D38"/>
    <w:rsid w:val="00CB3563"/>
    <w:rsid w:val="00CB7414"/>
    <w:rsid w:val="00CC157C"/>
    <w:rsid w:val="00CD79C3"/>
    <w:rsid w:val="00D07613"/>
    <w:rsid w:val="00D21094"/>
    <w:rsid w:val="00D30EF8"/>
    <w:rsid w:val="00D41E84"/>
    <w:rsid w:val="00D43C84"/>
    <w:rsid w:val="00D47119"/>
    <w:rsid w:val="00D61882"/>
    <w:rsid w:val="00D71CE6"/>
    <w:rsid w:val="00D8431D"/>
    <w:rsid w:val="00D86C27"/>
    <w:rsid w:val="00D907FF"/>
    <w:rsid w:val="00D96D57"/>
    <w:rsid w:val="00D97230"/>
    <w:rsid w:val="00DA5892"/>
    <w:rsid w:val="00DB3CF8"/>
    <w:rsid w:val="00DB4922"/>
    <w:rsid w:val="00DC0155"/>
    <w:rsid w:val="00DC10E9"/>
    <w:rsid w:val="00DD25DE"/>
    <w:rsid w:val="00DE55C7"/>
    <w:rsid w:val="00DF0A55"/>
    <w:rsid w:val="00DF2967"/>
    <w:rsid w:val="00DF7348"/>
    <w:rsid w:val="00E12BE0"/>
    <w:rsid w:val="00E24FBF"/>
    <w:rsid w:val="00E26FA0"/>
    <w:rsid w:val="00E70EE7"/>
    <w:rsid w:val="00E86749"/>
    <w:rsid w:val="00E87E7A"/>
    <w:rsid w:val="00E9316C"/>
    <w:rsid w:val="00E94F08"/>
    <w:rsid w:val="00E951C3"/>
    <w:rsid w:val="00EA2B9C"/>
    <w:rsid w:val="00EA5783"/>
    <w:rsid w:val="00EA5A13"/>
    <w:rsid w:val="00EB1977"/>
    <w:rsid w:val="00EB2E88"/>
    <w:rsid w:val="00EB525F"/>
    <w:rsid w:val="00EC1152"/>
    <w:rsid w:val="00EC1156"/>
    <w:rsid w:val="00EE20F8"/>
    <w:rsid w:val="00EF4557"/>
    <w:rsid w:val="00F02428"/>
    <w:rsid w:val="00F2369B"/>
    <w:rsid w:val="00F2743D"/>
    <w:rsid w:val="00F3259A"/>
    <w:rsid w:val="00F46B36"/>
    <w:rsid w:val="00F514A3"/>
    <w:rsid w:val="00F579DA"/>
    <w:rsid w:val="00F60C42"/>
    <w:rsid w:val="00F66B38"/>
    <w:rsid w:val="00F70B7E"/>
    <w:rsid w:val="00F734AC"/>
    <w:rsid w:val="00F776D8"/>
    <w:rsid w:val="00F87C82"/>
    <w:rsid w:val="00F95D98"/>
    <w:rsid w:val="00FC2579"/>
    <w:rsid w:val="00FD4291"/>
    <w:rsid w:val="00FE5635"/>
    <w:rsid w:val="00FF117F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05C97"/>
  <w15:docId w15:val="{161AEC34-758E-4544-9B21-25D6F727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94F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4F08"/>
    <w:pPr>
      <w:keepNext/>
      <w:keepLines/>
      <w:spacing w:before="120" w:after="120"/>
      <w:outlineLvl w:val="1"/>
    </w:pPr>
    <w:rPr>
      <w:rFonts w:ascii="Arial" w:eastAsiaTheme="majorEastAsia" w:hAnsi="Arial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4F0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24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2428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locked/>
    <w:rsid w:val="00EC1156"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kern w:val="0"/>
      <w:sz w:val="24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EC11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1156"/>
  </w:style>
  <w:style w:type="character" w:customStyle="1" w:styleId="Heading1Char">
    <w:name w:val="Heading 1 Char"/>
    <w:basedOn w:val="DefaultParagraphFont"/>
    <w:link w:val="Heading1"/>
    <w:rsid w:val="00E94F08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Revision">
    <w:name w:val="Revision"/>
    <w:hidden/>
    <w:uiPriority w:val="99"/>
    <w:semiHidden/>
    <w:rsid w:val="0025540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basedOn w:val="DefaultParagraphFont"/>
    <w:link w:val="ListParagraph"/>
    <w:uiPriority w:val="34"/>
    <w:locked/>
    <w:rsid w:val="00FC2579"/>
    <w:rPr>
      <w:rFonts w:ascii="Calibri" w:hAnsi="Calibri" w:cs="Calibri"/>
    </w:r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C257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E94F08"/>
    <w:rPr>
      <w:rFonts w:ascii="Arial" w:eastAsiaTheme="majorEastAsia" w:hAnsi="Arial" w:cstheme="majorBidi"/>
      <w:sz w:val="26"/>
      <w:szCs w:val="26"/>
    </w:rPr>
  </w:style>
  <w:style w:type="paragraph" w:styleId="CommentText">
    <w:name w:val="annotation text"/>
    <w:basedOn w:val="Normal"/>
    <w:link w:val="CommentTextChar"/>
    <w:semiHidden/>
    <w:qFormat/>
    <w:rsid w:val="00B54C05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B54C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B54C05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0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B54C05"/>
    <w:rPr>
      <w:sz w:val="16"/>
    </w:rPr>
  </w:style>
  <w:style w:type="paragraph" w:customStyle="1" w:styleId="TAH">
    <w:name w:val="TAH"/>
    <w:basedOn w:val="Normal"/>
    <w:link w:val="TAHCar"/>
    <w:uiPriority w:val="99"/>
    <w:qFormat/>
    <w:rsid w:val="00B54C05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B54C0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paragraph" w:customStyle="1" w:styleId="TAN">
    <w:name w:val="TAN"/>
    <w:basedOn w:val="Normal"/>
    <w:link w:val="TANChar"/>
    <w:qFormat/>
    <w:rsid w:val="00B54C05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uiPriority w:val="99"/>
    <w:qFormat/>
    <w:rsid w:val="00B54C05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B54C05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character" w:customStyle="1" w:styleId="TANChar">
    <w:name w:val="TAN Char"/>
    <w:link w:val="TAN"/>
    <w:qFormat/>
    <w:rsid w:val="00B54C05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942"/>
    <w:pPr>
      <w:spacing w:after="16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94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958"/>
  </w:style>
  <w:style w:type="paragraph" w:styleId="Footer">
    <w:name w:val="footer"/>
    <w:basedOn w:val="Normal"/>
    <w:link w:val="FooterChar"/>
    <w:uiPriority w:val="99"/>
    <w:unhideWhenUsed/>
    <w:rsid w:val="003119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958"/>
  </w:style>
  <w:style w:type="character" w:customStyle="1" w:styleId="Heading3Char">
    <w:name w:val="Heading 3 Char"/>
    <w:basedOn w:val="DefaultParagraphFont"/>
    <w:link w:val="Heading3"/>
    <w:uiPriority w:val="9"/>
    <w:rsid w:val="00E94F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F16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0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29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4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direct.net/wp-content/uploads/2021/02/OpenBMIP-Standard-Revision-A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direct.net/wp-content/uploads/2021/02/OpenAMIP-Standard-Revision-E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1d45ca0-6321-41b5-a840-73d5e75af7c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4" ma:contentTypeDescription="Create a new document." ma:contentTypeScope="" ma:versionID="4dda87a4d002934e4a18c8aa027828ec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71691f4b8ccd2c16377db23ecf5449eb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ECBE9-C1D3-4BFE-A541-7357F30B7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C02FBF-ADC0-4DD6-AC1F-7EF14C3A1A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D291D-192D-4F31-A0AB-BA87C9CC2091}">
  <ds:schemaRefs>
    <ds:schemaRef ds:uri="http://schemas.microsoft.com/office/2006/metadata/properties"/>
    <ds:schemaRef ds:uri="http://schemas.microsoft.com/office/infopath/2007/PartnerControls"/>
    <ds:schemaRef ds:uri="d1d45ca0-6321-41b5-a840-73d5e75af7cf"/>
  </ds:schemaRefs>
</ds:datastoreItem>
</file>

<file path=customXml/itemProps4.xml><?xml version="1.0" encoding="utf-8"?>
<ds:datastoreItem xmlns:ds="http://schemas.openxmlformats.org/officeDocument/2006/customXml" ds:itemID="{6AD362A1-FC70-44DF-BBFF-086CAB2D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Spectrum Insight Ltd</dc:creator>
  <cp:keywords/>
  <dc:description/>
  <cp:lastModifiedBy>Moray Rumney</cp:lastModifiedBy>
  <cp:revision>2</cp:revision>
  <dcterms:created xsi:type="dcterms:W3CDTF">2024-05-13T14:12:00Z</dcterms:created>
  <dcterms:modified xsi:type="dcterms:W3CDTF">2024-05-13T14:12:00Z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0x010100CEE6DEA339C5864A98A398A9109FD64A</vt:lpwstr>
  </property>
</Properties>
</file>