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7056991F"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sidR="00EA7A4F">
        <w:rPr>
          <w:rFonts w:ascii="Arial" w:hAnsi="Arial" w:cs="Arial"/>
          <w:b/>
          <w:sz w:val="24"/>
          <w:szCs w:val="24"/>
        </w:rPr>
        <w:t>9</w:t>
      </w:r>
      <w:r>
        <w:rPr>
          <w:rFonts w:ascii="Arial" w:hAnsi="Arial" w:cs="Arial"/>
          <w:b/>
          <w:sz w:val="24"/>
          <w:szCs w:val="24"/>
        </w:rPr>
        <w:tab/>
      </w:r>
      <w:r>
        <w:rPr>
          <w:rFonts w:ascii="Arial" w:hAnsi="Arial" w:cs="Arial"/>
          <w:b/>
          <w:sz w:val="24"/>
          <w:szCs w:val="24"/>
        </w:rPr>
        <w:tab/>
      </w:r>
      <w:r w:rsidR="00CD0C3E" w:rsidRPr="00CD0C3E">
        <w:rPr>
          <w:rFonts w:ascii="Arial" w:hAnsi="Arial" w:cs="Arial"/>
          <w:b/>
          <w:sz w:val="24"/>
          <w:szCs w:val="24"/>
        </w:rPr>
        <w:t xml:space="preserve">R4-2319213 </w:t>
      </w:r>
    </w:p>
    <w:p w14:paraId="7A5C8099" w14:textId="32F37B8E" w:rsidR="00F57816" w:rsidRPr="00E13F75" w:rsidRDefault="00EA7A4F" w:rsidP="00F57816">
      <w:pPr>
        <w:pStyle w:val="a5"/>
        <w:tabs>
          <w:tab w:val="left" w:pos="7938"/>
        </w:tabs>
        <w:rPr>
          <w:rFonts w:ascii="Arial" w:hAnsi="Arial" w:cs="Arial"/>
          <w:b/>
          <w:i/>
          <w:sz w:val="24"/>
          <w:szCs w:val="24"/>
        </w:rPr>
      </w:pPr>
      <w:r>
        <w:rPr>
          <w:rFonts w:ascii="Arial" w:eastAsia="宋体" w:hAnsi="Arial" w:cs="Arial"/>
          <w:b/>
          <w:sz w:val="24"/>
          <w:szCs w:val="24"/>
        </w:rPr>
        <w:t>Chicago</w:t>
      </w:r>
      <w:r w:rsidR="00F57816">
        <w:rPr>
          <w:rFonts w:ascii="Arial" w:eastAsia="宋体" w:hAnsi="Arial" w:cs="Arial"/>
          <w:b/>
          <w:sz w:val="24"/>
          <w:szCs w:val="24"/>
        </w:rPr>
        <w:t xml:space="preserve">, </w:t>
      </w:r>
      <w:r>
        <w:rPr>
          <w:rFonts w:ascii="Arial" w:eastAsia="宋体" w:hAnsi="Arial" w:cs="Arial"/>
          <w:b/>
          <w:sz w:val="24"/>
          <w:szCs w:val="24"/>
        </w:rPr>
        <w:t>US</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November</w:t>
      </w:r>
      <w:r w:rsidR="00F57816">
        <w:rPr>
          <w:rFonts w:ascii="Arial" w:eastAsia="宋体" w:hAnsi="Arial" w:cs="Arial"/>
          <w:b/>
          <w:sz w:val="24"/>
          <w:szCs w:val="24"/>
        </w:rPr>
        <w:t xml:space="preserve"> </w:t>
      </w:r>
      <w:r>
        <w:rPr>
          <w:rFonts w:ascii="Arial" w:eastAsia="宋体" w:hAnsi="Arial" w:cs="Arial"/>
          <w:b/>
          <w:sz w:val="24"/>
          <w:szCs w:val="24"/>
        </w:rPr>
        <w:t>13</w:t>
      </w:r>
      <w:r w:rsidR="00F57816" w:rsidRPr="00E13633">
        <w:rPr>
          <w:rFonts w:ascii="Arial" w:eastAsia="宋体" w:hAnsi="Arial" w:cs="Arial"/>
          <w:b/>
          <w:sz w:val="24"/>
          <w:szCs w:val="24"/>
        </w:rPr>
        <w:t xml:space="preserve"> –</w:t>
      </w:r>
      <w:r>
        <w:rPr>
          <w:rFonts w:ascii="Arial" w:eastAsia="宋体" w:hAnsi="Arial" w:cs="Arial"/>
          <w:b/>
          <w:sz w:val="24"/>
          <w:szCs w:val="24"/>
        </w:rPr>
        <w:t xml:space="preserve"> </w:t>
      </w:r>
      <w:r w:rsidR="00F57816">
        <w:rPr>
          <w:rFonts w:ascii="Arial" w:eastAsia="宋体" w:hAnsi="Arial" w:cs="Arial"/>
          <w:b/>
          <w:sz w:val="24"/>
          <w:szCs w:val="24"/>
        </w:rPr>
        <w:t>1</w:t>
      </w:r>
      <w:r>
        <w:rPr>
          <w:rFonts w:ascii="Arial" w:eastAsia="宋体" w:hAnsi="Arial" w:cs="Arial"/>
          <w:b/>
          <w:sz w:val="24"/>
          <w:szCs w:val="24"/>
        </w:rPr>
        <w:t>7</w:t>
      </w:r>
      <w:r w:rsidR="00F57816" w:rsidRPr="00E13633">
        <w:rPr>
          <w:rFonts w:ascii="Arial" w:eastAsia="宋体" w:hAnsi="Arial" w:cs="Arial"/>
          <w:b/>
          <w:sz w:val="24"/>
          <w:szCs w:val="24"/>
        </w:rPr>
        <w:t>, 202</w:t>
      </w:r>
      <w:r w:rsidR="00F57816">
        <w:rPr>
          <w:rFonts w:ascii="Arial" w:eastAsia="宋体" w:hAnsi="Arial" w:cs="Arial"/>
          <w:b/>
          <w:sz w:val="24"/>
          <w:szCs w:val="24"/>
        </w:rPr>
        <w:t>3</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00DE425A"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EA7A4F">
        <w:rPr>
          <w:rFonts w:ascii="Arial" w:hAnsi="Arial" w:cs="Arial"/>
          <w:bCs/>
          <w:sz w:val="24"/>
          <w:szCs w:val="24"/>
        </w:rPr>
        <w:t>8</w:t>
      </w:r>
      <w:r w:rsidRPr="00DC26D7">
        <w:rPr>
          <w:rFonts w:ascii="Arial" w:hAnsi="Arial" w:cs="Arial"/>
          <w:bCs/>
          <w:sz w:val="24"/>
          <w:szCs w:val="24"/>
        </w:rPr>
        <w:t>.</w:t>
      </w:r>
      <w:r>
        <w:rPr>
          <w:rFonts w:ascii="Arial" w:hAnsi="Arial" w:cs="Arial"/>
          <w:bCs/>
          <w:sz w:val="24"/>
          <w:szCs w:val="24"/>
        </w:rPr>
        <w:t>26</w:t>
      </w:r>
      <w:r w:rsidRPr="00DC26D7">
        <w:rPr>
          <w:rFonts w:ascii="Arial" w:hAnsi="Arial" w:cs="Arial"/>
          <w:bCs/>
          <w:sz w:val="24"/>
          <w:szCs w:val="24"/>
        </w:rPr>
        <w:t>.</w:t>
      </w:r>
      <w:r>
        <w:rPr>
          <w:rFonts w:ascii="Arial" w:hAnsi="Arial" w:cs="Arial"/>
          <w:bCs/>
          <w:sz w:val="24"/>
          <w:szCs w:val="24"/>
        </w:rPr>
        <w:t>6.</w:t>
      </w:r>
      <w:r w:rsidR="00056176">
        <w:rPr>
          <w:rFonts w:ascii="Arial" w:hAnsi="Arial" w:cs="Arial"/>
          <w:bCs/>
          <w:sz w:val="24"/>
          <w:szCs w:val="24"/>
        </w:rPr>
        <w:t>3</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6C3BF30"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w:t>
      </w:r>
      <w:r w:rsidR="00B20AA7" w:rsidRPr="00B20AA7">
        <w:rPr>
          <w:rFonts w:ascii="Arial" w:hAnsi="Arial" w:cs="Arial"/>
          <w:sz w:val="24"/>
          <w:szCs w:val="24"/>
        </w:rPr>
        <w:t>on RRM requirements for NTN-NTN and NTN-TN mobility</w:t>
      </w:r>
      <w:r>
        <w:rPr>
          <w:rFonts w:ascii="Arial" w:hAnsi="Arial" w:cs="Arial"/>
          <w:sz w:val="24"/>
          <w:szCs w:val="24"/>
        </w:rPr>
        <w:t xml:space="preserve"> </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B92FEF2" w14:textId="2ADE059D" w:rsidR="00F57816" w:rsidRPr="00A971AB" w:rsidRDefault="00F57816" w:rsidP="00F5781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previous RAN4 meetings, we discussed the RRM </w:t>
      </w:r>
      <w:r w:rsidR="00755947">
        <w:rPr>
          <w:rFonts w:ascii="Times New Roman" w:eastAsia="宋体" w:hAnsi="Times New Roman" w:cs="Times New Roman"/>
          <w:sz w:val="20"/>
          <w:szCs w:val="20"/>
        </w:rPr>
        <w:t xml:space="preserve">requirements </w:t>
      </w:r>
      <w:r w:rsidR="005A3CC2">
        <w:rPr>
          <w:rFonts w:ascii="Times New Roman" w:eastAsia="宋体" w:hAnsi="Times New Roman" w:cs="Times New Roman"/>
          <w:sz w:val="20"/>
          <w:szCs w:val="20"/>
        </w:rPr>
        <w:t>for NTN-NTN and NTN-TN mobility</w:t>
      </w:r>
      <w:r w:rsidR="00755947">
        <w:rPr>
          <w:rFonts w:ascii="Times New Roman" w:eastAsia="宋体" w:hAnsi="Times New Roman" w:cs="Times New Roman"/>
          <w:sz w:val="20"/>
          <w:szCs w:val="20"/>
        </w:rPr>
        <w:t xml:space="preserve">. In last meeting, </w:t>
      </w:r>
      <w:r w:rsidR="005A3CC2">
        <w:rPr>
          <w:rFonts w:ascii="Times New Roman" w:eastAsia="宋体" w:hAnsi="Times New Roman" w:cs="Times New Roman"/>
          <w:sz w:val="20"/>
          <w:szCs w:val="20"/>
        </w:rPr>
        <w:t>there were some agreements in [1]</w:t>
      </w:r>
      <w:r w:rsidR="00755947">
        <w:rPr>
          <w:rFonts w:ascii="Times New Roman" w:eastAsia="宋体" w:hAnsi="Times New Roman" w:cs="Times New Roman"/>
          <w:sz w:val="20"/>
          <w:szCs w:val="20"/>
        </w:rPr>
        <w:t>.</w:t>
      </w:r>
    </w:p>
    <w:p w14:paraId="714B501F" w14:textId="523EDEAD" w:rsidR="00F57816" w:rsidRPr="00A971AB" w:rsidRDefault="005A3CC2" w:rsidP="00F5781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this contribution, we continue to discuss the RRM requirements for NTN-NTN and NTN-TN mobility</w:t>
      </w:r>
      <w:r>
        <w:rPr>
          <w:rFonts w:ascii="Times New Roman" w:eastAsia="宋体" w:hAnsi="Times New Roman" w:cs="Times New Roman" w:hint="eastAsia"/>
          <w:sz w:val="20"/>
          <w:szCs w:val="20"/>
        </w:rPr>
        <w:t>.</w:t>
      </w:r>
    </w:p>
    <w:p w14:paraId="714D96AA" w14:textId="77777777" w:rsidR="00F57816" w:rsidRPr="009F7D06" w:rsidRDefault="00F57816" w:rsidP="00F57816">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529C1A88" w14:textId="04BDE9F2" w:rsidR="00764491" w:rsidRDefault="00764491" w:rsidP="00764491">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n last RAN4#108-</w:t>
      </w:r>
      <w:r>
        <w:rPr>
          <w:rFonts w:ascii="Times New Roman" w:eastAsia="宋体" w:hAnsi="Times New Roman" w:cs="Times New Roman" w:hint="eastAsia"/>
          <w:sz w:val="20"/>
          <w:szCs w:val="20"/>
          <w:lang w:val="en-GB"/>
        </w:rPr>
        <w:t>bis</w:t>
      </w:r>
      <w:r>
        <w:rPr>
          <w:rFonts w:ascii="Times New Roman" w:eastAsia="宋体" w:hAnsi="Times New Roman" w:cs="Times New Roman"/>
          <w:sz w:val="20"/>
          <w:szCs w:val="20"/>
          <w:lang w:val="en-GB"/>
        </w:rPr>
        <w:t xml:space="preserve"> meeting, there are still some open issues which </w:t>
      </w:r>
      <w:r w:rsidR="00CD0C3E">
        <w:rPr>
          <w:rFonts w:ascii="Times New Roman" w:eastAsia="宋体" w:hAnsi="Times New Roman" w:cs="Times New Roman"/>
          <w:sz w:val="20"/>
          <w:szCs w:val="20"/>
          <w:lang w:val="en-GB"/>
        </w:rPr>
        <w:t>are</w:t>
      </w:r>
      <w:r>
        <w:rPr>
          <w:rFonts w:ascii="Times New Roman" w:eastAsia="宋体" w:hAnsi="Times New Roman" w:cs="Times New Roman"/>
          <w:sz w:val="20"/>
          <w:szCs w:val="20"/>
          <w:lang w:val="en-GB"/>
        </w:rPr>
        <w:t xml:space="preserve"> listed in [1]. We will discuss them further. </w:t>
      </w:r>
    </w:p>
    <w:p w14:paraId="5A9A1509" w14:textId="39520B0F" w:rsidR="00C56036" w:rsidRDefault="00764491" w:rsidP="00764491">
      <w:pPr>
        <w:spacing w:beforeLines="50" w:before="120" w:afterLines="50" w:after="120"/>
        <w:jc w:val="left"/>
        <w:rPr>
          <w:rFonts w:ascii="Times New Roman" w:eastAsia="宋体" w:hAnsi="Times New Roman" w:cs="Times New Roman"/>
          <w:b/>
          <w:bCs/>
          <w:sz w:val="20"/>
          <w:szCs w:val="20"/>
          <w:u w:val="single"/>
          <w:lang w:val="en-GB"/>
        </w:rPr>
      </w:pPr>
      <w:r w:rsidRPr="006354ED">
        <w:rPr>
          <w:rFonts w:ascii="Times New Roman" w:eastAsia="宋体" w:hAnsi="Times New Roman" w:cs="Times New Roman"/>
          <w:b/>
          <w:bCs/>
          <w:sz w:val="20"/>
          <w:szCs w:val="20"/>
          <w:u w:val="single"/>
          <w:lang w:val="en-GB"/>
        </w:rPr>
        <w:t>Idle/Inactive mode mobility enhancements</w:t>
      </w:r>
    </w:p>
    <w:tbl>
      <w:tblPr>
        <w:tblStyle w:val="a7"/>
        <w:tblW w:w="0" w:type="auto"/>
        <w:tblLook w:val="04A0" w:firstRow="1" w:lastRow="0" w:firstColumn="1" w:lastColumn="0" w:noHBand="0" w:noVBand="1"/>
      </w:tblPr>
      <w:tblGrid>
        <w:gridCol w:w="9629"/>
      </w:tblGrid>
      <w:tr w:rsidR="00764491" w14:paraId="3303D34C" w14:textId="77777777" w:rsidTr="00764491">
        <w:tc>
          <w:tcPr>
            <w:tcW w:w="9629" w:type="dxa"/>
          </w:tcPr>
          <w:p w14:paraId="34CDCCB2" w14:textId="77777777" w:rsidR="00764491" w:rsidRPr="003A5D22" w:rsidRDefault="00764491" w:rsidP="00764491">
            <w:pPr>
              <w:outlineLvl w:val="2"/>
              <w:rPr>
                <w:b/>
                <w:u w:val="single"/>
                <w:lang w:eastAsia="ko-KR"/>
              </w:rPr>
            </w:pPr>
            <w:r w:rsidRPr="003A5D22">
              <w:rPr>
                <w:b/>
                <w:u w:val="single"/>
                <w:lang w:eastAsia="ko-KR"/>
              </w:rPr>
              <w:t>Issue 4-1: TN to NTN cell reselection</w:t>
            </w:r>
          </w:p>
          <w:p w14:paraId="5632AA72" w14:textId="77777777" w:rsidR="00764491" w:rsidRPr="003A5D22" w:rsidRDefault="00764491" w:rsidP="00764491">
            <w:pPr>
              <w:spacing w:after="120" w:line="252" w:lineRule="auto"/>
              <w:ind w:firstLine="284"/>
              <w:rPr>
                <w:b/>
                <w:bCs/>
                <w:u w:val="single"/>
                <w:lang w:eastAsia="ja-JP"/>
              </w:rPr>
            </w:pPr>
            <w:bookmarkStart w:id="0" w:name="_Hlk147849822"/>
            <w:r w:rsidRPr="003A5D22">
              <w:rPr>
                <w:b/>
                <w:bCs/>
                <w:u w:val="single"/>
                <w:lang w:eastAsia="ja-JP"/>
              </w:rPr>
              <w:t>Agreement:</w:t>
            </w:r>
          </w:p>
          <w:bookmarkEnd w:id="0"/>
          <w:p w14:paraId="2557D4D9" w14:textId="77777777" w:rsidR="00764491" w:rsidRDefault="00764491" w:rsidP="00764491">
            <w:pPr>
              <w:pStyle w:val="a8"/>
              <w:numPr>
                <w:ilvl w:val="0"/>
                <w:numId w:val="2"/>
              </w:numPr>
              <w:spacing w:line="276" w:lineRule="auto"/>
              <w:ind w:left="644" w:firstLineChars="0"/>
              <w:rPr>
                <w:lang w:eastAsia="ja-JP"/>
              </w:rPr>
            </w:pPr>
            <w:r w:rsidRPr="003A5D22">
              <w:rPr>
                <w:lang w:eastAsia="ja-JP"/>
              </w:rPr>
              <w:t>FFS: whether/how to define TN to NTN cell reselection.</w:t>
            </w:r>
          </w:p>
          <w:p w14:paraId="358D3F61" w14:textId="77777777" w:rsidR="00B168B9" w:rsidRPr="003A5D22" w:rsidRDefault="00B168B9" w:rsidP="00B168B9">
            <w:pPr>
              <w:outlineLvl w:val="2"/>
              <w:rPr>
                <w:b/>
                <w:u w:val="single"/>
                <w:lang w:eastAsia="ko-KR"/>
              </w:rPr>
            </w:pPr>
            <w:r w:rsidRPr="003A5D22">
              <w:rPr>
                <w:b/>
                <w:u w:val="single"/>
                <w:lang w:eastAsia="ko-KR"/>
              </w:rPr>
              <w:t>Issue 4-2: NTN to TN cell reselection</w:t>
            </w:r>
          </w:p>
          <w:p w14:paraId="06C54F13" w14:textId="77777777" w:rsidR="00B168B9" w:rsidRPr="003A5D22" w:rsidRDefault="00B168B9" w:rsidP="00B168B9">
            <w:pPr>
              <w:spacing w:after="120" w:line="252" w:lineRule="auto"/>
              <w:ind w:firstLine="284"/>
              <w:rPr>
                <w:b/>
                <w:bCs/>
                <w:u w:val="single"/>
                <w:lang w:eastAsia="ja-JP"/>
              </w:rPr>
            </w:pPr>
            <w:r w:rsidRPr="003A5D22">
              <w:rPr>
                <w:b/>
                <w:bCs/>
                <w:u w:val="single"/>
                <w:lang w:eastAsia="ja-JP"/>
              </w:rPr>
              <w:t>Agreement:</w:t>
            </w:r>
          </w:p>
          <w:p w14:paraId="5A772F6B" w14:textId="77777777" w:rsidR="00B168B9" w:rsidRPr="003A5D22" w:rsidRDefault="00B168B9" w:rsidP="00B168B9">
            <w:pPr>
              <w:pStyle w:val="a8"/>
              <w:numPr>
                <w:ilvl w:val="0"/>
                <w:numId w:val="2"/>
              </w:numPr>
              <w:spacing w:line="276" w:lineRule="auto"/>
              <w:ind w:left="644" w:firstLineChars="0"/>
              <w:rPr>
                <w:lang w:eastAsia="ja-JP"/>
              </w:rPr>
            </w:pPr>
            <w:r w:rsidRPr="003A5D22">
              <w:rPr>
                <w:lang w:eastAsia="ja-JP"/>
              </w:rPr>
              <w:t>UE is allowed to skip TN neighbour cells measurement in an area where there is no coverage of the frequency based on the provided TN cell coverage information and UE GNSS position information. FFS whether and how to implement it RAN4 CR.</w:t>
            </w:r>
          </w:p>
          <w:p w14:paraId="4177FBCE" w14:textId="4B65A61E" w:rsidR="00B168B9" w:rsidRPr="00B168B9" w:rsidRDefault="00B168B9" w:rsidP="00B168B9">
            <w:pPr>
              <w:pStyle w:val="a8"/>
              <w:numPr>
                <w:ilvl w:val="0"/>
                <w:numId w:val="2"/>
              </w:numPr>
              <w:spacing w:line="276" w:lineRule="auto"/>
              <w:ind w:left="644" w:firstLineChars="0"/>
              <w:rPr>
                <w:lang w:eastAsia="ja-JP"/>
              </w:rPr>
            </w:pPr>
            <w:r w:rsidRPr="003A5D22">
              <w:rPr>
                <w:lang w:eastAsia="ja-JP"/>
              </w:rPr>
              <w:t>FFS on how to enhance NTN-to-TN cell reselection in case of mismatch between practical TN cell coverage and TN cell coverage information provided by serving cell.</w:t>
            </w:r>
          </w:p>
        </w:tc>
      </w:tr>
    </w:tbl>
    <w:p w14:paraId="404B7241" w14:textId="3187AAA6" w:rsidR="00F16BE0" w:rsidRDefault="00F16BE0" w:rsidP="00764491">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For Rel-17 NTN, the camp cell is known by UE. </w:t>
      </w:r>
    </w:p>
    <w:p w14:paraId="51B9608D" w14:textId="77777777" w:rsidR="00F16BE0" w:rsidRPr="00905764" w:rsidRDefault="00F16BE0" w:rsidP="00F16BE0">
      <w:pPr>
        <w:pStyle w:val="Doc-text2"/>
        <w:pBdr>
          <w:top w:val="single" w:sz="4" w:space="1" w:color="auto"/>
          <w:left w:val="single" w:sz="4" w:space="4" w:color="auto"/>
          <w:bottom w:val="single" w:sz="4" w:space="1" w:color="auto"/>
          <w:right w:val="single" w:sz="4" w:space="4" w:color="auto"/>
        </w:pBdr>
        <w:tabs>
          <w:tab w:val="clear" w:pos="1622"/>
          <w:tab w:val="left" w:pos="1170"/>
        </w:tabs>
        <w:ind w:left="720" w:hanging="360"/>
        <w:jc w:val="both"/>
        <w:rPr>
          <w:b/>
          <w:bCs/>
        </w:rPr>
      </w:pPr>
      <w:r w:rsidRPr="00905764">
        <w:rPr>
          <w:b/>
          <w:bCs/>
        </w:rPr>
        <w:t>Agreements via email - from offline 106:</w:t>
      </w:r>
    </w:p>
    <w:p w14:paraId="4FB9E148" w14:textId="77777777" w:rsidR="00F16BE0" w:rsidRDefault="00F16BE0" w:rsidP="00F16BE0">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1170"/>
        </w:tabs>
        <w:overflowPunct/>
        <w:autoSpaceDE/>
        <w:autoSpaceDN/>
        <w:adjustRightInd/>
        <w:ind w:left="720"/>
        <w:jc w:val="both"/>
        <w:textAlignment w:val="auto"/>
      </w:pPr>
      <w:r>
        <w:t>The network type (i.e., TN or NTN) should be known to UE. FFS whether to achieve this in an implicit or explicit way.</w:t>
      </w:r>
    </w:p>
    <w:p w14:paraId="0AD2BD6B" w14:textId="31DD040F" w:rsidR="00F16BE0" w:rsidRDefault="00E855CA" w:rsidP="00764491">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Our understanding of RAN2 Rel-17, it supports both NTN-TN and TN-NTN legacy cell reselection. By using SIB3/SIB4/SIB5/SIB19 and legacy cell reselection can be applied in TN and NTN coexistence scenario. </w:t>
      </w:r>
    </w:p>
    <w:p w14:paraId="06F18E1E" w14:textId="33E78B80" w:rsidR="00E855CA" w:rsidRDefault="00E855CA" w:rsidP="00764491">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In Rel-18, RAN2 introduced the enhanced cell reselection </w:t>
      </w:r>
      <w:r w:rsidR="00FF6219">
        <w:rPr>
          <w:rFonts w:ascii="Times New Roman" w:eastAsia="宋体" w:hAnsi="Times New Roman" w:cs="Times New Roman"/>
          <w:bCs/>
          <w:sz w:val="20"/>
          <w:szCs w:val="20"/>
          <w:lang w:val="en-GB"/>
        </w:rPr>
        <w:t xml:space="preserve">for power saving </w:t>
      </w:r>
      <w:r>
        <w:rPr>
          <w:rFonts w:ascii="Times New Roman" w:eastAsia="宋体" w:hAnsi="Times New Roman" w:cs="Times New Roman"/>
          <w:bCs/>
          <w:sz w:val="20"/>
          <w:szCs w:val="20"/>
          <w:lang w:val="en-GB"/>
        </w:rPr>
        <w:t>for NTN-TN when camp cell is NTN cell as:</w:t>
      </w:r>
    </w:p>
    <w:tbl>
      <w:tblPr>
        <w:tblStyle w:val="a7"/>
        <w:tblW w:w="0" w:type="auto"/>
        <w:tblLook w:val="04A0" w:firstRow="1" w:lastRow="0" w:firstColumn="1" w:lastColumn="0" w:noHBand="0" w:noVBand="1"/>
      </w:tblPr>
      <w:tblGrid>
        <w:gridCol w:w="9629"/>
      </w:tblGrid>
      <w:tr w:rsidR="00E855CA" w14:paraId="7BCD9739" w14:textId="77777777" w:rsidTr="00E855CA">
        <w:tc>
          <w:tcPr>
            <w:tcW w:w="9629" w:type="dxa"/>
          </w:tcPr>
          <w:p w14:paraId="41307A38" w14:textId="5C9902C1" w:rsidR="00E855CA" w:rsidRDefault="00E855CA" w:rsidP="00764491">
            <w:pPr>
              <w:spacing w:beforeLines="50" w:before="120" w:afterLines="50" w:after="120"/>
              <w:jc w:val="left"/>
              <w:rPr>
                <w:bCs/>
                <w:lang w:val="en-GB"/>
              </w:rPr>
            </w:pPr>
            <w:r>
              <w:t>For UE camping on NTN cells, i</w:t>
            </w:r>
            <w:r w:rsidRPr="00D048A1">
              <w:t>f</w:t>
            </w:r>
            <w:r>
              <w:t xml:space="preserve"> the UE supports skipping measurements of TN cells and the </w:t>
            </w:r>
            <w:proofErr w:type="spellStart"/>
            <w:r w:rsidRPr="00D261F1">
              <w:rPr>
                <w:i/>
              </w:rPr>
              <w:t>coverageAreaInfoList</w:t>
            </w:r>
            <w:proofErr w:type="spellEnd"/>
            <w:r>
              <w:t xml:space="preserve"> is broadcast in </w:t>
            </w:r>
            <w:r w:rsidRPr="00D261F1">
              <w:rPr>
                <w:i/>
              </w:rPr>
              <w:t>SIBXX</w:t>
            </w:r>
            <w:r>
              <w:t xml:space="preserve"> the UE may choose not</w:t>
            </w:r>
            <w:r w:rsidRPr="00534E63">
              <w:t xml:space="preserve"> to perform measurements </w:t>
            </w:r>
            <w:r>
              <w:t>of</w:t>
            </w:r>
            <w:r w:rsidRPr="00534E63">
              <w:t xml:space="preserve"> a TN frequency in </w:t>
            </w:r>
            <w:r>
              <w:t>an</w:t>
            </w:r>
            <w:r w:rsidRPr="00534E63">
              <w:t xml:space="preserve"> area</w:t>
            </w:r>
            <w:r>
              <w:t xml:space="preserve"> </w:t>
            </w:r>
            <w:r w:rsidRPr="00534E63">
              <w:t>where there is no coverage of that frequency</w:t>
            </w:r>
            <w:r>
              <w:t xml:space="preserve"> </w:t>
            </w:r>
            <w:r w:rsidRPr="00534E63">
              <w:t>regardless of the frequency priority</w:t>
            </w:r>
            <w:r w:rsidRPr="00D048A1">
              <w:t>.</w:t>
            </w:r>
          </w:p>
        </w:tc>
      </w:tr>
    </w:tbl>
    <w:p w14:paraId="179EB182" w14:textId="7683DFD4" w:rsidR="00E855CA" w:rsidRDefault="00E855CA" w:rsidP="00764491">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There is no final conclusion for further enhancement of by using additional NTN info for UE camping on TN cell but which don’t mean that the basic cell reselection cannot work for the system. </w:t>
      </w:r>
    </w:p>
    <w:p w14:paraId="3C2EC91E" w14:textId="3D4651D1" w:rsidR="00E855CA" w:rsidRDefault="00E855CA" w:rsidP="00764491">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In addition, there is still RAN2 discussion of enhancement of NTN neighbour cell for UE camping on TN cell in last RAN2#123-bis meeting</w:t>
      </w:r>
      <w:r w:rsidR="00FF6219">
        <w:rPr>
          <w:rFonts w:ascii="Times New Roman" w:eastAsia="宋体" w:hAnsi="Times New Roman" w:cs="Times New Roman"/>
          <w:bCs/>
          <w:sz w:val="20"/>
          <w:szCs w:val="20"/>
          <w:lang w:val="en-GB"/>
        </w:rPr>
        <w:t xml:space="preserve"> and even in post meeting discussion. </w:t>
      </w:r>
    </w:p>
    <w:p w14:paraId="597D3E81" w14:textId="6E51A261" w:rsidR="00E855CA" w:rsidRDefault="00E855CA" w:rsidP="00764491">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lastRenderedPageBreak/>
        <w:t>F</w:t>
      </w:r>
      <w:r>
        <w:rPr>
          <w:rFonts w:ascii="Times New Roman" w:eastAsia="宋体" w:hAnsi="Times New Roman" w:cs="Times New Roman"/>
          <w:bCs/>
          <w:sz w:val="20"/>
          <w:szCs w:val="20"/>
          <w:lang w:val="en-GB"/>
        </w:rPr>
        <w:t xml:space="preserve">rom the scenario, we don’t agree that NTN-to-TN is a common case but TN-to-NTN is a corner case. In the network, when UE is moving, both direction is realistic and no prioritization. </w:t>
      </w:r>
      <w:r w:rsidR="00FF6219">
        <w:rPr>
          <w:rFonts w:ascii="Times New Roman" w:eastAsia="宋体" w:hAnsi="Times New Roman" w:cs="Times New Roman"/>
          <w:bCs/>
          <w:sz w:val="20"/>
          <w:szCs w:val="20"/>
          <w:lang w:val="en-GB"/>
        </w:rPr>
        <w:t>To define the requirements can guarantee the mobility performance. Some companies propose that when there is TN cell, UE is not possible to reselect to NTN cell. By our understanding, there is no such assumption, if there is any TN cell, NTN cell is not for HO or reselect to. If it is the case, why in an area which have both NTN and TN coverage, the camping cell can be NTN cell in Issue 4-2.</w:t>
      </w:r>
    </w:p>
    <w:p w14:paraId="4CCF580D" w14:textId="02FC1F52" w:rsidR="00FF6219" w:rsidRPr="00F16BE0" w:rsidRDefault="00FF6219" w:rsidP="00764491">
      <w:pPr>
        <w:spacing w:beforeLines="50" w:before="120" w:afterLines="50" w:after="120"/>
        <w:jc w:val="left"/>
        <w:rPr>
          <w:rFonts w:ascii="Times New Roman" w:eastAsia="宋体" w:hAnsi="Times New Roman" w:cs="Times New Roman"/>
          <w:bCs/>
          <w:sz w:val="20"/>
          <w:szCs w:val="20"/>
          <w:lang w:val="en-GB"/>
        </w:rPr>
      </w:pPr>
      <w:r w:rsidRPr="00FF6219">
        <w:rPr>
          <w:rFonts w:ascii="Times New Roman" w:hAnsi="Times New Roman" w:cs="Times New Roman" w:hint="eastAsia"/>
          <w:b/>
          <w:sz w:val="20"/>
          <w:szCs w:val="20"/>
          <w:lang w:val="en-GB"/>
        </w:rPr>
        <w:t>P</w:t>
      </w:r>
      <w:r w:rsidRPr="00FF6219">
        <w:rPr>
          <w:rFonts w:ascii="Times New Roman" w:hAnsi="Times New Roman" w:cs="Times New Roman"/>
          <w:b/>
          <w:sz w:val="20"/>
          <w:szCs w:val="20"/>
          <w:lang w:val="en-GB"/>
        </w:rPr>
        <w:t xml:space="preserve">roposal 1: </w:t>
      </w:r>
      <w:r w:rsidRPr="00C96C34">
        <w:rPr>
          <w:rFonts w:ascii="Times New Roman" w:hAnsi="Times New Roman" w:cs="Times New Roman"/>
          <w:b/>
          <w:sz w:val="20"/>
          <w:szCs w:val="20"/>
          <w:lang w:val="en-GB"/>
        </w:rPr>
        <w:t>RAN4 to define RRM requirement for TN-to-NTN cell reselection</w:t>
      </w:r>
      <w:r>
        <w:rPr>
          <w:rFonts w:ascii="Times New Roman" w:hAnsi="Times New Roman" w:cs="Times New Roman"/>
          <w:b/>
          <w:sz w:val="20"/>
          <w:szCs w:val="20"/>
          <w:lang w:val="en-GB"/>
        </w:rPr>
        <w:t xml:space="preserve"> as NTN-to-TN cell reselection.</w:t>
      </w:r>
    </w:p>
    <w:p w14:paraId="33ADB7D4" w14:textId="77777777" w:rsidR="002A1D94" w:rsidRDefault="002A1D94" w:rsidP="00764491">
      <w:pPr>
        <w:spacing w:beforeLines="50" w:before="120" w:afterLines="50" w:after="120"/>
        <w:jc w:val="left"/>
        <w:rPr>
          <w:rFonts w:ascii="Times New Roman" w:eastAsia="宋体" w:hAnsi="Times New Roman" w:cs="Times New Roman"/>
          <w:b/>
          <w:sz w:val="20"/>
          <w:szCs w:val="20"/>
          <w:lang w:val="en-GB"/>
        </w:rPr>
      </w:pPr>
    </w:p>
    <w:tbl>
      <w:tblPr>
        <w:tblStyle w:val="a7"/>
        <w:tblW w:w="0" w:type="auto"/>
        <w:tblLook w:val="04A0" w:firstRow="1" w:lastRow="0" w:firstColumn="1" w:lastColumn="0" w:noHBand="0" w:noVBand="1"/>
      </w:tblPr>
      <w:tblGrid>
        <w:gridCol w:w="9629"/>
      </w:tblGrid>
      <w:tr w:rsidR="00B168B9" w14:paraId="59508244" w14:textId="77777777" w:rsidTr="00B168B9">
        <w:tc>
          <w:tcPr>
            <w:tcW w:w="9629" w:type="dxa"/>
          </w:tcPr>
          <w:p w14:paraId="00A23DA7" w14:textId="77777777" w:rsidR="00B168B9" w:rsidRPr="003A5D22" w:rsidRDefault="00B168B9" w:rsidP="00B168B9">
            <w:pPr>
              <w:outlineLvl w:val="2"/>
              <w:rPr>
                <w:b/>
                <w:u w:val="single"/>
                <w:lang w:eastAsia="ko-KR"/>
              </w:rPr>
            </w:pPr>
            <w:r w:rsidRPr="003A5D22">
              <w:rPr>
                <w:b/>
                <w:u w:val="single"/>
                <w:lang w:eastAsia="ko-KR"/>
              </w:rPr>
              <w:t>Issue 4-3: NTN to NTN time-based measurement initiation for cell reselection in earth-moving cell</w:t>
            </w:r>
          </w:p>
          <w:p w14:paraId="6B23E610" w14:textId="77777777" w:rsidR="00B168B9" w:rsidRPr="003A5D22" w:rsidRDefault="00B168B9" w:rsidP="00B168B9">
            <w:pPr>
              <w:spacing w:after="120" w:line="252" w:lineRule="auto"/>
              <w:ind w:firstLine="284"/>
              <w:rPr>
                <w:b/>
                <w:bCs/>
                <w:u w:val="single"/>
                <w:lang w:eastAsia="ja-JP"/>
              </w:rPr>
            </w:pPr>
            <w:r w:rsidRPr="003A5D22">
              <w:rPr>
                <w:b/>
                <w:bCs/>
                <w:u w:val="single"/>
                <w:lang w:eastAsia="ja-JP"/>
              </w:rPr>
              <w:t>Agreement:</w:t>
            </w:r>
          </w:p>
          <w:p w14:paraId="5B3DEF12" w14:textId="77777777" w:rsidR="00B168B9" w:rsidRPr="003A5D22" w:rsidRDefault="00B168B9" w:rsidP="00B168B9">
            <w:pPr>
              <w:overflowPunct w:val="0"/>
              <w:autoSpaceDE w:val="0"/>
              <w:autoSpaceDN w:val="0"/>
              <w:adjustRightInd w:val="0"/>
              <w:ind w:left="284"/>
              <w:textAlignment w:val="baseline"/>
              <w:rPr>
                <w:lang w:eastAsia="ja-JP"/>
              </w:rPr>
            </w:pPr>
            <w:r w:rsidRPr="003A5D22">
              <w:rPr>
                <w:bCs/>
              </w:rPr>
              <w:t>Further discuss the requirements on time-based measurement initiation for cell reselection in earth-moving cell based on following Options:</w:t>
            </w:r>
          </w:p>
          <w:p w14:paraId="72096346" w14:textId="77777777" w:rsidR="00B168B9" w:rsidRPr="003A5D22" w:rsidRDefault="00B168B9" w:rsidP="00B168B9">
            <w:pPr>
              <w:widowControl/>
              <w:numPr>
                <w:ilvl w:val="0"/>
                <w:numId w:val="2"/>
              </w:numPr>
              <w:overflowPunct w:val="0"/>
              <w:autoSpaceDE w:val="0"/>
              <w:autoSpaceDN w:val="0"/>
              <w:adjustRightInd w:val="0"/>
              <w:ind w:left="644"/>
              <w:jc w:val="left"/>
              <w:textAlignment w:val="baseline"/>
              <w:rPr>
                <w:szCs w:val="24"/>
                <w:lang w:eastAsia="ja-JP"/>
              </w:rPr>
            </w:pPr>
            <w:r w:rsidRPr="003A5D22">
              <w:rPr>
                <w:szCs w:val="24"/>
                <w:lang w:eastAsia="ja-JP"/>
              </w:rPr>
              <w:t xml:space="preserve">Option 1: For </w:t>
            </w:r>
            <w:proofErr w:type="gramStart"/>
            <w:r w:rsidRPr="003A5D22">
              <w:rPr>
                <w:szCs w:val="24"/>
                <w:lang w:eastAsia="ja-JP"/>
              </w:rPr>
              <w:t>NTN to NTN</w:t>
            </w:r>
            <w:proofErr w:type="gramEnd"/>
            <w:r w:rsidRPr="003A5D22">
              <w:rPr>
                <w:szCs w:val="24"/>
                <w:lang w:eastAsia="ja-JP"/>
              </w:rPr>
              <w:t xml:space="preserve"> time-based measurement initiation for cell reselection in earth-moving cell, the existing RRC idle/inactive mode requirements referring to ‘t-service’ are reused.</w:t>
            </w:r>
          </w:p>
          <w:p w14:paraId="6D32572F" w14:textId="77777777" w:rsidR="00B168B9" w:rsidRPr="003A5D22" w:rsidRDefault="00B168B9" w:rsidP="00B168B9">
            <w:pPr>
              <w:widowControl/>
              <w:numPr>
                <w:ilvl w:val="0"/>
                <w:numId w:val="2"/>
              </w:numPr>
              <w:overflowPunct w:val="0"/>
              <w:autoSpaceDE w:val="0"/>
              <w:autoSpaceDN w:val="0"/>
              <w:adjustRightInd w:val="0"/>
              <w:ind w:left="644"/>
              <w:jc w:val="left"/>
              <w:textAlignment w:val="baseline"/>
              <w:rPr>
                <w:szCs w:val="24"/>
                <w:lang w:eastAsia="ja-JP"/>
              </w:rPr>
            </w:pPr>
            <w:r w:rsidRPr="003A5D22">
              <w:rPr>
                <w:rFonts w:eastAsia="Malgun Gothic"/>
                <w:szCs w:val="24"/>
              </w:rPr>
              <w:t>Option 2:</w:t>
            </w:r>
            <w:r w:rsidRPr="003A5D22">
              <w:rPr>
                <w:szCs w:val="24"/>
                <w:lang w:eastAsia="ja-JP"/>
              </w:rPr>
              <w:t xml:space="preserve"> Enhance the requirements on time-based measurement initiation for cell reselection in earth-moving cell</w:t>
            </w:r>
          </w:p>
          <w:p w14:paraId="3F478F80" w14:textId="77777777" w:rsidR="00B168B9" w:rsidRPr="003A5D22" w:rsidRDefault="00B168B9" w:rsidP="00B168B9">
            <w:pPr>
              <w:widowControl/>
              <w:numPr>
                <w:ilvl w:val="1"/>
                <w:numId w:val="2"/>
              </w:numPr>
              <w:overflowPunct w:val="0"/>
              <w:autoSpaceDE w:val="0"/>
              <w:autoSpaceDN w:val="0"/>
              <w:adjustRightInd w:val="0"/>
              <w:ind w:left="924" w:hanging="357"/>
              <w:jc w:val="left"/>
              <w:textAlignment w:val="baseline"/>
              <w:rPr>
                <w:szCs w:val="24"/>
                <w:lang w:eastAsia="ja-JP"/>
              </w:rPr>
            </w:pPr>
            <w:r w:rsidRPr="003A5D22">
              <w:rPr>
                <w:rFonts w:eastAsia="Malgun Gothic"/>
                <w:szCs w:val="24"/>
              </w:rPr>
              <w:t xml:space="preserve">Introduce coverage information of serving cell for helping UE to assess the </w:t>
            </w:r>
            <w:r w:rsidRPr="003A5D22">
              <w:rPr>
                <w:rFonts w:eastAsia="Malgun Gothic" w:hint="eastAsia"/>
                <w:szCs w:val="24"/>
              </w:rPr>
              <w:t>available</w:t>
            </w:r>
            <w:r w:rsidRPr="003A5D22">
              <w:rPr>
                <w:rFonts w:eastAsia="Malgun Gothic"/>
                <w:szCs w:val="24"/>
              </w:rPr>
              <w:t xml:space="preserve"> </w:t>
            </w:r>
            <w:r w:rsidRPr="003A5D22">
              <w:rPr>
                <w:rFonts w:eastAsia="Malgun Gothic" w:hint="eastAsia"/>
                <w:szCs w:val="24"/>
              </w:rPr>
              <w:t>time</w:t>
            </w:r>
            <w:r w:rsidRPr="003A5D22">
              <w:rPr>
                <w:rFonts w:eastAsia="Malgun Gothic"/>
                <w:szCs w:val="24"/>
              </w:rPr>
              <w:t xml:space="preserve"> left for cell reselection measurement before UE leaves the coverage area of serving cell</w:t>
            </w:r>
          </w:p>
          <w:p w14:paraId="33BC4930" w14:textId="4B7BC29E" w:rsidR="00B168B9" w:rsidRPr="00B168B9" w:rsidRDefault="00B168B9" w:rsidP="00B168B9">
            <w:pPr>
              <w:widowControl/>
              <w:numPr>
                <w:ilvl w:val="0"/>
                <w:numId w:val="2"/>
              </w:numPr>
              <w:overflowPunct w:val="0"/>
              <w:autoSpaceDE w:val="0"/>
              <w:autoSpaceDN w:val="0"/>
              <w:adjustRightInd w:val="0"/>
              <w:ind w:left="644"/>
              <w:jc w:val="left"/>
              <w:textAlignment w:val="baseline"/>
              <w:rPr>
                <w:szCs w:val="24"/>
                <w:lang w:eastAsia="ja-JP"/>
              </w:rPr>
            </w:pPr>
            <w:r w:rsidRPr="003A5D22">
              <w:rPr>
                <w:szCs w:val="24"/>
                <w:lang w:eastAsia="ja-JP"/>
              </w:rPr>
              <w:t>Option 3: For earth-moving cell, time-based measurement initiation may only apply to hard satellite switch in RAN2 design. (Nokia)</w:t>
            </w:r>
          </w:p>
        </w:tc>
      </w:tr>
    </w:tbl>
    <w:p w14:paraId="2C92316B" w14:textId="77777777" w:rsidR="00E2288C" w:rsidRPr="008709EE" w:rsidRDefault="00E2288C" w:rsidP="00E2288C">
      <w:pPr>
        <w:spacing w:beforeLines="50" w:before="120" w:afterLines="50" w:after="120"/>
        <w:jc w:val="left"/>
        <w:rPr>
          <w:rFonts w:ascii="Times New Roman" w:eastAsia="宋体" w:hAnsi="Times New Roman" w:cs="Times New Roman"/>
          <w:bCs/>
          <w:sz w:val="20"/>
          <w:szCs w:val="20"/>
          <w:lang w:val="en-GB"/>
        </w:rPr>
      </w:pPr>
      <w:r w:rsidRPr="008709EE">
        <w:rPr>
          <w:rFonts w:ascii="Times New Roman" w:eastAsia="宋体" w:hAnsi="Times New Roman" w:cs="Times New Roman"/>
          <w:bCs/>
          <w:sz w:val="20"/>
          <w:szCs w:val="20"/>
          <w:lang w:val="en-GB"/>
        </w:rPr>
        <w:t>According to RAN2 latest progress, time-based cell-reselection can be used in earth moving cell.</w:t>
      </w:r>
    </w:p>
    <w:tbl>
      <w:tblPr>
        <w:tblStyle w:val="a7"/>
        <w:tblW w:w="0" w:type="auto"/>
        <w:tblLook w:val="04A0" w:firstRow="1" w:lastRow="0" w:firstColumn="1" w:lastColumn="0" w:noHBand="0" w:noVBand="1"/>
      </w:tblPr>
      <w:tblGrid>
        <w:gridCol w:w="9629"/>
      </w:tblGrid>
      <w:tr w:rsidR="00E2288C" w:rsidRPr="008709EE" w14:paraId="37B2271D" w14:textId="77777777" w:rsidTr="005650C3">
        <w:tc>
          <w:tcPr>
            <w:tcW w:w="9629" w:type="dxa"/>
          </w:tcPr>
          <w:p w14:paraId="7F7E9F4C" w14:textId="77777777" w:rsidR="00E2288C" w:rsidRPr="008709EE" w:rsidRDefault="00E2288C" w:rsidP="005650C3">
            <w:pPr>
              <w:spacing w:beforeLines="50" w:before="120" w:afterLines="50" w:after="120"/>
              <w:jc w:val="left"/>
              <w:rPr>
                <w:bCs/>
                <w:lang w:val="en-GB"/>
              </w:rPr>
            </w:pPr>
            <w:r w:rsidRPr="008709EE">
              <w:rPr>
                <w:lang w:eastAsia="ja-JP"/>
              </w:rPr>
              <w:t>For cell (re)selection in earth-moving system, time-based measurement initiation is used to address feeder-link switch case.</w:t>
            </w:r>
          </w:p>
        </w:tc>
      </w:tr>
    </w:tbl>
    <w:p w14:paraId="48934ACB" w14:textId="77777777" w:rsidR="00E2288C" w:rsidRPr="008709EE" w:rsidRDefault="00E2288C" w:rsidP="00E2288C">
      <w:pPr>
        <w:spacing w:beforeLines="50" w:before="120" w:afterLines="50" w:after="120"/>
        <w:jc w:val="left"/>
        <w:rPr>
          <w:rFonts w:ascii="Times New Roman" w:eastAsia="宋体" w:hAnsi="Times New Roman" w:cs="Times New Roman"/>
          <w:bCs/>
          <w:sz w:val="20"/>
          <w:szCs w:val="20"/>
          <w:lang w:val="en-GB"/>
        </w:rPr>
      </w:pPr>
    </w:p>
    <w:p w14:paraId="55A91D9E" w14:textId="77777777" w:rsidR="00E2288C" w:rsidRPr="008709EE" w:rsidRDefault="00E2288C" w:rsidP="00E2288C">
      <w:pPr>
        <w:pStyle w:val="Doc-text2"/>
        <w:pBdr>
          <w:top w:val="single" w:sz="4" w:space="1" w:color="auto"/>
          <w:left w:val="single" w:sz="4" w:space="4" w:color="auto"/>
          <w:bottom w:val="single" w:sz="4" w:space="1" w:color="auto"/>
          <w:right w:val="single" w:sz="4" w:space="4" w:color="auto"/>
        </w:pBdr>
        <w:overflowPunct/>
        <w:autoSpaceDE/>
        <w:autoSpaceDN/>
        <w:adjustRightInd/>
        <w:ind w:left="1619" w:firstLine="0"/>
        <w:textAlignment w:val="auto"/>
        <w:rPr>
          <w:rFonts w:ascii="Times New Roman" w:hAnsi="Times New Roman"/>
        </w:rPr>
      </w:pPr>
      <w:r w:rsidRPr="008709EE">
        <w:rPr>
          <w:rFonts w:ascii="Times New Roman" w:hAnsi="Times New Roman"/>
        </w:rPr>
        <w:t xml:space="preserve">For the IE used to trigger UE </w:t>
      </w:r>
      <w:proofErr w:type="spellStart"/>
      <w:r w:rsidRPr="008709EE">
        <w:rPr>
          <w:rFonts w:ascii="Times New Roman" w:hAnsi="Times New Roman"/>
        </w:rPr>
        <w:t>neighbor</w:t>
      </w:r>
      <w:proofErr w:type="spellEnd"/>
      <w:r w:rsidRPr="008709EE">
        <w:rPr>
          <w:rFonts w:ascii="Times New Roman" w:hAnsi="Times New Roman"/>
        </w:rPr>
        <w:t xml:space="preserve"> cell measurements prior to feeder link switch, re-use the same field of t-Service-17 as in Rel-17 and update the field description accordingly.</w:t>
      </w:r>
    </w:p>
    <w:p w14:paraId="53E2285D" w14:textId="77777777" w:rsidR="00E2288C" w:rsidRPr="008709EE" w:rsidRDefault="00E2288C" w:rsidP="00E2288C">
      <w:pPr>
        <w:spacing w:beforeLines="50" w:before="120" w:afterLines="50" w:after="120"/>
        <w:jc w:val="left"/>
        <w:rPr>
          <w:rFonts w:ascii="Times New Roman" w:eastAsia="宋体" w:hAnsi="Times New Roman" w:cs="Times New Roman"/>
          <w:bCs/>
          <w:sz w:val="20"/>
          <w:szCs w:val="20"/>
          <w:lang w:val="en-GB"/>
        </w:rPr>
      </w:pPr>
    </w:p>
    <w:p w14:paraId="26335C31" w14:textId="44E909C7" w:rsidR="00E2288C" w:rsidRDefault="00E2288C" w:rsidP="00E2288C">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From RAN2 conclusion, the time-based measurement initiation for cell reselection is the same as that in Rel-17. Hence, the existing requirements on “</w:t>
      </w:r>
      <w:r w:rsidRPr="008709EE">
        <w:rPr>
          <w:rFonts w:ascii="Times New Roman" w:hAnsi="Times New Roman" w:cs="Times New Roman"/>
          <w:lang w:eastAsia="ja-JP"/>
        </w:rPr>
        <w:t>4.2C Cell Re-selection for NR UE for Satellite Access</w:t>
      </w:r>
      <w:r>
        <w:rPr>
          <w:rFonts w:ascii="Times New Roman" w:hAnsi="Times New Roman" w:cs="Times New Roman"/>
          <w:lang w:eastAsia="ja-JP"/>
        </w:rPr>
        <w:t>” can be applied for both earth-fixed and earth-moving cell cases.</w:t>
      </w:r>
    </w:p>
    <w:p w14:paraId="1B648690" w14:textId="4BCAD793" w:rsidR="00E2288C" w:rsidRDefault="00E2288C" w:rsidP="00E2288C">
      <w:pPr>
        <w:spacing w:beforeLines="50" w:before="120" w:afterLines="50" w:after="120"/>
        <w:jc w:val="left"/>
        <w:rPr>
          <w:rFonts w:ascii="Times New Roman" w:eastAsia="宋体" w:hAnsi="Times New Roman" w:cs="Times New Roman"/>
          <w:b/>
          <w:sz w:val="20"/>
          <w:szCs w:val="20"/>
          <w:lang w:val="en-GB"/>
        </w:rPr>
      </w:pPr>
      <w:r w:rsidRPr="003671D6">
        <w:rPr>
          <w:rFonts w:ascii="Times New Roman" w:eastAsia="宋体" w:hAnsi="Times New Roman" w:cs="Times New Roman" w:hint="eastAsia"/>
          <w:b/>
          <w:sz w:val="20"/>
          <w:szCs w:val="20"/>
          <w:lang w:val="en-GB"/>
        </w:rPr>
        <w:t>P</w:t>
      </w:r>
      <w:r w:rsidRPr="003671D6">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2</w:t>
      </w:r>
      <w:r w:rsidRPr="003671D6">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 xml:space="preserve">For time-based </w:t>
      </w:r>
      <w:r w:rsidRPr="008709EE">
        <w:rPr>
          <w:rFonts w:ascii="Times New Roman" w:eastAsia="宋体" w:hAnsi="Times New Roman" w:cs="Times New Roman"/>
          <w:b/>
          <w:sz w:val="20"/>
          <w:szCs w:val="20"/>
          <w:lang w:val="en-GB"/>
        </w:rPr>
        <w:t>measurement initiation for cell reselection in earth moving cell, the existing requirements on “4.2C Cell Re-selection for NR UE for Satellite Access” can be applied for both earth-fixed and earth-moving cell cases.</w:t>
      </w:r>
    </w:p>
    <w:p w14:paraId="759C9992" w14:textId="77777777" w:rsidR="00B168B9" w:rsidRPr="00E2288C" w:rsidRDefault="00B168B9" w:rsidP="00764491">
      <w:pPr>
        <w:spacing w:beforeLines="50" w:before="120" w:afterLines="50" w:after="120"/>
        <w:jc w:val="left"/>
        <w:rPr>
          <w:rFonts w:ascii="Times New Roman" w:eastAsia="宋体" w:hAnsi="Times New Roman" w:cs="Times New Roman"/>
          <w:b/>
          <w:sz w:val="20"/>
          <w:szCs w:val="20"/>
          <w:lang w:val="en-GB"/>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2C3A6D80" w:rsidR="00F57816" w:rsidRDefault="008E77E4" w:rsidP="00F57816">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our </w:t>
      </w:r>
      <w:r>
        <w:rPr>
          <w:rFonts w:ascii="Times New Roman" w:hAnsi="Times New Roman" w:cs="Times New Roman"/>
          <w:sz w:val="20"/>
          <w:szCs w:val="20"/>
        </w:rPr>
        <w:t xml:space="preserve">further analysis </w:t>
      </w:r>
      <w:r w:rsidRPr="00F720EF">
        <w:rPr>
          <w:rFonts w:ascii="Times New Roman" w:hAnsi="Times New Roman" w:cs="Times New Roman"/>
          <w:sz w:val="20"/>
          <w:szCs w:val="20"/>
        </w:rPr>
        <w:t xml:space="preserve">of </w:t>
      </w:r>
      <w:r>
        <w:rPr>
          <w:rFonts w:ascii="Times New Roman" w:hAnsi="Times New Roman" w:cs="Times New Roman"/>
          <w:sz w:val="20"/>
          <w:szCs w:val="20"/>
        </w:rPr>
        <w:t xml:space="preserve">some </w:t>
      </w:r>
      <w:r>
        <w:rPr>
          <w:rFonts w:ascii="Times New Roman" w:eastAsia="宋体" w:hAnsi="Times New Roman" w:cs="Times New Roman"/>
          <w:sz w:val="20"/>
          <w:szCs w:val="20"/>
        </w:rPr>
        <w:t>RRM</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requirements for NTN-NTN and NTN-TN mobility</w:t>
      </w:r>
      <w:r>
        <w:rPr>
          <w:rFonts w:ascii="Times New Roman" w:hAnsi="Times New Roman" w:cs="Times New Roman"/>
          <w:sz w:val="20"/>
          <w:szCs w:val="20"/>
        </w:rPr>
        <w:t xml:space="preserve"> </w:t>
      </w:r>
      <w:r w:rsidRPr="00F720EF">
        <w:rPr>
          <w:rFonts w:ascii="Times New Roman" w:hAnsi="Times New Roman" w:cs="Times New Roman"/>
          <w:sz w:val="20"/>
          <w:szCs w:val="20"/>
        </w:rPr>
        <w:t>and our proposals are:</w:t>
      </w:r>
    </w:p>
    <w:p w14:paraId="5887A41C" w14:textId="21A195B2" w:rsidR="00E2288C" w:rsidRDefault="00FF6219" w:rsidP="00F57816">
      <w:pPr>
        <w:spacing w:beforeLines="50" w:before="120" w:afterLines="50" w:after="120"/>
        <w:jc w:val="left"/>
        <w:rPr>
          <w:rFonts w:ascii="Times New Roman" w:hAnsi="Times New Roman" w:cs="Times New Roman"/>
          <w:sz w:val="20"/>
          <w:szCs w:val="20"/>
        </w:rPr>
      </w:pPr>
      <w:r w:rsidRPr="00FF6219">
        <w:rPr>
          <w:rFonts w:ascii="Times New Roman" w:hAnsi="Times New Roman" w:cs="Times New Roman" w:hint="eastAsia"/>
          <w:b/>
          <w:sz w:val="20"/>
          <w:szCs w:val="20"/>
          <w:lang w:val="en-GB"/>
        </w:rPr>
        <w:t>P</w:t>
      </w:r>
      <w:r w:rsidRPr="00FF6219">
        <w:rPr>
          <w:rFonts w:ascii="Times New Roman" w:hAnsi="Times New Roman" w:cs="Times New Roman"/>
          <w:b/>
          <w:sz w:val="20"/>
          <w:szCs w:val="20"/>
          <w:lang w:val="en-GB"/>
        </w:rPr>
        <w:t xml:space="preserve">roposal 1: </w:t>
      </w:r>
      <w:r w:rsidRPr="00C96C34">
        <w:rPr>
          <w:rFonts w:ascii="Times New Roman" w:hAnsi="Times New Roman" w:cs="Times New Roman"/>
          <w:b/>
          <w:sz w:val="20"/>
          <w:szCs w:val="20"/>
          <w:lang w:val="en-GB"/>
        </w:rPr>
        <w:t>RAN4 to define RRM requirement for TN-to-NTN cell reselection</w:t>
      </w:r>
      <w:r>
        <w:rPr>
          <w:rFonts w:ascii="Times New Roman" w:hAnsi="Times New Roman" w:cs="Times New Roman"/>
          <w:b/>
          <w:sz w:val="20"/>
          <w:szCs w:val="20"/>
          <w:lang w:val="en-GB"/>
        </w:rPr>
        <w:t xml:space="preserve"> as NTN-to-TN cell reselection.</w:t>
      </w:r>
    </w:p>
    <w:p w14:paraId="7D85C322" w14:textId="0580B364" w:rsidR="00E2288C" w:rsidRDefault="00E2288C" w:rsidP="00F57816">
      <w:pPr>
        <w:spacing w:beforeLines="50" w:before="120" w:afterLines="50" w:after="120"/>
        <w:jc w:val="left"/>
        <w:rPr>
          <w:rFonts w:ascii="Times New Roman" w:hAnsi="Times New Roman" w:cs="Times New Roman"/>
          <w:sz w:val="20"/>
          <w:szCs w:val="20"/>
        </w:rPr>
      </w:pPr>
      <w:r w:rsidRPr="003671D6">
        <w:rPr>
          <w:rFonts w:ascii="Times New Roman" w:eastAsia="宋体" w:hAnsi="Times New Roman" w:cs="Times New Roman" w:hint="eastAsia"/>
          <w:b/>
          <w:sz w:val="20"/>
          <w:szCs w:val="20"/>
          <w:lang w:val="en-GB"/>
        </w:rPr>
        <w:t>P</w:t>
      </w:r>
      <w:r w:rsidRPr="003671D6">
        <w:rPr>
          <w:rFonts w:ascii="Times New Roman" w:eastAsia="宋体" w:hAnsi="Times New Roman" w:cs="Times New Roman"/>
          <w:b/>
          <w:sz w:val="20"/>
          <w:szCs w:val="20"/>
          <w:lang w:val="en-GB"/>
        </w:rPr>
        <w:t xml:space="preserve">roposal </w:t>
      </w:r>
      <w:r>
        <w:rPr>
          <w:rFonts w:ascii="Times New Roman" w:eastAsia="宋体" w:hAnsi="Times New Roman" w:cs="Times New Roman"/>
          <w:b/>
          <w:sz w:val="20"/>
          <w:szCs w:val="20"/>
          <w:lang w:val="en-GB"/>
        </w:rPr>
        <w:t>2</w:t>
      </w:r>
      <w:r w:rsidRPr="003671D6">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 xml:space="preserve">For time-based </w:t>
      </w:r>
      <w:r w:rsidRPr="008709EE">
        <w:rPr>
          <w:rFonts w:ascii="Times New Roman" w:eastAsia="宋体" w:hAnsi="Times New Roman" w:cs="Times New Roman"/>
          <w:b/>
          <w:sz w:val="20"/>
          <w:szCs w:val="20"/>
          <w:lang w:val="en-GB"/>
        </w:rPr>
        <w:t>measurement initiation for cell reselection in earth moving cell, the existing requirements on “4.2C Cell Re-selection for NR UE for Satellite Access” can be applied for both earth-fixed and earth-moving cell cases.</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294D804" w14:textId="3ECA9FF1" w:rsidR="007117D5" w:rsidRPr="00F57816" w:rsidRDefault="008E77E4" w:rsidP="00F57816">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R4-2317374, RRM WF and CR work split for </w:t>
      </w:r>
      <w:proofErr w:type="spellStart"/>
      <w:r>
        <w:rPr>
          <w:rFonts w:ascii="Times New Roman" w:eastAsia="宋体" w:hAnsi="Times New Roman" w:cs="Times New Roman"/>
          <w:sz w:val="20"/>
          <w:szCs w:val="20"/>
        </w:rPr>
        <w:t>NR_NTN_enh</w:t>
      </w:r>
      <w:proofErr w:type="spellEnd"/>
      <w:r>
        <w:rPr>
          <w:rFonts w:ascii="Times New Roman" w:eastAsia="宋体" w:hAnsi="Times New Roman" w:cs="Times New Roman"/>
          <w:sz w:val="20"/>
          <w:szCs w:val="20"/>
        </w:rPr>
        <w:t>, Qualcomm</w:t>
      </w:r>
    </w:p>
    <w:sectPr w:rsidR="007117D5" w:rsidRPr="00F57816"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C7303" w14:textId="77777777" w:rsidR="006B7720" w:rsidRDefault="006B7720" w:rsidP="00F57816">
      <w:r>
        <w:separator/>
      </w:r>
    </w:p>
  </w:endnote>
  <w:endnote w:type="continuationSeparator" w:id="0">
    <w:p w14:paraId="55679E38" w14:textId="77777777" w:rsidR="006B7720" w:rsidRDefault="006B7720"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61A40" w14:textId="77777777" w:rsidR="006B7720" w:rsidRDefault="006B7720" w:rsidP="00F57816">
      <w:r>
        <w:separator/>
      </w:r>
    </w:p>
  </w:footnote>
  <w:footnote w:type="continuationSeparator" w:id="0">
    <w:p w14:paraId="492FB0AE" w14:textId="77777777" w:rsidR="006B7720" w:rsidRDefault="006B7720"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15DAB"/>
    <w:rsid w:val="00046A5C"/>
    <w:rsid w:val="00052CA4"/>
    <w:rsid w:val="00056176"/>
    <w:rsid w:val="000F1ACC"/>
    <w:rsid w:val="00100486"/>
    <w:rsid w:val="0011584F"/>
    <w:rsid w:val="001E739A"/>
    <w:rsid w:val="001F3B68"/>
    <w:rsid w:val="0023072D"/>
    <w:rsid w:val="00276972"/>
    <w:rsid w:val="002A1D94"/>
    <w:rsid w:val="002A7244"/>
    <w:rsid w:val="00355717"/>
    <w:rsid w:val="003B7F90"/>
    <w:rsid w:val="003C096D"/>
    <w:rsid w:val="003C30BC"/>
    <w:rsid w:val="004615D0"/>
    <w:rsid w:val="004A2049"/>
    <w:rsid w:val="004A6914"/>
    <w:rsid w:val="004C4FED"/>
    <w:rsid w:val="00586C22"/>
    <w:rsid w:val="005A3CC2"/>
    <w:rsid w:val="00601D78"/>
    <w:rsid w:val="00652015"/>
    <w:rsid w:val="006B5F86"/>
    <w:rsid w:val="006B7720"/>
    <w:rsid w:val="006B7867"/>
    <w:rsid w:val="006D70D2"/>
    <w:rsid w:val="006D7360"/>
    <w:rsid w:val="006F1C44"/>
    <w:rsid w:val="006F3281"/>
    <w:rsid w:val="007117D5"/>
    <w:rsid w:val="007246E9"/>
    <w:rsid w:val="00755947"/>
    <w:rsid w:val="00764491"/>
    <w:rsid w:val="00785662"/>
    <w:rsid w:val="008E77E4"/>
    <w:rsid w:val="00921160"/>
    <w:rsid w:val="00937CC4"/>
    <w:rsid w:val="009538A0"/>
    <w:rsid w:val="00980C2C"/>
    <w:rsid w:val="00A24246"/>
    <w:rsid w:val="00A85CB9"/>
    <w:rsid w:val="00B11EF7"/>
    <w:rsid w:val="00B168B9"/>
    <w:rsid w:val="00B20AA7"/>
    <w:rsid w:val="00B47A0B"/>
    <w:rsid w:val="00B66170"/>
    <w:rsid w:val="00C260AF"/>
    <w:rsid w:val="00C56036"/>
    <w:rsid w:val="00CD0C3E"/>
    <w:rsid w:val="00CE6961"/>
    <w:rsid w:val="00D35804"/>
    <w:rsid w:val="00D80EFF"/>
    <w:rsid w:val="00E2288C"/>
    <w:rsid w:val="00E50B9C"/>
    <w:rsid w:val="00E855CA"/>
    <w:rsid w:val="00EA7A4F"/>
    <w:rsid w:val="00F16BE0"/>
    <w:rsid w:val="00F5346B"/>
    <w:rsid w:val="00F57816"/>
    <w:rsid w:val="00FF6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DFDA86AE-8656-4A63-B0C5-E6FBA636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5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Doc-text2">
    <w:name w:val="Doc-text2"/>
    <w:basedOn w:val="a"/>
    <w:link w:val="Doc-text2Char"/>
    <w:qFormat/>
    <w:rsid w:val="00E2288C"/>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E2288C"/>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2</Pages>
  <Words>809</Words>
  <Characters>4616</Characters>
  <Application>Microsoft Office Word</Application>
  <DocSecurity>0</DocSecurity>
  <Lines>38</Lines>
  <Paragraphs>10</Paragraphs>
  <ScaleCrop>false</ScaleCrop>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42</cp:revision>
  <dcterms:created xsi:type="dcterms:W3CDTF">2023-09-22T10:32:00Z</dcterms:created>
  <dcterms:modified xsi:type="dcterms:W3CDTF">2023-11-03T09:17:00Z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